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8D84">
      <w:pPr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临渭区学校设施设备</w:t>
      </w:r>
    </w:p>
    <w:p w14:paraId="1B71CE71"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提升改造学生课桌椅（可午休）</w:t>
      </w:r>
      <w:r>
        <w:rPr>
          <w:rFonts w:hint="eastAsia" w:ascii="宋体" w:hAnsi="宋体"/>
          <w:b/>
          <w:sz w:val="44"/>
          <w:szCs w:val="44"/>
        </w:rPr>
        <w:t>采购项目</w:t>
      </w:r>
    </w:p>
    <w:p w14:paraId="66C67BBD"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合同书</w:t>
      </w:r>
    </w:p>
    <w:p w14:paraId="266E5EEE">
      <w:pPr>
        <w:jc w:val="center"/>
        <w:rPr>
          <w:rFonts w:hint="eastAsia" w:ascii="宋体" w:hAnsi="宋体"/>
          <w:b/>
          <w:sz w:val="48"/>
          <w:szCs w:val="48"/>
        </w:rPr>
      </w:pPr>
    </w:p>
    <w:p w14:paraId="03F7097B">
      <w:pPr>
        <w:jc w:val="center"/>
        <w:rPr>
          <w:rFonts w:hint="eastAsia" w:ascii="宋体" w:hAnsi="宋体"/>
          <w:b/>
          <w:sz w:val="48"/>
          <w:szCs w:val="48"/>
        </w:rPr>
      </w:pPr>
    </w:p>
    <w:p w14:paraId="128890CA">
      <w:pPr>
        <w:jc w:val="center"/>
        <w:rPr>
          <w:rFonts w:hint="eastAsia" w:ascii="宋体" w:hAnsi="宋体"/>
          <w:b/>
          <w:sz w:val="48"/>
          <w:szCs w:val="48"/>
        </w:rPr>
      </w:pPr>
    </w:p>
    <w:p w14:paraId="40AD2F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合同编号：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LWQZFCG2025-015</w:t>
      </w:r>
    </w:p>
    <w:p w14:paraId="579DA391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 w14:paraId="631B141A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 w14:paraId="1B2FF8A0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0D56AA4">
      <w:pPr>
        <w:rPr>
          <w:rFonts w:hint="eastAsia" w:ascii="仿宋" w:hAnsi="仿宋" w:eastAsia="仿宋"/>
          <w:b/>
        </w:rPr>
      </w:pPr>
    </w:p>
    <w:p w14:paraId="50F8EB0F">
      <w:pPr>
        <w:rPr>
          <w:rFonts w:hint="eastAsia" w:ascii="仿宋" w:hAnsi="仿宋" w:eastAsia="仿宋"/>
          <w:b/>
        </w:rPr>
      </w:pPr>
    </w:p>
    <w:p w14:paraId="579FA1CE">
      <w:pPr>
        <w:rPr>
          <w:rFonts w:hint="eastAsia" w:ascii="仿宋" w:hAnsi="仿宋" w:eastAsia="仿宋"/>
          <w:b/>
        </w:rPr>
      </w:pPr>
    </w:p>
    <w:p w14:paraId="35884090">
      <w:pPr>
        <w:rPr>
          <w:rFonts w:hint="eastAsia" w:ascii="仿宋" w:hAnsi="仿宋" w:eastAsia="仿宋"/>
          <w:b/>
        </w:rPr>
      </w:pPr>
    </w:p>
    <w:p w14:paraId="0C8B6A8A">
      <w:pPr>
        <w:rPr>
          <w:rFonts w:hint="eastAsia" w:ascii="仿宋" w:hAnsi="仿宋" w:eastAsia="仿宋"/>
          <w:b/>
          <w:sz w:val="48"/>
          <w:szCs w:val="48"/>
        </w:rPr>
      </w:pPr>
    </w:p>
    <w:p w14:paraId="38C105F8">
      <w:pPr>
        <w:rPr>
          <w:rFonts w:hint="eastAsia" w:ascii="仿宋" w:hAnsi="仿宋" w:eastAsia="仿宋"/>
          <w:b/>
          <w:sz w:val="48"/>
          <w:szCs w:val="48"/>
        </w:rPr>
      </w:pPr>
    </w:p>
    <w:p w14:paraId="656058F8">
      <w:pPr>
        <w:rPr>
          <w:rFonts w:hint="eastAsia" w:ascii="仿宋" w:hAnsi="仿宋" w:eastAsia="仿宋"/>
          <w:b/>
          <w:sz w:val="48"/>
          <w:szCs w:val="48"/>
        </w:rPr>
      </w:pPr>
    </w:p>
    <w:p w14:paraId="320FCE30">
      <w:pPr>
        <w:rPr>
          <w:rFonts w:hint="eastAsia" w:ascii="仿宋" w:hAnsi="仿宋" w:eastAsia="仿宋"/>
          <w:b/>
          <w:sz w:val="48"/>
          <w:szCs w:val="48"/>
        </w:rPr>
      </w:pPr>
    </w:p>
    <w:p w14:paraId="5476F1A8"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 w14:paraId="5AC78A52"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 w14:paraId="521A671A"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 w14:paraId="0F723BDB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37ACBEB9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3479C3F9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02AA408F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596F0E55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 w14:paraId="69BBD5F4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 w14:paraId="3E32636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临渭区学校设施设备提升改造学生课桌椅（可午休）</w:t>
      </w:r>
      <w:r>
        <w:rPr>
          <w:rFonts w:hint="eastAsia" w:ascii="仿宋" w:hAnsi="仿宋" w:eastAsia="仿宋"/>
          <w:sz w:val="28"/>
          <w:szCs w:val="28"/>
          <w:lang w:val="zh-CN"/>
        </w:rPr>
        <w:t>采购项目采购活动中，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 w14:paraId="4CB7F38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1、合同内容及金额：即成交供应商的响应具体内容及其成交总金额（包括所发生的运输费、杂费（含保险）、商检费、搬运费、安装调试费、培训费等一切费用）。其金额不受市场和工作量变化的影响。</w:t>
      </w:r>
    </w:p>
    <w:p w14:paraId="1BC1C97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 w14:paraId="3B0254A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 w14:paraId="728DEB2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之日起10</w:t>
      </w:r>
      <w:r>
        <w:rPr>
          <w:rFonts w:hint="eastAsia" w:ascii="仿宋" w:hAnsi="仿宋" w:eastAsia="仿宋"/>
          <w:sz w:val="28"/>
          <w:szCs w:val="28"/>
          <w:lang w:val="zh-CN"/>
        </w:rPr>
        <w:t>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28D941B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 w14:paraId="2B93F3EE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 xml:space="preserve">卖方应保证所供货物是全新的、未使用过的，并完全符合合同规定的质量、规格、技术指标(包括合同附件)等要求。卖方应保证其货物在正确安装、正常使用和保养条件下，在其使用寿命内应具有满意的性能。在货物最终验收后的质量保证期内，卖方应对由于设计、工艺或材料的缺陷而产生的故障负责。质保期满后如出现此类问题亦应负责。 </w:t>
      </w:r>
    </w:p>
    <w:p w14:paraId="12ABAAE8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left="0" w:leftChars="0"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在质量保证期内，如果货物的质量、规格、技术指标等与合同有任何一项不符，买方应尽快以书面形式向卖方提出索赔。</w:t>
      </w:r>
    </w:p>
    <w:p w14:paraId="69BE43B2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left="0" w:leftChars="0"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 xml:space="preserve">卖方在收到买方的通知后，应及时免费维修或更换有缺陷的货物或部件，并相应延长保修期限。具体响应时详见合同条款。 </w:t>
      </w:r>
    </w:p>
    <w:p w14:paraId="6C8B764D">
      <w:pPr>
        <w:numPr>
          <w:numId w:val="0"/>
        </w:num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zh-CN"/>
        </w:rPr>
        <w:t xml:space="preserve">（4）如果卖方在收到通知后，没有在上述合同条款中规定的时限内及时弥补缺陷，买方可采取必要的补救措施，但其风险和费用将由卖方承担，买方根据合同规定对卖方行使的其它权力不受影响。 </w:t>
      </w:r>
    </w:p>
    <w:p w14:paraId="3D602DBE">
      <w:pPr>
        <w:numPr>
          <w:numId w:val="0"/>
        </w:numPr>
        <w:autoSpaceDE w:val="0"/>
        <w:autoSpaceDN w:val="0"/>
        <w:adjustRightInd w:val="0"/>
        <w:snapToGrid w:val="0"/>
        <w:spacing w:line="360" w:lineRule="auto"/>
        <w:ind w:left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（5）质量保修期：三年。</w:t>
      </w:r>
    </w:p>
    <w:p w14:paraId="4712966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 w14:paraId="707769E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 w14:paraId="662731E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209AEAA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 w14:paraId="092F894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 w14:paraId="63DDD96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</w:t>
      </w:r>
    </w:p>
    <w:p w14:paraId="1D5D76E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采购包1： 合同签订后支付合同价款的40%，所有货物安装调试并验收合格后付合同价款的50%，剩余价款的10%在验收合格后一年内付清。支付过程中产生的税费由供应商承担。</w:t>
      </w:r>
    </w:p>
    <w:p w14:paraId="7BF29DC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9、技术保障：成交供应商应随同设备单提供相应的中文技术文件（包括产品合格证、装箱清单、操作手册、使用说明、检测报告、维护手册、服务指南等资料），现场安装、调试、试运行技术保障服务。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 w14:paraId="5747EC2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 w14:paraId="6D797FA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 w14:paraId="1C7268B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 w14:paraId="2C43ACD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 w14:paraId="0CA3A84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 w14:paraId="1009C11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 w14:paraId="6AE9478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 w14:paraId="56459A0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76F78D7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7224208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 w14:paraId="7CBB946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 w14:paraId="664BAF6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由采购人负责组织邀请有关专家、质检机构共同进行验收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 w14:paraId="31ECE80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14、合同争议的解决：合同执行中发生争议的，当事人双方应协商解决，协商达不成一致时，可向当地行政仲裁机关申请仲裁或者向人民法院提请诉讼。</w:t>
      </w:r>
    </w:p>
    <w:p w14:paraId="0759FD78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 w14:paraId="6A0C4C81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 w14:paraId="3B3AE07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 w14:paraId="3B504040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 w14:paraId="47742AED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 w14:paraId="77603D0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 w14:paraId="553E3DF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 w14:paraId="6F283F1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 w14:paraId="1B42DCE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 w14:paraId="2E460D8B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 w14:paraId="4032DC33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 w14:paraId="240B59C2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 w14:paraId="1A77E3EC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 w14:paraId="0DDDE924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 w14:paraId="7DB865A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 w14:paraId="0A3DA77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 w14:paraId="5C43DCC5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 w14:paraId="5C70B30B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 w14:paraId="61874C82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 w14:paraId="65BF98A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 w14:paraId="4E81B12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 w14:paraId="6237BDF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495C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4A1625FE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 w14:paraId="1C92EA40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 w14:paraId="5807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 w14:paraId="4B0947CA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077F44D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31ACBE9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 w14:paraId="03E2F791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64AD8EAE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5E993BDE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 w14:paraId="0D2DAE9C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27016E4A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7E1500BF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 w14:paraId="7C3CA91C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12F6981E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6B2F3D67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6E72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6FC9B37E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 w14:paraId="39E823DE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 w14:paraId="693CC290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 w14:paraId="0C59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77197BF0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 w14:paraId="46F1D85A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212BEA5C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 w14:paraId="48329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 w14:paraId="52E27A89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 w14:paraId="52A455B1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 w14:paraId="3280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 w14:paraId="4B090129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 w14:paraId="50F492E9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7E53509B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 w14:paraId="00E1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56FEFEC0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 w14:paraId="731DC3C1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 w14:paraId="7915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368241B6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 w14:paraId="311DA6A0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 w14:paraId="1C2C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22EB7B02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27B0FD6A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 w14:paraId="5348B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 w14:paraId="79C9ACC2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169515FB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 w14:paraId="5690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71D16224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 w14:paraId="4C355F0C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57334868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 w14:paraId="23363D00">
      <w:pPr>
        <w:spacing w:line="500" w:lineRule="exact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  <w:r>
        <w:rPr>
          <w:rFonts w:hint="eastAsia" w:ascii="仿宋" w:hAnsi="仿宋" w:eastAsia="仿宋"/>
          <w:sz w:val="28"/>
          <w:szCs w:val="28"/>
          <w:lang w:val="zh-CN"/>
        </w:rPr>
        <w:t>备注：以上合同条款中，甲方为采购人，乙方为中标供应商，确认方为招标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7F9C60C5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53E190B5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4C29AA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99B2F"/>
    <w:multiLevelType w:val="singleLevel"/>
    <w:tmpl w:val="90D99B2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A4CBD"/>
    <w:rsid w:val="0D2C662D"/>
    <w:rsid w:val="1D334BA5"/>
    <w:rsid w:val="342A4CBD"/>
    <w:rsid w:val="4A681D20"/>
    <w:rsid w:val="5107290E"/>
    <w:rsid w:val="52A54437"/>
    <w:rsid w:val="52D323DE"/>
    <w:rsid w:val="5FB3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2445</Words>
  <Characters>2544</Characters>
  <Lines>0</Lines>
  <Paragraphs>0</Paragraphs>
  <TotalTime>4</TotalTime>
  <ScaleCrop>false</ScaleCrop>
  <LinksUpToDate>false</LinksUpToDate>
  <CharactersWithSpaces>2669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2025-07-14T08:43:00Z</dcterms:created>
  <dc:creator>AnzeMei  </dc:creator>
  <cp:lastModifiedBy>123</cp:lastModifiedBy>
  <dcterms:modified xsi:type="dcterms:W3CDTF">2025-08-26T07:50:32Z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98C99355892F44F583A4AC994449DBE4_13</vt:lpwstr>
  </property>
  <property fmtid="{D5CDD505-2E9C-101B-9397-08002B2CF9AE}" pid="4" name="KSOTemplateDocerSaveRecord">
    <vt:lpwstr>eyJoZGlkIjoiNDAwNzMzYzc2MWY0NDI5NDkyODRmODQ2YjhlYzI1ZWMiLCJ1c2VySWQiOiIxNTMxODc2NjI0In0=</vt:lpwstr>
  </property>
</Properties>
</file>