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616C4">
      <w:pPr>
        <w:pStyle w:val="7"/>
        <w:rPr>
          <w:rFonts w:hint="eastAsia" w:ascii="宋体" w:hAnsi="宋体" w:cs="宋体"/>
        </w:rPr>
      </w:pPr>
      <w:r>
        <w:rPr>
          <w:rFonts w:hint="eastAsia" w:ascii="宋体" w:hAnsi="宋体" w:cs="宋体"/>
        </w:rPr>
        <w:t>合同主要条款</w:t>
      </w:r>
    </w:p>
    <w:p w14:paraId="2F608B5A">
      <w:pPr>
        <w:bidi w:val="0"/>
        <w:rPr>
          <w:rFonts w:hint="eastAsia"/>
          <w:lang w:eastAsia="zh-CN"/>
        </w:rPr>
      </w:pPr>
    </w:p>
    <w:p w14:paraId="57A460D8">
      <w:pPr>
        <w:spacing w:line="360" w:lineRule="auto"/>
        <w:jc w:val="center"/>
        <w:rPr>
          <w:rFonts w:hint="eastAsia"/>
          <w:spacing w:val="12"/>
        </w:rPr>
      </w:pPr>
      <w:r>
        <w:rPr>
          <w:rFonts w:hint="eastAsia"/>
          <w:spacing w:val="12"/>
        </w:rPr>
        <w:t>注：本合同仅为合同的参考文本，合同签订双方可根据项目的具体要求进行修订。</w:t>
      </w:r>
    </w:p>
    <w:p w14:paraId="1111AE20">
      <w:pPr>
        <w:spacing w:line="360" w:lineRule="auto"/>
        <w:jc w:val="center"/>
        <w:rPr>
          <w:spacing w:val="12"/>
        </w:rPr>
      </w:pPr>
    </w:p>
    <w:p w14:paraId="425CC423">
      <w:pPr>
        <w:spacing w:line="360" w:lineRule="auto"/>
        <w:jc w:val="center"/>
        <w:rPr>
          <w:rFonts w:hint="eastAsia"/>
          <w:spacing w:val="12"/>
          <w:sz w:val="44"/>
          <w:szCs w:val="44"/>
        </w:rPr>
      </w:pPr>
    </w:p>
    <w:p w14:paraId="50263362">
      <w:pPr>
        <w:pStyle w:val="3"/>
        <w:jc w:val="center"/>
        <w:rPr>
          <w:rFonts w:hint="eastAsia" w:ascii="宋体" w:hAnsi="宋体" w:eastAsia="宋体" w:cs="宋体"/>
          <w:lang w:eastAsia="zh-CN"/>
        </w:rPr>
      </w:pPr>
      <w:bookmarkStart w:id="0" w:name="_Toc13791"/>
      <w:r>
        <w:rPr>
          <w:rFonts w:hint="eastAsia" w:ascii="宋体" w:hAnsi="宋体" w:eastAsia="宋体" w:cs="宋体"/>
          <w:b/>
          <w:bCs/>
          <w:sz w:val="40"/>
          <w:szCs w:val="40"/>
          <w:lang w:eastAsia="zh-CN"/>
        </w:rPr>
        <w:t>渭南市渗沥液处理厂扩容工程土地勘测定界及用地组卷技术服务</w:t>
      </w:r>
      <w:bookmarkStart w:id="11" w:name="_GoBack"/>
      <w:bookmarkEnd w:id="11"/>
    </w:p>
    <w:p w14:paraId="7F507971">
      <w:pPr>
        <w:pStyle w:val="3"/>
        <w:rPr>
          <w:rFonts w:hint="eastAsia" w:ascii="宋体" w:hAnsi="宋体" w:eastAsia="宋体" w:cs="宋体"/>
        </w:rPr>
      </w:pPr>
    </w:p>
    <w:p w14:paraId="494637E3">
      <w:pPr>
        <w:spacing w:line="360" w:lineRule="auto"/>
        <w:jc w:val="center"/>
        <w:rPr>
          <w:rFonts w:hint="eastAsia" w:ascii="宋体" w:hAnsi="宋体" w:eastAsia="宋体" w:cs="宋体"/>
          <w:b/>
          <w:bCs/>
          <w:spacing w:val="12"/>
          <w:sz w:val="52"/>
          <w:szCs w:val="52"/>
        </w:rPr>
      </w:pPr>
      <w:r>
        <w:rPr>
          <w:rFonts w:hint="eastAsia" w:ascii="宋体" w:hAnsi="宋体" w:eastAsia="宋体" w:cs="宋体"/>
          <w:b/>
          <w:bCs/>
          <w:spacing w:val="12"/>
          <w:sz w:val="52"/>
          <w:szCs w:val="52"/>
        </w:rPr>
        <w:t>政府采购合同书</w:t>
      </w:r>
    </w:p>
    <w:p w14:paraId="141D937D">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rPr>
        <w:t xml:space="preserve">                   </w:t>
      </w:r>
    </w:p>
    <w:p w14:paraId="528648A6">
      <w:pPr>
        <w:pStyle w:val="3"/>
        <w:rPr>
          <w:rFonts w:hint="eastAsia" w:ascii="宋体" w:hAnsi="宋体" w:eastAsia="宋体" w:cs="宋体"/>
          <w:spacing w:val="12"/>
        </w:rPr>
      </w:pPr>
    </w:p>
    <w:p w14:paraId="6C7059B4">
      <w:pPr>
        <w:pStyle w:val="3"/>
        <w:rPr>
          <w:rFonts w:hint="eastAsia" w:ascii="宋体" w:hAnsi="宋体" w:eastAsia="宋体" w:cs="宋体"/>
          <w:spacing w:val="12"/>
        </w:rPr>
      </w:pPr>
    </w:p>
    <w:p w14:paraId="1056F1CD">
      <w:pPr>
        <w:pStyle w:val="6"/>
        <w:ind w:firstLine="0"/>
        <w:rPr>
          <w:rFonts w:hint="eastAsia" w:ascii="宋体" w:hAnsi="宋体" w:eastAsia="宋体" w:cs="宋体"/>
          <w:spacing w:val="12"/>
          <w:sz w:val="32"/>
          <w:szCs w:val="32"/>
        </w:rPr>
      </w:pPr>
    </w:p>
    <w:p w14:paraId="27924ACF">
      <w:pPr>
        <w:rPr>
          <w:rFonts w:hint="eastAsia" w:ascii="宋体" w:hAnsi="宋体" w:eastAsia="宋体" w:cs="宋体"/>
        </w:rPr>
      </w:pPr>
    </w:p>
    <w:p w14:paraId="03C3A881">
      <w:pPr>
        <w:pStyle w:val="3"/>
        <w:ind w:left="0" w:leftChars="0" w:firstLine="0" w:firstLineChars="0"/>
        <w:rPr>
          <w:rFonts w:hint="eastAsia" w:ascii="宋体" w:hAnsi="宋体" w:eastAsia="宋体" w:cs="宋体"/>
        </w:rPr>
      </w:pPr>
    </w:p>
    <w:p w14:paraId="08C4D4A0">
      <w:pPr>
        <w:pStyle w:val="3"/>
        <w:ind w:left="0" w:leftChars="0" w:firstLine="0" w:firstLineChars="0"/>
        <w:rPr>
          <w:rFonts w:hint="eastAsia" w:ascii="宋体" w:hAnsi="宋体" w:eastAsia="宋体" w:cs="宋体"/>
        </w:rPr>
      </w:pPr>
    </w:p>
    <w:p w14:paraId="57E9601B">
      <w:pPr>
        <w:pStyle w:val="10"/>
        <w:ind w:left="0" w:leftChars="0" w:firstLine="0" w:firstLineChars="0"/>
        <w:rPr>
          <w:rFonts w:hint="eastAsia" w:ascii="宋体" w:hAnsi="宋体" w:eastAsia="宋体" w:cs="宋体"/>
        </w:rPr>
      </w:pPr>
    </w:p>
    <w:p w14:paraId="6433E0DA">
      <w:pPr>
        <w:pStyle w:val="10"/>
        <w:rPr>
          <w:rFonts w:hint="eastAsia" w:ascii="宋体" w:hAnsi="宋体" w:eastAsia="宋体" w:cs="宋体"/>
        </w:rPr>
      </w:pPr>
    </w:p>
    <w:p w14:paraId="48783D47">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eastAsia="宋体" w:cs="宋体"/>
          <w:b/>
          <w:bCs/>
          <w:spacing w:val="12"/>
          <w:sz w:val="28"/>
          <w:szCs w:val="28"/>
          <w:lang w:eastAsia="zh-CN"/>
        </w:rPr>
        <w:t>渭南市临渭区环境卫生管理中心</w:t>
      </w:r>
    </w:p>
    <w:p w14:paraId="18D390B9">
      <w:pPr>
        <w:spacing w:line="360" w:lineRule="auto"/>
        <w:ind w:firstLine="1525" w:firstLineChars="500"/>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71F38EBB">
      <w:pPr>
        <w:pStyle w:val="2"/>
        <w:rPr>
          <w:rFonts w:hint="eastAsia" w:ascii="宋体" w:hAnsi="宋体" w:eastAsia="宋体" w:cs="宋体"/>
          <w:b/>
          <w:bCs/>
          <w:spacing w:val="12"/>
          <w:sz w:val="28"/>
          <w:szCs w:val="28"/>
        </w:rPr>
      </w:pPr>
    </w:p>
    <w:p w14:paraId="0D80954B">
      <w:pPr>
        <w:rPr>
          <w:rFonts w:hint="eastAsia"/>
        </w:rPr>
      </w:pPr>
    </w:p>
    <w:p w14:paraId="6786ED53">
      <w:pPr>
        <w:spacing w:line="360" w:lineRule="auto"/>
        <w:rPr>
          <w:rFonts w:hint="eastAsia"/>
          <w:sz w:val="24"/>
        </w:rPr>
      </w:pPr>
      <w:r>
        <w:rPr>
          <w:rFonts w:hint="eastAsia"/>
          <w:sz w:val="24"/>
          <w:lang w:val="en-US" w:eastAsia="zh-CN"/>
        </w:rPr>
        <w:t>签</w:t>
      </w:r>
      <w:r>
        <w:rPr>
          <w:rFonts w:hint="eastAsia"/>
          <w:sz w:val="24"/>
        </w:rPr>
        <w:t xml:space="preserve">订地点：  </w:t>
      </w:r>
    </w:p>
    <w:p w14:paraId="3E6F7F75">
      <w:pPr>
        <w:spacing w:line="360" w:lineRule="auto"/>
        <w:rPr>
          <w:sz w:val="24"/>
        </w:rPr>
      </w:pPr>
      <w:r>
        <w:rPr>
          <w:rFonts w:hint="eastAsia"/>
          <w:sz w:val="24"/>
        </w:rPr>
        <w:t xml:space="preserve">项目编号：                   </w:t>
      </w:r>
      <w:r>
        <w:rPr>
          <w:sz w:val="24"/>
        </w:rPr>
        <w:t xml:space="preserve">            </w:t>
      </w:r>
      <w:r>
        <w:rPr>
          <w:rFonts w:hint="eastAsia"/>
          <w:sz w:val="24"/>
          <w:lang w:val="en-US" w:eastAsia="zh-CN"/>
        </w:rPr>
        <w:t xml:space="preserve">  </w:t>
      </w:r>
      <w:r>
        <w:rPr>
          <w:sz w:val="24"/>
        </w:rPr>
        <w:t xml:space="preserve"> </w:t>
      </w:r>
    </w:p>
    <w:p w14:paraId="2C3F90A1">
      <w:pPr>
        <w:spacing w:line="360" w:lineRule="auto"/>
        <w:rPr>
          <w:rFonts w:hint="eastAsia"/>
          <w:sz w:val="24"/>
        </w:rPr>
      </w:pPr>
      <w:r>
        <w:rPr>
          <w:rFonts w:hint="eastAsia"/>
          <w:sz w:val="24"/>
        </w:rPr>
        <w:t xml:space="preserve">签订时间： </w:t>
      </w:r>
      <w:r>
        <w:rPr>
          <w:sz w:val="24"/>
        </w:rPr>
        <w:t xml:space="preserve">  </w:t>
      </w:r>
      <w:r>
        <w:rPr>
          <w:rFonts w:hint="eastAsia"/>
          <w:sz w:val="24"/>
        </w:rPr>
        <w:t xml:space="preserve">年 </w:t>
      </w:r>
      <w:r>
        <w:rPr>
          <w:rFonts w:hint="eastAsia"/>
          <w:sz w:val="24"/>
          <w:lang w:val="en-US" w:eastAsia="zh-CN"/>
        </w:rPr>
        <w:t xml:space="preserve"> </w:t>
      </w:r>
      <w:r>
        <w:rPr>
          <w:rFonts w:hint="eastAsia"/>
          <w:sz w:val="24"/>
        </w:rPr>
        <w:t xml:space="preserve"> 月  日</w:t>
      </w:r>
    </w:p>
    <w:p w14:paraId="35C5E028">
      <w:pPr>
        <w:spacing w:line="360" w:lineRule="auto"/>
        <w:rPr>
          <w:rFonts w:hint="eastAsia" w:eastAsia="宋体"/>
          <w:sz w:val="24"/>
          <w:lang w:eastAsia="zh-CN"/>
        </w:rPr>
      </w:pPr>
      <w:r>
        <w:rPr>
          <w:rFonts w:hint="eastAsia"/>
          <w:sz w:val="24"/>
        </w:rPr>
        <w:t>采购人：</w:t>
      </w:r>
      <w:r>
        <w:rPr>
          <w:rFonts w:hint="eastAsia"/>
          <w:sz w:val="24"/>
          <w:lang w:eastAsia="zh-CN"/>
        </w:rPr>
        <w:t>渭南市临渭区环境卫生管理中心</w:t>
      </w:r>
    </w:p>
    <w:p w14:paraId="54F920D8">
      <w:pPr>
        <w:spacing w:line="360" w:lineRule="auto"/>
        <w:rPr>
          <w:rFonts w:hint="eastAsia"/>
          <w:sz w:val="24"/>
        </w:rPr>
      </w:pPr>
      <w:r>
        <w:rPr>
          <w:rFonts w:hint="eastAsia"/>
          <w:sz w:val="24"/>
        </w:rPr>
        <w:t>供应商：</w:t>
      </w:r>
    </w:p>
    <w:p w14:paraId="4FB4CD86">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b/>
          <w:bCs/>
          <w:sz w:val="24"/>
          <w:u w:val="single"/>
          <w:lang w:eastAsia="zh-CN"/>
        </w:rPr>
        <w:t>渭南市渗沥液处理厂扩容工程土地勘测定界及用地组卷技术服务</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63EF63C8">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一、合同文件</w:t>
      </w:r>
    </w:p>
    <w:p w14:paraId="7EF5B2ED">
      <w:pPr>
        <w:spacing w:line="360" w:lineRule="auto"/>
        <w:ind w:firstLine="480" w:firstLineChars="200"/>
        <w:rPr>
          <w:rFonts w:hint="eastAsia" w:ascii="宋体" w:hAnsi="宋体" w:eastAsia="宋体" w:cs="宋体"/>
          <w:sz w:val="24"/>
        </w:rPr>
      </w:pPr>
      <w:r>
        <w:rPr>
          <w:rFonts w:hint="eastAsia" w:ascii="宋体" w:hAnsi="宋体" w:eastAsia="宋体" w:cs="宋体"/>
          <w:sz w:val="24"/>
        </w:rPr>
        <w:t>1、协议书条款；</w:t>
      </w:r>
    </w:p>
    <w:p w14:paraId="62E0BF1A">
      <w:pPr>
        <w:spacing w:line="360" w:lineRule="auto"/>
        <w:ind w:firstLine="480" w:firstLineChars="200"/>
        <w:rPr>
          <w:rFonts w:hint="eastAsia" w:ascii="宋体" w:hAnsi="宋体" w:eastAsia="宋体" w:cs="宋体"/>
          <w:sz w:val="24"/>
        </w:rPr>
      </w:pPr>
      <w:r>
        <w:rPr>
          <w:rFonts w:hint="eastAsia" w:ascii="宋体" w:hAnsi="宋体" w:eastAsia="宋体" w:cs="宋体"/>
          <w:sz w:val="24"/>
        </w:rPr>
        <w:t>2、竞争性磋商文件；</w:t>
      </w:r>
    </w:p>
    <w:p w14:paraId="5358AA8A">
      <w:pPr>
        <w:spacing w:line="360" w:lineRule="auto"/>
        <w:ind w:firstLine="480" w:firstLineChars="200"/>
        <w:rPr>
          <w:rFonts w:hint="eastAsia" w:ascii="宋体" w:hAnsi="宋体" w:eastAsia="宋体" w:cs="宋体"/>
          <w:sz w:val="24"/>
        </w:rPr>
      </w:pPr>
      <w:r>
        <w:rPr>
          <w:rFonts w:hint="eastAsia" w:ascii="宋体" w:hAnsi="宋体" w:eastAsia="宋体" w:cs="宋体"/>
          <w:sz w:val="24"/>
        </w:rPr>
        <w:t>3、磋商响应文件；</w:t>
      </w:r>
    </w:p>
    <w:p w14:paraId="0110BA86">
      <w:pPr>
        <w:spacing w:line="360" w:lineRule="auto"/>
        <w:ind w:firstLine="480" w:firstLineChars="200"/>
        <w:rPr>
          <w:rFonts w:hint="eastAsia" w:ascii="宋体" w:hAnsi="宋体" w:eastAsia="宋体" w:cs="宋体"/>
          <w:sz w:val="24"/>
        </w:rPr>
      </w:pPr>
      <w:r>
        <w:rPr>
          <w:rFonts w:hint="eastAsia" w:ascii="宋体" w:hAnsi="宋体" w:eastAsia="宋体" w:cs="宋体"/>
          <w:sz w:val="24"/>
        </w:rPr>
        <w:t>4、成交通知书；</w:t>
      </w:r>
    </w:p>
    <w:p w14:paraId="24A960EC">
      <w:pPr>
        <w:spacing w:line="360" w:lineRule="auto"/>
        <w:ind w:firstLine="480" w:firstLineChars="200"/>
        <w:rPr>
          <w:rFonts w:hint="eastAsia" w:ascii="宋体" w:hAnsi="宋体" w:eastAsia="宋体" w:cs="宋体"/>
          <w:sz w:val="24"/>
        </w:rPr>
      </w:pPr>
      <w:r>
        <w:rPr>
          <w:rFonts w:hint="eastAsia" w:ascii="宋体" w:hAnsi="宋体" w:eastAsia="宋体" w:cs="宋体"/>
          <w:sz w:val="24"/>
        </w:rPr>
        <w:t>5、其他。</w:t>
      </w:r>
    </w:p>
    <w:p w14:paraId="7B91774E">
      <w:pPr>
        <w:spacing w:line="360" w:lineRule="auto"/>
        <w:ind w:firstLine="480" w:firstLineChars="200"/>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398F0476">
      <w:pPr>
        <w:spacing w:line="360" w:lineRule="auto"/>
        <w:ind w:firstLine="480" w:firstLineChars="200"/>
        <w:rPr>
          <w:rFonts w:hint="eastAsia" w:ascii="宋体" w:hAnsi="宋体" w:eastAsia="宋体" w:cs="宋体"/>
          <w:sz w:val="24"/>
        </w:rPr>
      </w:pPr>
      <w:bookmarkStart w:id="1" w:name="_Toc9090"/>
      <w:r>
        <w:rPr>
          <w:rFonts w:hint="eastAsia" w:ascii="宋体" w:hAnsi="宋体" w:eastAsia="宋体" w:cs="宋体"/>
          <w:sz w:val="24"/>
        </w:rPr>
        <w:t>二、合同价款</w:t>
      </w:r>
      <w:bookmarkEnd w:id="1"/>
    </w:p>
    <w:p w14:paraId="05139885">
      <w:pPr>
        <w:spacing w:line="360" w:lineRule="auto"/>
        <w:ind w:firstLine="480" w:firstLineChars="200"/>
        <w:rPr>
          <w:rFonts w:hint="eastAsia" w:ascii="宋体" w:hAnsi="宋体" w:eastAsia="宋体" w:cs="宋体"/>
          <w:b/>
          <w:bCs/>
          <w:sz w:val="24"/>
          <w:lang w:eastAsia="zh-CN"/>
        </w:rPr>
      </w:pPr>
      <w:r>
        <w:rPr>
          <w:rFonts w:hint="eastAsia" w:ascii="宋体" w:hAnsi="宋体" w:eastAsia="宋体" w:cs="宋体"/>
          <w:sz w:val="24"/>
        </w:rPr>
        <w:t>（一）合同总价款为</w:t>
      </w:r>
      <w:r>
        <w:rPr>
          <w:rFonts w:hint="eastAsia" w:ascii="宋体" w:hAnsi="宋体" w:eastAsia="宋体" w:cs="宋体"/>
          <w:b/>
          <w:bCs/>
          <w:sz w:val="24"/>
        </w:rPr>
        <w:t>人民币（大写）</w:t>
      </w:r>
      <w:r>
        <w:rPr>
          <w:rFonts w:hint="eastAsia" w:ascii="宋体" w:hAnsi="宋体" w:eastAsia="宋体" w:cs="宋体"/>
          <w:b/>
          <w:bCs/>
          <w:sz w:val="24"/>
          <w:u w:val="single"/>
        </w:rPr>
        <w:t xml:space="preserve">             </w:t>
      </w:r>
      <w:r>
        <w:rPr>
          <w:rFonts w:hint="eastAsia" w:ascii="宋体" w:hAnsi="宋体" w:eastAsia="宋体" w:cs="宋体"/>
          <w:b/>
          <w:bCs/>
          <w:sz w:val="24"/>
        </w:rPr>
        <w:t xml:space="preserve">  （￥</w:t>
      </w:r>
      <w:r>
        <w:rPr>
          <w:rFonts w:hint="eastAsia" w:ascii="宋体" w:hAnsi="宋体" w:eastAsia="宋体" w:cs="宋体"/>
          <w:b/>
          <w:bCs/>
          <w:sz w:val="24"/>
          <w:u w:val="single"/>
        </w:rPr>
        <w:t xml:space="preserve">        </w:t>
      </w:r>
      <w:r>
        <w:rPr>
          <w:rFonts w:hint="eastAsia" w:ascii="宋体" w:hAnsi="宋体" w:eastAsia="宋体" w:cs="宋体"/>
          <w:b/>
          <w:bCs/>
          <w:sz w:val="24"/>
        </w:rPr>
        <w:t>）</w:t>
      </w:r>
      <w:r>
        <w:rPr>
          <w:rFonts w:hint="eastAsia" w:ascii="宋体" w:hAnsi="宋体" w:eastAsia="宋体" w:cs="宋体"/>
          <w:b/>
          <w:bCs/>
          <w:sz w:val="24"/>
          <w:lang w:eastAsia="zh-CN"/>
        </w:rPr>
        <w:t>。</w:t>
      </w:r>
    </w:p>
    <w:p w14:paraId="3D83A450">
      <w:pPr>
        <w:spacing w:line="360" w:lineRule="auto"/>
        <w:ind w:firstLine="480" w:firstLineChars="200"/>
        <w:rPr>
          <w:sz w:val="24"/>
        </w:rPr>
      </w:pPr>
      <w:r>
        <w:rPr>
          <w:rFonts w:hint="eastAsia"/>
          <w:sz w:val="24"/>
        </w:rPr>
        <w:t>（二）合同总价款是指完成</w:t>
      </w:r>
      <w:r>
        <w:rPr>
          <w:rFonts w:hint="eastAsia"/>
          <w:sz w:val="24"/>
          <w:lang w:val="en-US" w:eastAsia="zh-CN"/>
        </w:rPr>
        <w:t>项目</w:t>
      </w:r>
      <w:r>
        <w:rPr>
          <w:rFonts w:hint="eastAsia"/>
          <w:sz w:val="24"/>
        </w:rPr>
        <w:t>包含的所有</w:t>
      </w:r>
      <w:r>
        <w:rPr>
          <w:rFonts w:hint="eastAsia"/>
          <w:sz w:val="24"/>
          <w:lang w:val="en-US" w:eastAsia="zh-CN"/>
        </w:rPr>
        <w:t>费用</w:t>
      </w:r>
      <w:r>
        <w:rPr>
          <w:rFonts w:hint="eastAsia"/>
          <w:sz w:val="24"/>
        </w:rPr>
        <w:t>，</w:t>
      </w:r>
      <w:r>
        <w:rPr>
          <w:rFonts w:hint="eastAsia"/>
          <w:sz w:val="24"/>
          <w:lang w:eastAsia="zh-CN"/>
        </w:rPr>
        <w:t>包括但不限于资料整理费、编制费、咨询费、人工费、材料费、交通费、住宿费、管理费、评审费、税金、利润、磋商文件明示及暗示所有风险等所有费用，服务期内采购人不再增加任何费用</w:t>
      </w:r>
      <w:r>
        <w:rPr>
          <w:rFonts w:hint="eastAsia"/>
          <w:sz w:val="24"/>
        </w:rPr>
        <w:t>。</w:t>
      </w:r>
    </w:p>
    <w:p w14:paraId="5EFCFFFC">
      <w:pPr>
        <w:spacing w:line="360" w:lineRule="auto"/>
        <w:ind w:firstLine="480" w:firstLineChars="200"/>
        <w:rPr>
          <w:rFonts w:hint="eastAsia"/>
          <w:sz w:val="24"/>
        </w:rPr>
      </w:pPr>
      <w:r>
        <w:rPr>
          <w:rFonts w:hint="eastAsia"/>
          <w:sz w:val="24"/>
        </w:rPr>
        <w:t>（三）合同总价一次性包死，不受市场价格变化因素的影响。</w:t>
      </w:r>
      <w:bookmarkStart w:id="2" w:name="_Toc5628"/>
    </w:p>
    <w:p w14:paraId="1E58CA8C">
      <w:pPr>
        <w:spacing w:line="360" w:lineRule="auto"/>
        <w:ind w:firstLine="482" w:firstLineChars="200"/>
        <w:rPr>
          <w:b/>
          <w:sz w:val="24"/>
        </w:rPr>
      </w:pPr>
      <w:r>
        <w:rPr>
          <w:rFonts w:hint="eastAsia"/>
          <w:b/>
          <w:sz w:val="24"/>
        </w:rPr>
        <w:t>三、款项结算</w:t>
      </w:r>
      <w:bookmarkEnd w:id="2"/>
    </w:p>
    <w:p w14:paraId="2A842D5D">
      <w:pPr>
        <w:keepNext w:val="0"/>
        <w:keepLines w:val="0"/>
        <w:pageBreakBefore w:val="0"/>
        <w:kinsoku/>
        <w:wordWrap/>
        <w:overflowPunct/>
        <w:topLinePunct w:val="0"/>
        <w:autoSpaceDE/>
        <w:autoSpaceDN/>
        <w:bidi w:val="0"/>
        <w:adjustRightInd/>
        <w:spacing w:line="360" w:lineRule="auto"/>
        <w:ind w:firstLine="480" w:firstLineChars="200"/>
        <w:jc w:val="both"/>
        <w:textAlignment w:val="auto"/>
        <w:rPr>
          <w:rFonts w:hint="eastAsia" w:ascii="Times New Roman" w:hAnsi="Times New Roman" w:eastAsia="宋体" w:cs="Times New Roman"/>
          <w:sz w:val="24"/>
          <w:lang w:eastAsia="zh-CN"/>
        </w:rPr>
      </w:pPr>
      <w:r>
        <w:rPr>
          <w:rFonts w:hint="eastAsia" w:ascii="宋体" w:hAnsi="宋体" w:cs="宋体"/>
          <w:kern w:val="0"/>
          <w:sz w:val="24"/>
          <w:szCs w:val="21"/>
        </w:rPr>
        <w:t>（一）合同价款的支付：</w:t>
      </w:r>
      <w:bookmarkStart w:id="3" w:name="_Toc942964"/>
      <w:bookmarkStart w:id="4" w:name="_Hlk102769464"/>
      <w:r>
        <w:rPr>
          <w:rFonts w:hint="eastAsia" w:ascii="Times New Roman" w:hAnsi="Times New Roman" w:eastAsia="宋体" w:cs="Times New Roman"/>
          <w:sz w:val="24"/>
          <w:lang w:val="en-US" w:eastAsia="zh-CN"/>
        </w:rPr>
        <w:t>合同签订后10日内，支付40%；</w:t>
      </w:r>
      <w:r>
        <w:rPr>
          <w:rFonts w:hint="default" w:ascii="Times New Roman" w:hAnsi="Times New Roman" w:eastAsia="宋体" w:cs="Times New Roman"/>
          <w:sz w:val="24"/>
          <w:lang w:val="en-US" w:eastAsia="zh-CN"/>
        </w:rPr>
        <w:t>供应商</w:t>
      </w:r>
      <w:r>
        <w:rPr>
          <w:rFonts w:hint="eastAsia" w:ascii="Times New Roman" w:hAnsi="Times New Roman" w:eastAsia="宋体" w:cs="Times New Roman"/>
          <w:sz w:val="24"/>
          <w:lang w:val="en-US" w:eastAsia="zh-CN"/>
        </w:rPr>
        <w:t>完成服务内容，</w:t>
      </w:r>
      <w:r>
        <w:rPr>
          <w:rFonts w:hint="default" w:ascii="Times New Roman" w:hAnsi="Times New Roman" w:eastAsia="宋体" w:cs="Times New Roman"/>
          <w:sz w:val="24"/>
          <w:lang w:val="en-US" w:eastAsia="zh-CN"/>
        </w:rPr>
        <w:t>最终成果经采购人验收合格后</w:t>
      </w:r>
      <w:r>
        <w:rPr>
          <w:rFonts w:hint="eastAsia" w:ascii="Times New Roman" w:hAnsi="Times New Roman" w:eastAsia="宋体" w:cs="Times New Roman"/>
          <w:sz w:val="24"/>
          <w:lang w:val="en-US" w:eastAsia="zh-CN"/>
        </w:rPr>
        <w:t>10日内</w:t>
      </w:r>
      <w:r>
        <w:rPr>
          <w:rFonts w:hint="default" w:ascii="Times New Roman" w:hAnsi="Times New Roman" w:eastAsia="宋体" w:cs="Times New Roman"/>
          <w:sz w:val="24"/>
          <w:lang w:val="en-US" w:eastAsia="zh-CN"/>
        </w:rPr>
        <w:t>，采购人支付合同总价款的</w:t>
      </w:r>
      <w:r>
        <w:rPr>
          <w:rFonts w:hint="eastAsia" w:ascii="Times New Roman" w:hAnsi="Times New Roman" w:eastAsia="宋体" w:cs="Times New Roman"/>
          <w:sz w:val="24"/>
          <w:lang w:val="en-US" w:eastAsia="zh-CN"/>
        </w:rPr>
        <w:t>6</w:t>
      </w:r>
      <w:r>
        <w:rPr>
          <w:rFonts w:hint="default" w:ascii="Times New Roman" w:hAnsi="Times New Roman" w:eastAsia="宋体" w:cs="Times New Roman"/>
          <w:sz w:val="24"/>
          <w:lang w:val="en-US" w:eastAsia="zh-CN"/>
        </w:rPr>
        <w:t>0%。</w:t>
      </w:r>
      <w:bookmarkEnd w:id="3"/>
      <w:bookmarkEnd w:id="4"/>
    </w:p>
    <w:p w14:paraId="72D92D8E">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结算方式：银行转账。</w:t>
      </w:r>
    </w:p>
    <w:p w14:paraId="2C1114CB">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s="宋体"/>
          <w:kern w:val="0"/>
          <w:sz w:val="24"/>
          <w:szCs w:val="21"/>
        </w:rPr>
      </w:pPr>
      <w:r>
        <w:rPr>
          <w:rFonts w:hint="eastAsia" w:ascii="宋体" w:hAnsi="宋体" w:cs="宋体"/>
          <w:kern w:val="0"/>
          <w:sz w:val="24"/>
          <w:szCs w:val="21"/>
        </w:rPr>
        <w:t>支付方式：由采购人负责结算，合同签订后，供应商在接受付款前，开具等额发票给采购人。</w:t>
      </w:r>
    </w:p>
    <w:p w14:paraId="1295B8F7">
      <w:pPr>
        <w:spacing w:line="360" w:lineRule="auto"/>
        <w:ind w:firstLine="482" w:firstLineChars="200"/>
        <w:rPr>
          <w:rFonts w:hint="eastAsia" w:eastAsia="宋体"/>
          <w:b/>
          <w:sz w:val="24"/>
          <w:lang w:eastAsia="zh-CN"/>
        </w:rPr>
      </w:pPr>
      <w:bookmarkStart w:id="5" w:name="_Toc12029"/>
      <w:r>
        <w:rPr>
          <w:rFonts w:hint="eastAsia"/>
          <w:b/>
          <w:sz w:val="24"/>
        </w:rPr>
        <w:t>四、服务</w:t>
      </w:r>
      <w:bookmarkEnd w:id="5"/>
      <w:r>
        <w:rPr>
          <w:rFonts w:hint="eastAsia"/>
          <w:b/>
          <w:sz w:val="24"/>
          <w:lang w:val="en-US" w:eastAsia="zh-CN"/>
        </w:rPr>
        <w:t>内容</w:t>
      </w:r>
    </w:p>
    <w:p w14:paraId="79617AEB">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rPr>
      </w:pPr>
      <w:r>
        <w:rPr>
          <w:rFonts w:hint="eastAsia"/>
          <w:sz w:val="24"/>
        </w:rPr>
        <w:t>（一）服务地点</w:t>
      </w:r>
      <w:r>
        <w:rPr>
          <w:rFonts w:hint="eastAsia" w:ascii="Times New Roman" w:hAnsi="Times New Roman" w:eastAsia="宋体" w:cs="Times New Roman"/>
          <w:sz w:val="24"/>
        </w:rPr>
        <w:t>：渭南市</w:t>
      </w:r>
      <w:r>
        <w:rPr>
          <w:rFonts w:hint="eastAsia" w:ascii="Times New Roman" w:hAnsi="Times New Roman" w:eastAsia="宋体" w:cs="Times New Roman"/>
          <w:sz w:val="24"/>
          <w:lang w:val="en-US" w:eastAsia="zh-CN"/>
        </w:rPr>
        <w:t>临渭区</w:t>
      </w:r>
      <w:r>
        <w:rPr>
          <w:rFonts w:hint="eastAsia" w:ascii="Times New Roman" w:hAnsi="Times New Roman" w:eastAsia="宋体" w:cs="Times New Roman"/>
          <w:sz w:val="24"/>
        </w:rPr>
        <w:t>。</w:t>
      </w:r>
    </w:p>
    <w:p w14:paraId="400E6AD5">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rPr>
      </w:pPr>
      <w:r>
        <w:rPr>
          <w:rFonts w:hint="eastAsia"/>
          <w:sz w:val="24"/>
        </w:rPr>
        <w:t>（二）</w:t>
      </w:r>
      <w:r>
        <w:rPr>
          <w:rFonts w:hint="eastAsia" w:ascii="宋体" w:hAnsi="宋体" w:cs="宋体"/>
          <w:kern w:val="0"/>
          <w:sz w:val="24"/>
          <w:szCs w:val="21"/>
        </w:rPr>
        <w:t>服务期</w:t>
      </w:r>
      <w:r>
        <w:rPr>
          <w:rFonts w:hint="eastAsia"/>
          <w:sz w:val="24"/>
        </w:rPr>
        <w:t>：</w:t>
      </w:r>
      <w:r>
        <w:rPr>
          <w:sz w:val="24"/>
        </w:rPr>
        <w:t xml:space="preserve"> </w:t>
      </w:r>
      <w:r>
        <w:rPr>
          <w:rFonts w:hint="eastAsia"/>
          <w:sz w:val="24"/>
          <w:u w:val="single"/>
        </w:rPr>
        <w:t xml:space="preserve">                                    </w:t>
      </w:r>
      <w:r>
        <w:rPr>
          <w:sz w:val="24"/>
        </w:rPr>
        <w:t xml:space="preserve"> </w:t>
      </w:r>
      <w:r>
        <w:rPr>
          <w:rFonts w:hint="eastAsia"/>
          <w:sz w:val="24"/>
        </w:rPr>
        <w:t>。</w:t>
      </w:r>
    </w:p>
    <w:p w14:paraId="02C3A0A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val="en-US" w:eastAsia="zh-CN"/>
        </w:rPr>
      </w:pP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三</w:t>
      </w: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服务内容：</w:t>
      </w:r>
      <w:r>
        <w:rPr>
          <w:rFonts w:hint="eastAsia" w:ascii="Times New Roman" w:hAnsi="Times New Roman" w:eastAsia="宋体" w:cs="Times New Roman"/>
          <w:sz w:val="24"/>
          <w:lang w:val="en-US" w:eastAsia="zh-CN"/>
        </w:rPr>
        <w:t>完成勘测定界报告（地类回退、面积分类表、国土空间规划图、现状图、三区三线图）、一书三方案、资料组卷报批，具备上报条件等内容并逐级上报最终取得省政府批复文件。</w:t>
      </w:r>
    </w:p>
    <w:p w14:paraId="25D60775">
      <w:pPr>
        <w:widowControl/>
        <w:tabs>
          <w:tab w:val="left" w:pos="0"/>
          <w:tab w:val="left" w:pos="437"/>
          <w:tab w:val="left" w:pos="1311"/>
        </w:tabs>
        <w:adjustRightInd w:val="0"/>
        <w:snapToGrid w:val="0"/>
        <w:spacing w:line="360" w:lineRule="auto"/>
        <w:ind w:firstLine="480" w:firstLineChars="200"/>
        <w:jc w:val="left"/>
        <w:rPr>
          <w:rFonts w:hint="eastAsia" w:ascii="Times New Roman" w:hAnsi="Times New Roman" w:eastAsia="宋体" w:cs="Times New Roman"/>
          <w:sz w:val="24"/>
          <w:lang w:val="en-US" w:eastAsia="zh-CN"/>
        </w:rPr>
      </w:pPr>
      <w:r>
        <w:rPr>
          <w:rFonts w:hint="eastAsia" w:ascii="宋体" w:hAnsi="宋体" w:cs="宋体"/>
          <w:b w:val="0"/>
          <w:bCs w:val="0"/>
          <w:kern w:val="0"/>
          <w:sz w:val="24"/>
          <w:szCs w:val="21"/>
          <w:lang w:val="en-US" w:eastAsia="zh-CN"/>
        </w:rPr>
        <w:t>（四）服务要求：</w:t>
      </w:r>
      <w:r>
        <w:rPr>
          <w:rFonts w:hint="eastAsia" w:ascii="Times New Roman" w:hAnsi="Times New Roman" w:eastAsia="宋体" w:cs="Times New Roman"/>
          <w:sz w:val="24"/>
          <w:lang w:val="en-US" w:eastAsia="zh-CN"/>
        </w:rPr>
        <w:t>提交对应工作成果，以省、市、区相关文件要求为准，同时满足采购人要求，所有技术标准以最新颁布的技术标准为准。</w:t>
      </w:r>
    </w:p>
    <w:p w14:paraId="7D9A3A6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五、技术资料</w:t>
      </w:r>
    </w:p>
    <w:p w14:paraId="3F4E3B0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w:t>
      </w:r>
      <w:bookmarkStart w:id="6" w:name="_Hlk73203142"/>
      <w:r>
        <w:rPr>
          <w:rFonts w:hint="eastAsia" w:ascii="宋体" w:hAnsi="宋体" w:cs="宋体"/>
          <w:kern w:val="0"/>
          <w:sz w:val="24"/>
          <w:szCs w:val="21"/>
        </w:rPr>
        <w:t>供应商</w:t>
      </w:r>
      <w:bookmarkEnd w:id="6"/>
      <w:r>
        <w:rPr>
          <w:rFonts w:hint="eastAsia" w:ascii="宋体" w:hAnsi="宋体" w:cs="宋体"/>
          <w:kern w:val="0"/>
          <w:sz w:val="24"/>
          <w:szCs w:val="21"/>
        </w:rPr>
        <w:t>应按磋商文件规定的时间向采购人提供完成项目的有关服务资料。</w:t>
      </w:r>
    </w:p>
    <w:p w14:paraId="6376FA1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68993F5F">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szCs w:val="21"/>
        </w:rPr>
      </w:pPr>
      <w:r>
        <w:rPr>
          <w:rFonts w:hint="eastAsia" w:ascii="宋体" w:hAnsi="宋体" w:cs="宋体"/>
          <w:b/>
          <w:kern w:val="0"/>
          <w:sz w:val="24"/>
          <w:szCs w:val="21"/>
        </w:rPr>
        <w:t>六、技术情报的保密</w:t>
      </w:r>
    </w:p>
    <w:p w14:paraId="6E09EB8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1.采购人、供应商双方商定，供应商取得的所有原始技术资料在工作结束后交还采购人，供应商不得对外泄露。</w:t>
      </w:r>
    </w:p>
    <w:p w14:paraId="7D3CDDE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2.</w:t>
      </w:r>
      <w:r>
        <w:rPr>
          <w:rFonts w:hint="eastAsia" w:ascii="宋体" w:hAnsi="宋体" w:cs="宋体"/>
          <w:kern w:val="0"/>
          <w:sz w:val="24"/>
          <w:szCs w:val="21"/>
          <w:lang w:val="en-US" w:eastAsia="zh-CN"/>
        </w:rPr>
        <w:t>相关资料</w:t>
      </w:r>
      <w:r>
        <w:rPr>
          <w:rFonts w:hint="eastAsia" w:ascii="宋体" w:hAnsi="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D41C22F">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七、转让或分包</w:t>
      </w:r>
    </w:p>
    <w:p w14:paraId="602C96C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1.本合同范围的项目服务内容，应由供应商直接服务，不得转让他人；</w:t>
      </w:r>
    </w:p>
    <w:p w14:paraId="14BE909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2.如有转让和未经采购人同意的分包行为，采购人有权解除合同，并追究供应商的违约责任。</w:t>
      </w:r>
    </w:p>
    <w:p w14:paraId="23D3D87B">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7" w:name="_Toc28452"/>
      <w:r>
        <w:rPr>
          <w:rFonts w:hint="eastAsia" w:ascii="宋体" w:hAnsi="宋体" w:cs="宋体"/>
          <w:b/>
          <w:kern w:val="0"/>
          <w:sz w:val="24"/>
          <w:szCs w:val="21"/>
        </w:rPr>
        <w:t>八、采购人的权利及义务</w:t>
      </w:r>
      <w:bookmarkEnd w:id="7"/>
    </w:p>
    <w:p w14:paraId="351421FA">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（一）采购人的权利</w:t>
      </w:r>
    </w:p>
    <w:p w14:paraId="7D7DE5AB">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．采购人有权向供应商询问工作进展情况及相关的内容。</w:t>
      </w:r>
    </w:p>
    <w:p w14:paraId="1C8990AC">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2</w:t>
      </w:r>
      <w:r>
        <w:rPr>
          <w:rFonts w:hint="eastAsia" w:ascii="宋体" w:hAnsi="宋体" w:cs="宋体"/>
          <w:kern w:val="0"/>
          <w:sz w:val="24"/>
          <w:szCs w:val="21"/>
        </w:rPr>
        <w:t>．采购人有权阐述对具体问题的意见和建议。</w:t>
      </w:r>
    </w:p>
    <w:p w14:paraId="67A3FA36">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 xml:space="preserve">3. </w:t>
      </w:r>
      <w:r>
        <w:rPr>
          <w:rFonts w:hint="eastAsia" w:ascii="宋体" w:hAnsi="宋体" w:cs="宋体"/>
          <w:kern w:val="0"/>
          <w:sz w:val="24"/>
          <w:szCs w:val="21"/>
        </w:rPr>
        <w:t>采购人有权根据项目的具体情况，要求供应商按期到项目现场勘探解决争议。</w:t>
      </w:r>
    </w:p>
    <w:p w14:paraId="73544F72">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4</w:t>
      </w:r>
      <w:r>
        <w:rPr>
          <w:rFonts w:hint="eastAsia" w:ascii="宋体" w:hAnsi="宋体" w:cs="宋体"/>
          <w:kern w:val="0"/>
          <w:sz w:val="24"/>
          <w:szCs w:val="21"/>
        </w:rPr>
        <w:t>．当采购人认定供应商专业人员不按合同履行其职责，或与第三人串通给采购人造成经济损失的，采购人有权要求更换专业人员，直至终止合同并要求供应商承担相应的赔偿责任。</w:t>
      </w:r>
    </w:p>
    <w:p w14:paraId="6B3197AF">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（二）采购人的义务</w:t>
      </w:r>
    </w:p>
    <w:p w14:paraId="4D61CF93">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．采购人应当在约定的时间内，向供应商提供与本项目实施有关的资料。</w:t>
      </w:r>
    </w:p>
    <w:p w14:paraId="78F18F7B">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8" w:name="_Toc14300"/>
      <w:r>
        <w:rPr>
          <w:rFonts w:hint="eastAsia" w:ascii="宋体" w:hAnsi="宋体" w:cs="宋体"/>
          <w:b/>
          <w:kern w:val="0"/>
          <w:sz w:val="24"/>
          <w:szCs w:val="21"/>
        </w:rPr>
        <w:t>九、供应商的权利及义务</w:t>
      </w:r>
      <w:bookmarkEnd w:id="8"/>
    </w:p>
    <w:p w14:paraId="2BD4CE7F">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（一）供应商的权利</w:t>
      </w:r>
    </w:p>
    <w:p w14:paraId="1C34ED92">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1.供应商在项目实施过程中，如采购人提供的资料不明确时可向采购人提出书面报告。</w:t>
      </w:r>
    </w:p>
    <w:p w14:paraId="33F3BE80">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2.供应商在项目实施过程中，有到项目现场勘察的权利。</w:t>
      </w:r>
    </w:p>
    <w:p w14:paraId="7C4C5ED0">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（二）供应商的义务</w:t>
      </w:r>
    </w:p>
    <w:p w14:paraId="4FE057A6">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bookmarkStart w:id="9" w:name="_Toc534"/>
      <w:r>
        <w:rPr>
          <w:rFonts w:hint="eastAsia" w:ascii="宋体" w:hAnsi="宋体" w:eastAsia="宋体" w:cs="宋体"/>
          <w:kern w:val="0"/>
          <w:sz w:val="24"/>
        </w:rPr>
        <w:t>1．人员配备合理。有针对本项目的专项服务小组，项目负责人、工作人员分工明确（应有具体成员名单，包括姓名、工作职责等），并按合同约定的范围实施业务。</w:t>
      </w:r>
    </w:p>
    <w:p w14:paraId="041174CB">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2．应及时向采购人汇报该项目完成进度。</w:t>
      </w:r>
    </w:p>
    <w:p w14:paraId="457AD518">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3．在履行合同期间或合同规定期限内，不得泄露与本合同规定业务活动有关的保密资料。</w:t>
      </w:r>
    </w:p>
    <w:p w14:paraId="2193DFEC">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4．在编制成果工作过程中，如遇采购人所提供的材料有不统一、不明确、不详实之处时，应立即与采购人沟通，不得以此延误时间。</w:t>
      </w:r>
    </w:p>
    <w:p w14:paraId="0DED63A3">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5.供应商除编制本项目成果外，还应负责协助采购人完成成果文件的验收等工作。</w:t>
      </w:r>
    </w:p>
    <w:p w14:paraId="4CEE81B4">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r>
        <w:rPr>
          <w:rFonts w:hint="eastAsia" w:ascii="宋体" w:hAnsi="宋体" w:cs="宋体"/>
          <w:b/>
          <w:kern w:val="0"/>
          <w:sz w:val="24"/>
          <w:szCs w:val="21"/>
        </w:rPr>
        <w:t>十、服务保证</w:t>
      </w:r>
      <w:bookmarkEnd w:id="9"/>
    </w:p>
    <w:p w14:paraId="2FAF5D9D">
      <w:pPr>
        <w:spacing w:line="360" w:lineRule="auto"/>
        <w:ind w:firstLine="480" w:firstLineChars="200"/>
        <w:outlineLvl w:val="1"/>
        <w:rPr>
          <w:rFonts w:hint="eastAsia" w:ascii="宋体" w:hAnsi="宋体" w:cs="宋体"/>
          <w:b w:val="0"/>
          <w:bCs/>
          <w:sz w:val="24"/>
        </w:rPr>
      </w:pPr>
      <w:bookmarkStart w:id="10" w:name="_Toc26949"/>
      <w:r>
        <w:rPr>
          <w:rFonts w:hint="eastAsia" w:ascii="宋体" w:hAnsi="宋体" w:cs="宋体"/>
          <w:b w:val="0"/>
          <w:bCs/>
          <w:sz w:val="24"/>
        </w:rPr>
        <w:t>1.符合国家相关行业规范、规程和有关技术规定；</w:t>
      </w:r>
    </w:p>
    <w:p w14:paraId="07913037">
      <w:pPr>
        <w:spacing w:line="360" w:lineRule="auto"/>
        <w:ind w:firstLine="480" w:firstLineChars="200"/>
        <w:outlineLvl w:val="1"/>
        <w:rPr>
          <w:rFonts w:hint="eastAsia" w:ascii="宋体" w:hAnsi="宋体" w:cs="宋体"/>
          <w:b w:val="0"/>
          <w:bCs/>
          <w:sz w:val="24"/>
        </w:rPr>
      </w:pPr>
      <w:r>
        <w:rPr>
          <w:rFonts w:hint="eastAsia" w:ascii="宋体" w:hAnsi="宋体" w:cs="宋体"/>
          <w:b w:val="0"/>
          <w:bCs/>
          <w:sz w:val="24"/>
        </w:rPr>
        <w:t>2.成果文件及质量满足相关部门的规定。</w:t>
      </w:r>
    </w:p>
    <w:p w14:paraId="33F0DE61">
      <w:pPr>
        <w:spacing w:line="360" w:lineRule="auto"/>
        <w:ind w:firstLine="482" w:firstLineChars="200"/>
        <w:outlineLvl w:val="1"/>
        <w:rPr>
          <w:rFonts w:ascii="宋体" w:cs="宋体"/>
          <w:b/>
          <w:sz w:val="24"/>
        </w:rPr>
      </w:pPr>
      <w:r>
        <w:rPr>
          <w:rFonts w:hint="eastAsia" w:ascii="宋体" w:hAnsi="宋体" w:cs="宋体"/>
          <w:b/>
          <w:sz w:val="24"/>
        </w:rPr>
        <w:t>十一、违约责任</w:t>
      </w:r>
      <w:bookmarkEnd w:id="10"/>
    </w:p>
    <w:p w14:paraId="31B7FB96">
      <w:pPr>
        <w:autoSpaceDE w:val="0"/>
        <w:autoSpaceDN w:val="0"/>
        <w:adjustRightInd w:val="0"/>
        <w:snapToGrid w:val="0"/>
        <w:spacing w:line="360" w:lineRule="auto"/>
        <w:ind w:firstLine="480" w:firstLineChars="200"/>
        <w:rPr>
          <w:rFonts w:ascii="宋体" w:cs="宋体"/>
          <w:bCs/>
          <w:sz w:val="24"/>
        </w:rPr>
      </w:pPr>
      <w:r>
        <w:rPr>
          <w:rFonts w:hint="eastAsia" w:ascii="宋体" w:hAnsi="宋体" w:cs="宋体"/>
          <w:bCs/>
          <w:sz w:val="24"/>
        </w:rPr>
        <w:t>（一）采购人因未及时向供应商提供项目启动所需资料、协调地方关系造成工期延误，每延误</w:t>
      </w:r>
      <w:r>
        <w:rPr>
          <w:rFonts w:ascii="宋体" w:hAnsi="宋体" w:cs="宋体"/>
          <w:bCs/>
          <w:sz w:val="24"/>
        </w:rPr>
        <w:t>1</w:t>
      </w:r>
      <w:r>
        <w:rPr>
          <w:rFonts w:hint="eastAsia" w:ascii="宋体" w:hAnsi="宋体" w:cs="宋体"/>
          <w:bCs/>
          <w:sz w:val="24"/>
        </w:rPr>
        <w:t>日则本合同服务期限延长</w:t>
      </w:r>
      <w:r>
        <w:rPr>
          <w:rFonts w:ascii="宋体" w:hAnsi="宋体" w:cs="宋体"/>
          <w:bCs/>
          <w:sz w:val="24"/>
        </w:rPr>
        <w:t>1</w:t>
      </w:r>
      <w:r>
        <w:rPr>
          <w:rFonts w:hint="eastAsia" w:ascii="宋体" w:hAnsi="宋体" w:cs="宋体"/>
          <w:bCs/>
          <w:sz w:val="24"/>
        </w:rPr>
        <w:t>日，以此类推；因资料真实性给供应商造成损失和产生相关连带责任时，采购人除按供应商要求进行赔偿外还需承担因连带责任产生的所有责任。</w:t>
      </w:r>
    </w:p>
    <w:p w14:paraId="506B46B3">
      <w:pPr>
        <w:autoSpaceDE w:val="0"/>
        <w:autoSpaceDN w:val="0"/>
        <w:adjustRightInd w:val="0"/>
        <w:snapToGrid w:val="0"/>
        <w:spacing w:line="360" w:lineRule="auto"/>
        <w:ind w:firstLine="480" w:firstLineChars="200"/>
        <w:rPr>
          <w:rFonts w:ascii="宋体" w:cs="宋体"/>
          <w:bCs/>
          <w:sz w:val="24"/>
        </w:rPr>
      </w:pPr>
      <w:r>
        <w:rPr>
          <w:rFonts w:hint="eastAsia" w:ascii="宋体" w:hAnsi="宋体" w:cs="宋体"/>
          <w:bCs/>
          <w:sz w:val="24"/>
        </w:rPr>
        <w:t>（二）因供应商原因造成</w:t>
      </w:r>
      <w:r>
        <w:rPr>
          <w:rFonts w:hint="eastAsia" w:ascii="宋体" w:hAnsi="宋体" w:cs="宋体"/>
          <w:bCs/>
          <w:sz w:val="24"/>
          <w:lang w:val="en-US" w:eastAsia="zh-CN"/>
        </w:rPr>
        <w:t>服务</w:t>
      </w:r>
      <w:r>
        <w:rPr>
          <w:rFonts w:hint="eastAsia" w:ascii="宋体" w:hAnsi="宋体" w:cs="宋体"/>
          <w:bCs/>
          <w:sz w:val="24"/>
        </w:rPr>
        <w:t>期延误（自然灾害等不可抗力除外），采购人有权从未付款项中按每日</w:t>
      </w:r>
      <w:r>
        <w:rPr>
          <w:rFonts w:ascii="宋体" w:hAnsi="宋体" w:cs="宋体"/>
          <w:bCs/>
          <w:sz w:val="24"/>
        </w:rPr>
        <w:t>3</w:t>
      </w:r>
      <w:r>
        <w:rPr>
          <w:rFonts w:hint="eastAsia" w:ascii="宋体" w:hAnsi="宋体" w:cs="宋体"/>
          <w:bCs/>
          <w:sz w:val="24"/>
        </w:rPr>
        <w:t>‰合同价款扣除违约金，此违约以</w:t>
      </w:r>
      <w:r>
        <w:rPr>
          <w:rFonts w:ascii="宋体" w:hAnsi="宋体" w:cs="宋体"/>
          <w:bCs/>
          <w:sz w:val="24"/>
        </w:rPr>
        <w:t>30</w:t>
      </w:r>
      <w:r>
        <w:rPr>
          <w:rFonts w:hint="eastAsia" w:ascii="宋体" w:hAnsi="宋体" w:cs="宋体"/>
          <w:bCs/>
          <w:sz w:val="24"/>
        </w:rPr>
        <w:t>日为限；若采购人未按约定时间付款，则供应商有权按每日</w:t>
      </w:r>
      <w:r>
        <w:rPr>
          <w:rFonts w:ascii="宋体" w:hAnsi="宋体" w:cs="宋体"/>
          <w:bCs/>
          <w:sz w:val="24"/>
        </w:rPr>
        <w:t>3</w:t>
      </w:r>
      <w:r>
        <w:rPr>
          <w:rFonts w:hint="eastAsia" w:ascii="宋体" w:hAnsi="宋体" w:cs="宋体"/>
          <w:bCs/>
          <w:sz w:val="24"/>
        </w:rPr>
        <w:t>‰合同价款收取违约金。</w:t>
      </w:r>
    </w:p>
    <w:p w14:paraId="7E62028D">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十二、不可抗力事件处理</w:t>
      </w:r>
    </w:p>
    <w:p w14:paraId="7BCC569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 在合同有效期内，任何一方因不可抗力事件导致不能履行合同，则合同履行期可延长，其延长期与不可抗力影响期相同。</w:t>
      </w:r>
    </w:p>
    <w:p w14:paraId="3C49415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 不可抗力事件发生后，应立即通知对方，并寄送有关权威机构出具的证明。</w:t>
      </w:r>
    </w:p>
    <w:p w14:paraId="328F4C9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3. 不可抗力事件延续120天以上，双方应通过友好协商，确定是否继续履行合同。</w:t>
      </w:r>
    </w:p>
    <w:p w14:paraId="5560B199">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十三、诉讼</w:t>
      </w:r>
    </w:p>
    <w:p w14:paraId="00FFBC03">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双方在执行合同中所发生的一切争议，应通过协商解决。如协商不成，可向采购人所在地法院起诉。</w:t>
      </w:r>
    </w:p>
    <w:p w14:paraId="06747AC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十四、合同生效及其它</w:t>
      </w:r>
    </w:p>
    <w:p w14:paraId="35D6507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1、本合同经采购人、供应商法定代表人或其委托人签字并加盖公章后生效。</w:t>
      </w:r>
    </w:p>
    <w:p w14:paraId="7B0557E2">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kern w:val="0"/>
          <w:szCs w:val="21"/>
        </w:rPr>
      </w:pPr>
      <w:r>
        <w:rPr>
          <w:rFonts w:hint="eastAsia" w:ascii="宋体" w:hAnsi="宋体" w:cs="宋体"/>
          <w:spacing w:val="-8"/>
          <w:kern w:val="0"/>
          <w:sz w:val="24"/>
          <w:szCs w:val="21"/>
        </w:rPr>
        <w:t>2、本合同一式</w:t>
      </w:r>
      <w:r>
        <w:rPr>
          <w:rFonts w:hint="eastAsia" w:ascii="宋体" w:hAnsi="宋体" w:cs="宋体"/>
          <w:spacing w:val="-8"/>
          <w:kern w:val="0"/>
          <w:sz w:val="24"/>
          <w:szCs w:val="21"/>
          <w:u w:val="single"/>
          <w:lang w:val="en-US" w:eastAsia="zh-CN"/>
        </w:rPr>
        <w:t>陆</w:t>
      </w:r>
      <w:r>
        <w:rPr>
          <w:rFonts w:hint="eastAsia" w:ascii="宋体" w:hAnsi="宋体" w:cs="宋体"/>
          <w:spacing w:val="-8"/>
          <w:kern w:val="0"/>
          <w:sz w:val="24"/>
          <w:szCs w:val="21"/>
        </w:rPr>
        <w:t>份，采购人、供应商各执</w:t>
      </w:r>
      <w:r>
        <w:rPr>
          <w:rFonts w:hint="eastAsia" w:ascii="宋体" w:hAnsi="宋体" w:cs="宋体"/>
          <w:spacing w:val="-8"/>
          <w:kern w:val="0"/>
          <w:sz w:val="24"/>
          <w:szCs w:val="21"/>
          <w:u w:val="single"/>
          <w:lang w:val="en-US" w:eastAsia="zh-CN"/>
        </w:rPr>
        <w:t>贰</w:t>
      </w:r>
      <w:r>
        <w:rPr>
          <w:rFonts w:hint="eastAsia" w:ascii="宋体" w:hAnsi="宋体" w:cs="宋体"/>
          <w:spacing w:val="-8"/>
          <w:kern w:val="0"/>
          <w:sz w:val="24"/>
          <w:szCs w:val="21"/>
        </w:rPr>
        <w:t>份，其余相关部门各</w:t>
      </w:r>
      <w:r>
        <w:rPr>
          <w:rFonts w:hint="eastAsia" w:ascii="宋体" w:hAnsi="宋体" w:cs="宋体"/>
          <w:spacing w:val="-8"/>
          <w:kern w:val="0"/>
          <w:sz w:val="24"/>
          <w:szCs w:val="21"/>
          <w:u w:val="single"/>
          <w:lang w:val="en-US" w:eastAsia="zh-CN"/>
        </w:rPr>
        <w:t>壹</w:t>
      </w:r>
      <w:r>
        <w:rPr>
          <w:rFonts w:hint="eastAsia" w:ascii="宋体" w:hAnsi="宋体" w:cs="宋体"/>
          <w:spacing w:val="-8"/>
          <w:kern w:val="0"/>
          <w:sz w:val="24"/>
          <w:szCs w:val="21"/>
        </w:rPr>
        <w:t>份。</w:t>
      </w:r>
    </w:p>
    <w:p w14:paraId="61993A7F">
      <w:pPr>
        <w:pStyle w:val="4"/>
        <w:spacing w:line="360" w:lineRule="auto"/>
        <w:ind w:firstLine="240" w:firstLineChars="100"/>
        <w:rPr>
          <w:rFonts w:hint="eastAsia" w:ascii="宋体" w:hAnsi="宋体" w:cs="宋体"/>
          <w:color w:val="auto"/>
          <w:kern w:val="0"/>
          <w:szCs w:val="21"/>
        </w:rPr>
      </w:pPr>
    </w:p>
    <w:p w14:paraId="1D176AE5">
      <w:pPr>
        <w:pStyle w:val="4"/>
        <w:spacing w:line="360" w:lineRule="auto"/>
        <w:ind w:firstLine="240" w:firstLineChars="100"/>
        <w:rPr>
          <w:rFonts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14:paraId="25F91904">
      <w:pPr>
        <w:pStyle w:val="4"/>
        <w:spacing w:line="360" w:lineRule="auto"/>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法定代表人或委托代理人：          </w:t>
      </w:r>
      <w:r>
        <w:rPr>
          <w:rFonts w:ascii="宋体" w:hAnsi="宋体" w:cs="宋体"/>
          <w:color w:val="auto"/>
          <w:kern w:val="0"/>
          <w:szCs w:val="21"/>
        </w:rPr>
        <w:t xml:space="preserve">   </w:t>
      </w:r>
      <w:r>
        <w:rPr>
          <w:rFonts w:hint="eastAsia" w:ascii="宋体" w:hAnsi="宋体" w:cs="宋体"/>
          <w:color w:val="auto"/>
          <w:kern w:val="0"/>
          <w:szCs w:val="21"/>
        </w:rPr>
        <w:t xml:space="preserve">      　法定代表人或委托代理人：  </w:t>
      </w:r>
    </w:p>
    <w:p w14:paraId="3349394E">
      <w:pPr>
        <w:spacing w:line="360" w:lineRule="auto"/>
        <w:jc w:val="center"/>
        <w:rPr>
          <w:rFonts w:hint="eastAsia" w:ascii="宋体" w:hAnsi="宋体" w:eastAsia="宋体" w:cs="宋体"/>
          <w:b/>
          <w:bCs/>
          <w:sz w:val="32"/>
          <w:szCs w:val="20"/>
        </w:rPr>
      </w:pPr>
      <w:r>
        <w:rPr>
          <w:rFonts w:hint="eastAsia" w:ascii="宋体" w:hAnsi="宋体" w:eastAsia="宋体" w:cs="宋体"/>
          <w:color w:val="auto"/>
          <w:kern w:val="0"/>
          <w:sz w:val="24"/>
          <w:szCs w:val="21"/>
          <w:lang w:val="en-US" w:eastAsia="zh-CN" w:bidi="ar-SA"/>
        </w:rPr>
        <w:t>年   月   日                                 年   月   日</w:t>
      </w:r>
    </w:p>
    <w:bookmarkEnd w:id="0"/>
    <w:p w14:paraId="61B78460">
      <w:pPr>
        <w:pStyle w:val="7"/>
        <w:rPr>
          <w:rFonts w:hint="eastAsia" w:ascii="宋体" w:hAnsi="宋体" w:cs="宋体"/>
        </w:rPr>
      </w:pPr>
    </w:p>
    <w:p w14:paraId="5BA1077B">
      <w:pPr>
        <w:pStyle w:val="7"/>
        <w:rPr>
          <w:rFonts w:hint="eastAsia" w:ascii="宋体" w:hAnsi="宋体" w:cs="宋体"/>
        </w:rPr>
      </w:pPr>
    </w:p>
    <w:p w14:paraId="1B207200">
      <w:pPr>
        <w:pStyle w:val="7"/>
        <w:rPr>
          <w:rFonts w:hint="eastAsia" w:ascii="宋体" w:hAnsi="宋体" w:cs="宋体"/>
        </w:rPr>
      </w:pPr>
    </w:p>
    <w:p w14:paraId="6825905F">
      <w:pPr>
        <w:rPr>
          <w:rFonts w:hint="eastAsia"/>
        </w:rPr>
      </w:pPr>
    </w:p>
    <w:p w14:paraId="294A667C"/>
    <w:p w14:paraId="20753EAF"/>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2B967">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47876"/>
    <w:multiLevelType w:val="singleLevel"/>
    <w:tmpl w:val="B884787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6F2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240" w:lineRule="auto"/>
      <w:outlineLvl w:val="1"/>
    </w:pPr>
    <w:rPr>
      <w:b/>
      <w:bCs/>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w:basedOn w:val="1"/>
    <w:next w:val="1"/>
    <w:qFormat/>
    <w:uiPriority w:val="99"/>
    <w:rPr>
      <w:color w:val="993300"/>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Title"/>
    <w:basedOn w:val="1"/>
    <w:next w:val="1"/>
    <w:qFormat/>
    <w:uiPriority w:val="0"/>
    <w:pPr>
      <w:spacing w:before="240" w:after="60"/>
      <w:jc w:val="center"/>
      <w:outlineLvl w:val="0"/>
    </w:pPr>
    <w:rPr>
      <w:rFonts w:ascii="Cambria" w:hAnsi="Cambria"/>
      <w:b/>
      <w:bCs/>
      <w:sz w:val="32"/>
      <w:szCs w:val="32"/>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2025-08-04T08:12:36Z</dcterms:created>
  <dc:creator>Administrator</dc:creator>
  <cp:lastModifiedBy>薛萌</cp:lastModifiedBy>
  <dcterms:modified xsi:type="dcterms:W3CDTF">2025-08-04T08:13:35Z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eyJoZGlkIjoiZDY2MzcxOTU2MDYwNGExNGM4NmUwNDk4OWNmZDdkYjQiLCJ1c2VySWQiOiI2NzU0Njc5MDMifQ==</vt:lpwstr>
  </property>
  <property fmtid="{D5CDD505-2E9C-101B-9397-08002B2CF9AE}" pid="4" name="ICV">
    <vt:lpwstr>9164ED57E8FE40A4951033CF31D430D0_12</vt:lpwstr>
  </property>
</Properties>
</file>