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版本号：HRC-ZBDL-2025-0115520250805002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HRC-ZBDL-2025-01155</w:t>
      </w:r>
      <w:r>
        <w:br/>
      </w:r>
      <w:r>
        <w:br/>
      </w:r>
      <w:r>
        <w:br/>
      </w:r>
    </w:p>
    <w:p>
      <w:pPr>
        <w:pStyle w:val="null3"/>
        <w:jc w:val="center"/>
        <w:outlineLvl w:val="2"/>
      </w:pPr>
      <w:r>
        <w:rPr>
          <w:rFonts w:ascii="仿宋_GB2312" w:hAnsi="仿宋_GB2312" w:cs="仿宋_GB2312" w:eastAsia="仿宋_GB2312"/>
          <w:sz w:val="28"/>
          <w:b/>
        </w:rPr>
        <w:t>渭南市尚德中学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渭南市尚德中学</w:t>
      </w:r>
      <w:r>
        <w:rPr>
          <w:rFonts w:ascii="仿宋_GB2312" w:hAnsi="仿宋_GB2312" w:cs="仿宋_GB2312" w:eastAsia="仿宋_GB2312"/>
        </w:rPr>
        <w:t>委托，拟对</w:t>
      </w:r>
      <w:r>
        <w:rPr>
          <w:rFonts w:ascii="仿宋_GB2312" w:hAnsi="仿宋_GB2312" w:cs="仿宋_GB2312" w:eastAsia="仿宋_GB2312"/>
        </w:rPr>
        <w:t>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渭南市尚德中学餐厅就餐人数约2500余人提供餐饮劳务服务。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誉要求：供应商在递交响应文件截止时间前被“信用中国”网站（www.creditchina.gov.cn）列入失信被执行人、重大税收违法失信主体的,或被中国政府采购网（www.ccgp.gov.cn）上列入政府采购严重违法失信行为记录名单的，不得参加磋商；</w:t>
      </w:r>
    </w:p>
    <w:p>
      <w:pPr>
        <w:pStyle w:val="null3"/>
      </w:pPr>
      <w:r>
        <w:rPr>
          <w:rFonts w:ascii="仿宋_GB2312" w:hAnsi="仿宋_GB2312" w:cs="仿宋_GB2312" w:eastAsia="仿宋_GB2312"/>
        </w:rPr>
        <w:t>2、授权书：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p>
      <w:pPr>
        <w:pStyle w:val="null3"/>
      </w:pPr>
      <w:r>
        <w:rPr>
          <w:rFonts w:ascii="仿宋_GB2312" w:hAnsi="仿宋_GB2312" w:cs="仿宋_GB2312" w:eastAsia="仿宋_GB2312"/>
        </w:rPr>
        <w:t>3、资质要求：供应商需具备有效的食品经营许可证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渭南市尚德中学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渭南市渭花路4号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0913-2039399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张伟娟、齐家豪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15209206054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开户名称：华睿诚项目管理有限公司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银行账号：30205868006645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标准收取。 2、采购代理服务费账户： 公司名称：华睿诚项目管理有限公司 账 号: 816011580000101224 开 户 行：西安银行小寨东路支行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渭南市尚德中学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渭南市尚德中学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渭南市尚德中学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联系人：张伟娟</w:t>
      </w:r>
    </w:p>
    <w:p>
      <w:pPr>
        <w:pStyle w:val="null3"/>
      </w:pPr>
      <w:r>
        <w:rPr>
          <w:rFonts w:ascii="仿宋_GB2312" w:hAnsi="仿宋_GB2312" w:cs="仿宋_GB2312" w:eastAsia="仿宋_GB2312"/>
        </w:rPr>
        <w:t>联系电话：15209206054</w:t>
      </w:r>
    </w:p>
    <w:p>
      <w:pPr>
        <w:pStyle w:val="null3"/>
      </w:pPr>
      <w:r>
        <w:rPr>
          <w:rFonts w:ascii="仿宋_GB2312" w:hAnsi="仿宋_GB2312" w:cs="仿宋_GB2312" w:eastAsia="仿宋_GB2312"/>
        </w:rPr>
        <w:t>地址：陕西省西安市曲江新区雁翔路旺座曲江E座29层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渭南市尚德中学餐厅就餐人数约2500余人，提供餐饮劳务服务。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1,975,000.00</w:t>
      </w:r>
    </w:p>
    <w:p>
      <w:pPr>
        <w:pStyle w:val="null3"/>
      </w:pPr>
      <w:r>
        <w:rPr>
          <w:rFonts w:ascii="仿宋_GB2312" w:hAnsi="仿宋_GB2312" w:cs="仿宋_GB2312" w:eastAsia="仿宋_GB2312"/>
        </w:rPr>
        <w:t>采购包最高限价（元）: 1,975,000.00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提供学校学生食堂的人力资源服务，包括但不限于验收食材、出入库、粗加工、切配、烹饪、分餐、配餐、清洗消毒、环境卫生、食品留样、资质查验、加工记录及资料整理等。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合同总价计算方式：按月收取学生伙食费、教职工伙食费总和的</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%*（1-下浮率）</w:t>
            </w:r>
          </w:p>
          <w:p>
            <w:pPr>
              <w:pStyle w:val="null3"/>
              <w:jc w:val="left"/>
            </w:pPr>
            <w:r>
              <w:rPr>
                <w:rFonts w:ascii="仿宋_GB2312" w:hAnsi="仿宋_GB2312" w:cs="仿宋_GB2312" w:eastAsia="仿宋_GB2312"/>
                <w:sz w:val="21"/>
              </w:rPr>
              <w:t>2、合同总价包括人工费、管理费、工伤保险、医疗、税金、技术培训费、等其他一切相关费用。合同总价不受市场价变化或实际工作量变化的影响，合同价格为含税价，提供服务所发生的一切税费（包括增值税）等都已包含于合同价款中。</w:t>
            </w:r>
          </w:p>
          <w:p>
            <w:pPr>
              <w:pStyle w:val="null3"/>
              <w:jc w:val="both"/>
            </w:pPr>
            <w:r>
              <w:rPr>
                <w:rFonts w:ascii="仿宋_GB2312" w:hAnsi="仿宋_GB2312" w:cs="仿宋_GB2312" w:eastAsia="仿宋_GB2312"/>
                <w:sz w:val="21"/>
              </w:rPr>
              <w:t>3、甲方按照服务考核细则进行考核，违反相关制度将从每月劳务费中扣除部分费用，并将扣除费用转入学生伙食费用于食材购买。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需执行的国家相关标准、行业标准、地方标准或者其他标准、规范标准</w:t>
            </w:r>
          </w:p>
          <w:p>
            <w:pPr>
              <w:pStyle w:val="null3"/>
              <w:ind w:firstLine="320"/>
              <w:jc w:val="left"/>
            </w:pPr>
            <w:r>
              <w:rPr>
                <w:rFonts w:ascii="仿宋_GB2312" w:hAnsi="仿宋_GB2312" w:cs="仿宋_GB2312" w:eastAsia="仿宋_GB2312"/>
                <w:sz w:val="21"/>
              </w:rPr>
              <w:t>《中华人民共和国食品安全法》</w:t>
            </w:r>
          </w:p>
          <w:p>
            <w:pPr>
              <w:pStyle w:val="null3"/>
              <w:ind w:firstLine="320"/>
              <w:jc w:val="left"/>
            </w:pPr>
            <w:r>
              <w:rPr>
                <w:rFonts w:ascii="仿宋_GB2312" w:hAnsi="仿宋_GB2312" w:cs="仿宋_GB2312" w:eastAsia="仿宋_GB2312"/>
                <w:sz w:val="21"/>
              </w:rPr>
              <w:t>《食品生产经营监督检查管理办法》</w:t>
            </w:r>
          </w:p>
          <w:p>
            <w:pPr>
              <w:pStyle w:val="null3"/>
              <w:ind w:firstLine="320"/>
              <w:jc w:val="left"/>
            </w:pPr>
            <w:r>
              <w:rPr>
                <w:rFonts w:ascii="仿宋_GB2312" w:hAnsi="仿宋_GB2312" w:cs="仿宋_GB2312" w:eastAsia="仿宋_GB2312"/>
                <w:sz w:val="21"/>
              </w:rPr>
              <w:t>《餐饮服务食品安全操作规范》</w:t>
            </w:r>
          </w:p>
          <w:p>
            <w:pPr>
              <w:pStyle w:val="null3"/>
              <w:ind w:firstLine="320"/>
              <w:jc w:val="left"/>
            </w:pPr>
            <w:r>
              <w:rPr>
                <w:rFonts w:ascii="仿宋_GB2312" w:hAnsi="仿宋_GB2312" w:cs="仿宋_GB2312" w:eastAsia="仿宋_GB2312"/>
                <w:sz w:val="21"/>
              </w:rPr>
              <w:t>《餐饮服务许可管理办法》</w:t>
            </w:r>
          </w:p>
          <w:p>
            <w:pPr>
              <w:pStyle w:val="null3"/>
              <w:ind w:firstLine="320"/>
              <w:jc w:val="left"/>
            </w:pPr>
            <w:r>
              <w:rPr>
                <w:rFonts w:ascii="仿宋_GB2312" w:hAnsi="仿宋_GB2312" w:cs="仿宋_GB2312" w:eastAsia="仿宋_GB2312"/>
                <w:sz w:val="21"/>
              </w:rPr>
              <w:t>《学校食品安全与营养健康管理规定》</w:t>
            </w:r>
          </w:p>
          <w:p>
            <w:pPr>
              <w:pStyle w:val="null3"/>
              <w:ind w:firstLine="320"/>
              <w:jc w:val="left"/>
            </w:pPr>
            <w:r>
              <w:rPr>
                <w:rFonts w:ascii="仿宋_GB2312" w:hAnsi="仿宋_GB2312" w:cs="仿宋_GB2312" w:eastAsia="仿宋_GB2312"/>
                <w:sz w:val="21"/>
              </w:rPr>
              <w:t>《中小学校园食品安全和膳食经费管理工作指引》</w:t>
            </w:r>
          </w:p>
          <w:p>
            <w:pPr>
              <w:pStyle w:val="null3"/>
              <w:ind w:firstLine="320"/>
              <w:jc w:val="left"/>
            </w:pPr>
            <w:r>
              <w:rPr>
                <w:rFonts w:ascii="仿宋_GB2312" w:hAnsi="仿宋_GB2312" w:cs="仿宋_GB2312" w:eastAsia="仿宋_GB2312"/>
                <w:sz w:val="21"/>
              </w:rPr>
              <w:t>《集中用餐单位落实食品安全主体责任监督管理规定》</w:t>
            </w:r>
          </w:p>
          <w:p>
            <w:pPr>
              <w:pStyle w:val="null3"/>
              <w:ind w:firstLine="320"/>
              <w:jc w:val="left"/>
            </w:pPr>
            <w:r>
              <w:rPr>
                <w:rFonts w:ascii="仿宋_GB2312" w:hAnsi="仿宋_GB2312" w:cs="仿宋_GB2312" w:eastAsia="仿宋_GB2312"/>
                <w:sz w:val="21"/>
              </w:rPr>
              <w:t>《陕西省中小学、幼儿园集中用餐管理办法（试行）》</w:t>
            </w:r>
          </w:p>
          <w:p>
            <w:pPr>
              <w:pStyle w:val="null3"/>
              <w:ind w:firstLine="640"/>
              <w:jc w:val="left"/>
            </w:pPr>
            <w:r>
              <w:rPr>
                <w:rFonts w:ascii="仿宋_GB2312" w:hAnsi="仿宋_GB2312" w:cs="仿宋_GB2312" w:eastAsia="仿宋_GB2312"/>
                <w:sz w:val="21"/>
              </w:rPr>
              <w:t>执行国家餐饮服务操作规范和食品卫生安全标准。不得供应腐烂变质的食品，保持菜肴的新鲜和卫生。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供应商须</w:t>
            </w:r>
            <w:r>
              <w:rPr>
                <w:rFonts w:ascii="仿宋_GB2312" w:hAnsi="仿宋_GB2312" w:cs="仿宋_GB2312" w:eastAsia="仿宋_GB2312"/>
                <w:sz w:val="21"/>
              </w:rPr>
              <w:t>严格遵守国家、省市的法律法规要求，为学生提供专业规范、安全、高质量的服务。</w:t>
            </w:r>
            <w:r>
              <w:rPr>
                <w:rFonts w:ascii="仿宋_GB2312" w:hAnsi="仿宋_GB2312" w:cs="仿宋_GB2312" w:eastAsia="仿宋_GB2312"/>
                <w:sz w:val="21"/>
              </w:rPr>
              <w:t>需掌握食品安全和食堂安全的关键点与知识点</w:t>
            </w:r>
            <w:r>
              <w:rPr>
                <w:rFonts w:ascii="仿宋_GB2312" w:hAnsi="仿宋_GB2312" w:cs="仿宋_GB2312" w:eastAsia="仿宋_GB2312"/>
                <w:sz w:val="21"/>
              </w:rPr>
              <w:t>，</w:t>
            </w:r>
            <w:r>
              <w:rPr>
                <w:rFonts w:ascii="仿宋_GB2312" w:hAnsi="仿宋_GB2312" w:cs="仿宋_GB2312" w:eastAsia="仿宋_GB2312"/>
                <w:sz w:val="21"/>
              </w:rPr>
              <w:t>保证操作间、餐厅、餐具、用具及工作人员卫生符合国家规定餐饮行业的卫生标准，保证无任何食品质量安全事故，消防安全事故和劳动安全事故发生</w:t>
            </w:r>
            <w:r>
              <w:rPr>
                <w:rFonts w:ascii="仿宋_GB2312" w:hAnsi="仿宋_GB2312" w:cs="仿宋_GB2312" w:eastAsia="仿宋_GB2312"/>
                <w:sz w:val="21"/>
              </w:rPr>
              <w:t>。</w:t>
            </w:r>
            <w:r>
              <w:rPr>
                <w:rFonts w:ascii="仿宋_GB2312" w:hAnsi="仿宋_GB2312" w:cs="仿宋_GB2312" w:eastAsia="仿宋_GB2312"/>
                <w:sz w:val="21"/>
              </w:rPr>
              <w:t>能够遵守学校各项制度及工作规范，达到学校考核体系合格及以上标准。</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必须服从学校安排管理，严格落实食品安全</w:t>
            </w:r>
            <w:r>
              <w:rPr>
                <w:rFonts w:ascii="仿宋_GB2312" w:hAnsi="仿宋_GB2312" w:cs="仿宋_GB2312" w:eastAsia="仿宋_GB2312"/>
                <w:sz w:val="21"/>
              </w:rPr>
              <w:t>“十统一、六到位”规范标准，按照学校要求为师生供餐。</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应按照食堂后厨需要安排足够的工作人员，避免人员不足影响供餐质量和供餐时间。</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对食堂食品安全、环境卫生、员工人身安全负总责，如遇相关职能部门在检查过程中发现的食堂管理、食品安全、操作记录、台账建立等问题由</w:t>
            </w:r>
            <w:r>
              <w:rPr>
                <w:rFonts w:ascii="仿宋_GB2312" w:hAnsi="仿宋_GB2312" w:cs="仿宋_GB2312" w:eastAsia="仿宋_GB2312"/>
                <w:sz w:val="21"/>
              </w:rPr>
              <w:t>供应商</w:t>
            </w:r>
            <w:r>
              <w:rPr>
                <w:rFonts w:ascii="仿宋_GB2312" w:hAnsi="仿宋_GB2312" w:cs="仿宋_GB2312" w:eastAsia="仿宋_GB2312"/>
                <w:sz w:val="21"/>
              </w:rPr>
              <w:t>负责，处罚由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负责学校食堂所有的劳务工作。包括饭菜加工、食堂卫生、餐厨具清洗消毒、留样、送餐、分餐等工作。</w:t>
            </w:r>
          </w:p>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在加工食品时，应以食堂加工为主，不得购买成品或半成品（包括：馒头和面条等）。</w:t>
            </w:r>
          </w:p>
          <w:p>
            <w:pPr>
              <w:pStyle w:val="null3"/>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必须建立规范的公司章程制度，按照食品安全标准及餐饮公司管理标准进行餐厅管理，制定并严格执行人员管理、餐厅卫生、食品安全、清洗消毒、食品留样、操作流程等制度；制定各种安全生产的方案、应急预案、应急演练方案等，对食品加工过程的操作规范和安全负总责。</w:t>
            </w:r>
          </w:p>
          <w:p>
            <w:pPr>
              <w:pStyle w:val="null3"/>
            </w:pPr>
            <w:r>
              <w:rPr>
                <w:rFonts w:ascii="仿宋_GB2312" w:hAnsi="仿宋_GB2312" w:cs="仿宋_GB2312" w:eastAsia="仿宋_GB2312"/>
                <w:sz w:val="21"/>
              </w:rPr>
              <w:t>8</w:t>
            </w:r>
            <w:r>
              <w:rPr>
                <w:rFonts w:ascii="仿宋_GB2312" w:hAnsi="仿宋_GB2312" w:cs="仿宋_GB2312" w:eastAsia="仿宋_GB2312"/>
                <w:sz w:val="21"/>
              </w:rPr>
              <w:t>.严格执行上级部门或学校制定的餐厅管理规定，</w:t>
            </w:r>
            <w:r>
              <w:rPr>
                <w:rFonts w:ascii="仿宋_GB2312" w:hAnsi="仿宋_GB2312" w:cs="仿宋_GB2312" w:eastAsia="仿宋_GB2312"/>
                <w:sz w:val="21"/>
              </w:rPr>
              <w:t>供应商</w:t>
            </w:r>
            <w:r>
              <w:rPr>
                <w:rFonts w:ascii="仿宋_GB2312" w:hAnsi="仿宋_GB2312" w:cs="仿宋_GB2312" w:eastAsia="仿宋_GB2312"/>
                <w:sz w:val="21"/>
              </w:rPr>
              <w:t>在服务过程中因未能严格执行相关制度和规定造成食品不安全事件发生或者职能部门处罚的由</w:t>
            </w:r>
            <w:r>
              <w:rPr>
                <w:rFonts w:ascii="仿宋_GB2312" w:hAnsi="仿宋_GB2312" w:cs="仿宋_GB2312" w:eastAsia="仿宋_GB2312"/>
                <w:sz w:val="21"/>
              </w:rPr>
              <w:t>供应商</w:t>
            </w:r>
            <w:r>
              <w:rPr>
                <w:rFonts w:ascii="仿宋_GB2312" w:hAnsi="仿宋_GB2312" w:cs="仿宋_GB2312" w:eastAsia="仿宋_GB2312"/>
                <w:sz w:val="21"/>
              </w:rPr>
              <w:t>全部负责。</w:t>
            </w:r>
          </w:p>
          <w:p>
            <w:pPr>
              <w:pStyle w:val="null3"/>
            </w:pPr>
            <w:r>
              <w:rPr>
                <w:rFonts w:ascii="仿宋_GB2312" w:hAnsi="仿宋_GB2312" w:cs="仿宋_GB2312" w:eastAsia="仿宋_GB2312"/>
                <w:sz w:val="21"/>
              </w:rPr>
              <w:t>9</w:t>
            </w:r>
            <w:r>
              <w:rPr>
                <w:rFonts w:ascii="仿宋_GB2312" w:hAnsi="仿宋_GB2312" w:cs="仿宋_GB2312" w:eastAsia="仿宋_GB2312"/>
                <w:sz w:val="21"/>
              </w:rPr>
              <w:t>.自行购置餐厅运行所需的办公、清洁等低值易耗零星物品。</w:t>
            </w:r>
          </w:p>
          <w:p>
            <w:pPr>
              <w:pStyle w:val="null3"/>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.自聘餐厅工作人员，按时发放所聘人员工资，缴纳所聘人员工伤保险和国家规定的相关费用，教育其严格遵守食品安全管理要求及学校其他有关规定。</w:t>
            </w:r>
          </w:p>
          <w:p>
            <w:pPr>
              <w:pStyle w:val="null3"/>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须对聘用人员进行岗前培训，增强员工食品安全意识，确保每个员工能熟练掌握操作技能。</w:t>
            </w:r>
          </w:p>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必须按照食谱为学生供餐，所供食物要安全、卫生、可靠，保证所有学生有饭吃，吃饱饭，杜绝浪费现象发生。</w:t>
            </w:r>
          </w:p>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.餐厅及后厨加工区域环境卫生保持干净、整洁，做到餐冲、日洗和天和每周大清洗要求，并对餐厅周边环境卫生负责，按照法规要求回收处理餐厨垃圾。</w:t>
            </w:r>
          </w:p>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.按规定时间准备饭菜，不得拖延；如遇特殊情况需延迟应及时通知</w:t>
            </w:r>
            <w:r>
              <w:rPr>
                <w:rFonts w:ascii="仿宋_GB2312" w:hAnsi="仿宋_GB2312" w:cs="仿宋_GB2312" w:eastAsia="仿宋_GB2312"/>
                <w:sz w:val="21"/>
              </w:rPr>
              <w:t>采购人</w:t>
            </w:r>
            <w:r>
              <w:rPr>
                <w:rFonts w:ascii="仿宋_GB2312" w:hAnsi="仿宋_GB2312" w:cs="仿宋_GB2312" w:eastAsia="仿宋_GB2312"/>
                <w:sz w:val="21"/>
              </w:rPr>
              <w:t>，无故拖延开饭时间</w:t>
            </w:r>
            <w:r>
              <w:rPr>
                <w:rFonts w:ascii="仿宋_GB2312" w:hAnsi="仿宋_GB2312" w:cs="仿宋_GB2312" w:eastAsia="仿宋_GB2312"/>
                <w:sz w:val="21"/>
              </w:rPr>
              <w:t>采购人</w:t>
            </w:r>
            <w:r>
              <w:rPr>
                <w:rFonts w:ascii="仿宋_GB2312" w:hAnsi="仿宋_GB2312" w:cs="仿宋_GB2312" w:eastAsia="仿宋_GB2312"/>
                <w:sz w:val="21"/>
              </w:rPr>
              <w:t>有权利进行处罚，每学期三次以上，</w:t>
            </w:r>
            <w:r>
              <w:rPr>
                <w:rFonts w:ascii="仿宋_GB2312" w:hAnsi="仿宋_GB2312" w:cs="仿宋_GB2312" w:eastAsia="仿宋_GB2312"/>
                <w:sz w:val="21"/>
              </w:rPr>
              <w:t>采购人</w:t>
            </w:r>
            <w:r>
              <w:rPr>
                <w:rFonts w:ascii="仿宋_GB2312" w:hAnsi="仿宋_GB2312" w:cs="仿宋_GB2312" w:eastAsia="仿宋_GB2312"/>
                <w:sz w:val="21"/>
              </w:rPr>
              <w:t>有权解除合同。</w:t>
            </w:r>
          </w:p>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的工作人员须遵守学校各项规章制度，未经批准不得随意出入教学区，若违反，</w:t>
            </w:r>
            <w:r>
              <w:rPr>
                <w:rFonts w:ascii="仿宋_GB2312" w:hAnsi="仿宋_GB2312" w:cs="仿宋_GB2312" w:eastAsia="仿宋_GB2312"/>
                <w:sz w:val="21"/>
              </w:rPr>
              <w:t>采购人</w:t>
            </w:r>
            <w:r>
              <w:rPr>
                <w:rFonts w:ascii="仿宋_GB2312" w:hAnsi="仿宋_GB2312" w:cs="仿宋_GB2312" w:eastAsia="仿宋_GB2312"/>
                <w:sz w:val="21"/>
              </w:rPr>
              <w:t>有权处理。</w:t>
            </w:r>
          </w:p>
          <w:p>
            <w:pPr>
              <w:pStyle w:val="null3"/>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应爱护学校所购置的设施设备，要及时维护和保养，不得人为损坏，否则照价赔偿。</w:t>
            </w:r>
          </w:p>
          <w:p>
            <w:pPr>
              <w:pStyle w:val="null3"/>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.自觉服从</w:t>
            </w:r>
            <w:r>
              <w:rPr>
                <w:rFonts w:ascii="仿宋_GB2312" w:hAnsi="仿宋_GB2312" w:cs="仿宋_GB2312" w:eastAsia="仿宋_GB2312"/>
                <w:sz w:val="21"/>
              </w:rPr>
              <w:t>采购人</w:t>
            </w:r>
            <w:r>
              <w:rPr>
                <w:rFonts w:ascii="仿宋_GB2312" w:hAnsi="仿宋_GB2312" w:cs="仿宋_GB2312" w:eastAsia="仿宋_GB2312"/>
                <w:sz w:val="21"/>
              </w:rPr>
              <w:t>管理，无条件接受并配合</w:t>
            </w:r>
            <w:r>
              <w:rPr>
                <w:rFonts w:ascii="仿宋_GB2312" w:hAnsi="仿宋_GB2312" w:cs="仿宋_GB2312" w:eastAsia="仿宋_GB2312"/>
                <w:sz w:val="21"/>
              </w:rPr>
              <w:t>采购人</w:t>
            </w:r>
            <w:r>
              <w:rPr>
                <w:rFonts w:ascii="仿宋_GB2312" w:hAnsi="仿宋_GB2312" w:cs="仿宋_GB2312" w:eastAsia="仿宋_GB2312"/>
                <w:sz w:val="21"/>
              </w:rPr>
              <w:t>的检查、观摩和参观活动。</w:t>
            </w:r>
          </w:p>
          <w:p>
            <w:pPr>
              <w:pStyle w:val="null3"/>
            </w:pPr>
            <w:r>
              <w:rPr>
                <w:rFonts w:ascii="仿宋_GB2312" w:hAnsi="仿宋_GB2312" w:cs="仿宋_GB2312" w:eastAsia="仿宋_GB2312"/>
                <w:sz w:val="21"/>
              </w:rPr>
              <w:t>18</w:t>
            </w:r>
            <w:r>
              <w:rPr>
                <w:rFonts w:ascii="仿宋_GB2312" w:hAnsi="仿宋_GB2312" w:cs="仿宋_GB2312" w:eastAsia="仿宋_GB2312"/>
                <w:sz w:val="21"/>
              </w:rPr>
              <w:t>.及时到相关部门更新食品经营许可证、员工健康证等相关证件</w:t>
            </w:r>
            <w:r>
              <w:rPr>
                <w:rFonts w:ascii="仿宋_GB2312" w:hAnsi="仿宋_GB2312" w:cs="仿宋_GB2312" w:eastAsia="仿宋_GB2312"/>
                <w:sz w:val="21"/>
              </w:rPr>
              <w:t>,确保证件合法有效</w:t>
            </w:r>
            <w:r>
              <w:rPr>
                <w:rFonts w:ascii="仿宋_GB2312" w:hAnsi="仿宋_GB2312" w:cs="仿宋_GB2312" w:eastAsia="仿宋_GB2312"/>
                <w:sz w:val="21"/>
              </w:rPr>
              <w:t>。</w:t>
            </w:r>
          </w:p>
          <w:p>
            <w:pPr>
              <w:pStyle w:val="null3"/>
            </w:pPr>
            <w:r>
              <w:rPr>
                <w:rFonts w:ascii="仿宋_GB2312" w:hAnsi="仿宋_GB2312" w:cs="仿宋_GB2312" w:eastAsia="仿宋_GB2312"/>
                <w:sz w:val="21"/>
              </w:rPr>
              <w:t>19</w:t>
            </w:r>
            <w:r>
              <w:rPr>
                <w:rFonts w:ascii="仿宋_GB2312" w:hAnsi="仿宋_GB2312" w:cs="仿宋_GB2312" w:eastAsia="仿宋_GB2312"/>
                <w:sz w:val="21"/>
              </w:rPr>
              <w:t>.及时与</w:t>
            </w:r>
            <w:r>
              <w:rPr>
                <w:rFonts w:ascii="仿宋_GB2312" w:hAnsi="仿宋_GB2312" w:cs="仿宋_GB2312" w:eastAsia="仿宋_GB2312"/>
                <w:sz w:val="21"/>
              </w:rPr>
              <w:t>采购人</w:t>
            </w:r>
            <w:r>
              <w:rPr>
                <w:rFonts w:ascii="仿宋_GB2312" w:hAnsi="仿宋_GB2312" w:cs="仿宋_GB2312" w:eastAsia="仿宋_GB2312"/>
                <w:sz w:val="21"/>
              </w:rPr>
              <w:t>签订食品安全责任书。</w:t>
            </w:r>
          </w:p>
          <w:p>
            <w:pPr>
              <w:pStyle w:val="null3"/>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对所聘员工完全负责，</w:t>
            </w:r>
            <w:r>
              <w:rPr>
                <w:rFonts w:ascii="仿宋_GB2312" w:hAnsi="仿宋_GB2312" w:cs="仿宋_GB2312" w:eastAsia="仿宋_GB2312"/>
                <w:sz w:val="21"/>
              </w:rPr>
              <w:t>采购人</w:t>
            </w:r>
            <w:r>
              <w:rPr>
                <w:rFonts w:ascii="仿宋_GB2312" w:hAnsi="仿宋_GB2312" w:cs="仿宋_GB2312" w:eastAsia="仿宋_GB2312"/>
                <w:sz w:val="21"/>
              </w:rPr>
              <w:t>和</w:t>
            </w:r>
            <w:r>
              <w:rPr>
                <w:rFonts w:ascii="仿宋_GB2312" w:hAnsi="仿宋_GB2312" w:cs="仿宋_GB2312" w:eastAsia="仿宋_GB2312"/>
                <w:sz w:val="21"/>
              </w:rPr>
              <w:t>供应商</w:t>
            </w:r>
            <w:r>
              <w:rPr>
                <w:rFonts w:ascii="仿宋_GB2312" w:hAnsi="仿宋_GB2312" w:cs="仿宋_GB2312" w:eastAsia="仿宋_GB2312"/>
                <w:sz w:val="21"/>
              </w:rPr>
              <w:t>员工之间不存在劳动关系。工作期间产生的工伤及其它劳务纠纷等由</w:t>
            </w:r>
            <w:r>
              <w:rPr>
                <w:rFonts w:ascii="仿宋_GB2312" w:hAnsi="仿宋_GB2312" w:cs="仿宋_GB2312" w:eastAsia="仿宋_GB2312"/>
                <w:sz w:val="21"/>
              </w:rPr>
              <w:t>供应商</w:t>
            </w:r>
            <w:r>
              <w:rPr>
                <w:rFonts w:ascii="仿宋_GB2312" w:hAnsi="仿宋_GB2312" w:cs="仿宋_GB2312" w:eastAsia="仿宋_GB2312"/>
                <w:sz w:val="21"/>
              </w:rPr>
              <w:t>妥善解决，与</w:t>
            </w:r>
            <w:r>
              <w:rPr>
                <w:rFonts w:ascii="仿宋_GB2312" w:hAnsi="仿宋_GB2312" w:cs="仿宋_GB2312" w:eastAsia="仿宋_GB2312"/>
                <w:sz w:val="21"/>
              </w:rPr>
              <w:t>采购人</w:t>
            </w:r>
            <w:r>
              <w:rPr>
                <w:rFonts w:ascii="仿宋_GB2312" w:hAnsi="仿宋_GB2312" w:cs="仿宋_GB2312" w:eastAsia="仿宋_GB2312"/>
                <w:sz w:val="21"/>
              </w:rPr>
              <w:t>无关。</w:t>
            </w:r>
          </w:p>
          <w:p>
            <w:pPr>
              <w:pStyle w:val="null3"/>
            </w:pPr>
            <w:r>
              <w:rPr>
                <w:rFonts w:ascii="仿宋_GB2312" w:hAnsi="仿宋_GB2312" w:cs="仿宋_GB2312" w:eastAsia="仿宋_GB2312"/>
                <w:sz w:val="21"/>
              </w:rPr>
              <w:t>21.采购人实施全封闭管理，供应商协助培养学生养成良好的就餐习惯。采购人有权对供应商饭菜质量、操作人员卫生、言行、衣着、餐厅内卫生等方面监督检查，发现问题，责令供应商整改。供应商应主动接受采购人监督，并及时提出解决方案并落实。</w:t>
            </w:r>
          </w:p>
          <w:p>
            <w:pPr>
              <w:pStyle w:val="null3"/>
            </w:pPr>
            <w:r>
              <w:rPr>
                <w:rFonts w:ascii="仿宋_GB2312" w:hAnsi="仿宋_GB2312" w:cs="仿宋_GB2312" w:eastAsia="仿宋_GB2312"/>
                <w:sz w:val="21"/>
              </w:rPr>
              <w:t>22.采购人具有对供应商所录用工作人员的建议权和否决权。采购人有权要求供应商无条件更换不符合要求(如无健康证、违规操作等)的工作人员。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sz w:val="21"/>
              </w:rPr>
              <w:t>23.供应商</w:t>
            </w:r>
            <w:r>
              <w:rPr>
                <w:rFonts w:ascii="仿宋_GB2312" w:hAnsi="仿宋_GB2312" w:cs="仿宋_GB2312" w:eastAsia="仿宋_GB2312"/>
                <w:sz w:val="21"/>
              </w:rPr>
              <w:t>根据</w:t>
            </w:r>
            <w:r>
              <w:rPr>
                <w:rFonts w:ascii="仿宋_GB2312" w:hAnsi="仿宋_GB2312" w:cs="仿宋_GB2312" w:eastAsia="仿宋_GB2312"/>
                <w:sz w:val="21"/>
              </w:rPr>
              <w:t>学生</w:t>
            </w:r>
            <w:r>
              <w:rPr>
                <w:rFonts w:ascii="仿宋_GB2312" w:hAnsi="仿宋_GB2312" w:cs="仿宋_GB2312" w:eastAsia="仿宋_GB2312"/>
                <w:sz w:val="21"/>
              </w:rPr>
              <w:t>餐厅服务项目实际、就餐人员数量，制定餐厅服务方案，核定岗位，配足配齐服务人员，明确责任；餐厅经理具有餐厅管理经验；在规章制度、食品安全、质量等方面明确保障措施</w:t>
            </w:r>
            <w:r>
              <w:rPr>
                <w:rFonts w:ascii="仿宋_GB2312" w:hAnsi="仿宋_GB2312" w:cs="仿宋_GB2312" w:eastAsia="仿宋_GB2312"/>
                <w:sz w:val="21"/>
              </w:rPr>
              <w:t>。</w:t>
            </w:r>
          </w:p>
          <w:p>
            <w:pPr>
              <w:pStyle w:val="null3"/>
            </w:pPr>
            <w:r>
              <w:rPr>
                <w:rFonts w:ascii="仿宋_GB2312" w:hAnsi="仿宋_GB2312" w:cs="仿宋_GB2312" w:eastAsia="仿宋_GB2312"/>
                <w:sz w:val="21"/>
              </w:rPr>
              <w:t>24.供应商根据学校工作安排特点，每日提供</w:t>
            </w:r>
            <w:r>
              <w:rPr>
                <w:rFonts w:ascii="仿宋_GB2312" w:hAnsi="仿宋_GB2312" w:cs="仿宋_GB2312" w:eastAsia="仿宋_GB2312"/>
                <w:sz w:val="21"/>
              </w:rPr>
              <w:t>“</w:t>
            </w:r>
            <w:r>
              <w:rPr>
                <w:rFonts w:ascii="仿宋_GB2312" w:hAnsi="仿宋_GB2312" w:cs="仿宋_GB2312" w:eastAsia="仿宋_GB2312"/>
                <w:sz w:val="21"/>
              </w:rPr>
              <w:t>三餐一点</w:t>
            </w:r>
            <w:r>
              <w:rPr>
                <w:rFonts w:ascii="仿宋_GB2312" w:hAnsi="仿宋_GB2312" w:cs="仿宋_GB2312" w:eastAsia="仿宋_GB2312"/>
                <w:sz w:val="21"/>
              </w:rPr>
              <w:t>”</w:t>
            </w:r>
            <w:r>
              <w:rPr>
                <w:rFonts w:ascii="仿宋_GB2312" w:hAnsi="仿宋_GB2312" w:cs="仿宋_GB2312" w:eastAsia="仿宋_GB2312"/>
                <w:sz w:val="21"/>
              </w:rPr>
              <w:t>用餐服务</w:t>
            </w:r>
            <w:r>
              <w:rPr>
                <w:rFonts w:ascii="仿宋_GB2312" w:hAnsi="仿宋_GB2312" w:cs="仿宋_GB2312" w:eastAsia="仿宋_GB2312"/>
                <w:sz w:val="21"/>
              </w:rPr>
              <w:t>，</w:t>
            </w:r>
            <w:r>
              <w:rPr>
                <w:rFonts w:ascii="仿宋_GB2312" w:hAnsi="仿宋_GB2312" w:cs="仿宋_GB2312" w:eastAsia="仿宋_GB2312"/>
                <w:sz w:val="21"/>
              </w:rPr>
              <w:t>即早点、午餐、晚餐、宵夜</w:t>
            </w:r>
            <w:r>
              <w:rPr>
                <w:rFonts w:ascii="仿宋_GB2312" w:hAnsi="仿宋_GB2312" w:cs="仿宋_GB2312" w:eastAsia="仿宋_GB2312"/>
                <w:sz w:val="21"/>
              </w:rPr>
              <w:t>；提供</w:t>
            </w:r>
            <w:r>
              <w:rPr>
                <w:rFonts w:ascii="仿宋_GB2312" w:hAnsi="仿宋_GB2312" w:cs="仿宋_GB2312" w:eastAsia="仿宋_GB2312"/>
                <w:sz w:val="21"/>
              </w:rPr>
              <w:t>师生</w:t>
            </w:r>
            <w:r>
              <w:rPr>
                <w:rFonts w:ascii="仿宋_GB2312" w:hAnsi="仿宋_GB2312" w:cs="仿宋_GB2312" w:eastAsia="仿宋_GB2312"/>
                <w:sz w:val="21"/>
              </w:rPr>
              <w:t>临时</w:t>
            </w:r>
            <w:r>
              <w:rPr>
                <w:rFonts w:ascii="仿宋_GB2312" w:hAnsi="仿宋_GB2312" w:cs="仿宋_GB2312" w:eastAsia="仿宋_GB2312"/>
                <w:sz w:val="21"/>
              </w:rPr>
              <w:t>活动</w:t>
            </w:r>
            <w:r>
              <w:rPr>
                <w:rFonts w:ascii="仿宋_GB2312" w:hAnsi="仿宋_GB2312" w:cs="仿宋_GB2312" w:eastAsia="仿宋_GB2312"/>
                <w:sz w:val="21"/>
              </w:rPr>
              <w:t>的用餐服务</w:t>
            </w:r>
            <w:r>
              <w:rPr>
                <w:rFonts w:ascii="仿宋_GB2312" w:hAnsi="仿宋_GB2312" w:cs="仿宋_GB2312" w:eastAsia="仿宋_GB2312"/>
                <w:sz w:val="21"/>
              </w:rPr>
              <w:t>。</w:t>
            </w:r>
          </w:p>
          <w:p>
            <w:pPr>
              <w:pStyle w:val="null3"/>
            </w:pPr>
            <w:r>
              <w:rPr>
                <w:rFonts w:ascii="仿宋_GB2312" w:hAnsi="仿宋_GB2312" w:cs="仿宋_GB2312" w:eastAsia="仿宋_GB2312"/>
                <w:sz w:val="21"/>
              </w:rPr>
              <w:t>25.供应商应按照高中阶段学生营养需求进行合理搭配，及时更新饭菜品种，应</w:t>
            </w:r>
            <w:r>
              <w:rPr>
                <w:rFonts w:ascii="仿宋_GB2312" w:hAnsi="仿宋_GB2312" w:cs="仿宋_GB2312" w:eastAsia="仿宋_GB2312"/>
                <w:sz w:val="21"/>
              </w:rPr>
              <w:t>具备多样化套餐选择，</w:t>
            </w:r>
            <w:r>
              <w:rPr>
                <w:rFonts w:ascii="仿宋_GB2312" w:hAnsi="仿宋_GB2312" w:cs="仿宋_GB2312" w:eastAsia="仿宋_GB2312"/>
                <w:sz w:val="21"/>
              </w:rPr>
              <w:t>菜品种类不少于</w:t>
            </w:r>
            <w:r>
              <w:rPr>
                <w:rFonts w:ascii="仿宋_GB2312" w:hAnsi="仿宋_GB2312" w:cs="仿宋_GB2312" w:eastAsia="仿宋_GB2312"/>
                <w:sz w:val="21"/>
              </w:rPr>
              <w:t>30种，至少包含快餐、盖浇饭、面食、风味小吃、稀饭等</w:t>
            </w:r>
            <w:r>
              <w:rPr>
                <w:rFonts w:ascii="仿宋_GB2312" w:hAnsi="仿宋_GB2312" w:cs="仿宋_GB2312" w:eastAsia="仿宋_GB2312"/>
                <w:sz w:val="21"/>
              </w:rPr>
              <w:t>，保证菜品质量</w:t>
            </w:r>
            <w:r>
              <w:rPr>
                <w:rFonts w:ascii="仿宋_GB2312" w:hAnsi="仿宋_GB2312" w:cs="仿宋_GB2312" w:eastAsia="仿宋_GB2312"/>
                <w:sz w:val="21"/>
              </w:rPr>
              <w:t>。</w:t>
            </w:r>
          </w:p>
          <w:p>
            <w:pPr>
              <w:pStyle w:val="null3"/>
            </w:pPr>
            <w:r>
              <w:rPr>
                <w:rFonts w:ascii="仿宋_GB2312" w:hAnsi="仿宋_GB2312" w:cs="仿宋_GB2312" w:eastAsia="仿宋_GB2312"/>
                <w:sz w:val="21"/>
              </w:rPr>
              <w:t>26.供应商</w:t>
            </w:r>
            <w:r>
              <w:rPr>
                <w:rFonts w:ascii="仿宋_GB2312" w:hAnsi="仿宋_GB2312" w:cs="仿宋_GB2312" w:eastAsia="仿宋_GB2312"/>
                <w:sz w:val="21"/>
              </w:rPr>
              <w:t>保持餐厅环境卫生整洁、人员服务礼貌热情周到</w:t>
            </w:r>
            <w:r>
              <w:rPr>
                <w:rFonts w:ascii="仿宋_GB2312" w:hAnsi="仿宋_GB2312" w:cs="仿宋_GB2312" w:eastAsia="仿宋_GB2312"/>
                <w:sz w:val="21"/>
              </w:rPr>
              <w:t>。</w:t>
            </w:r>
          </w:p>
          <w:p>
            <w:pPr>
              <w:pStyle w:val="null3"/>
            </w:pPr>
            <w:r>
              <w:rPr>
                <w:rFonts w:ascii="仿宋_GB2312" w:hAnsi="仿宋_GB2312" w:cs="仿宋_GB2312" w:eastAsia="仿宋_GB2312"/>
                <w:sz w:val="21"/>
              </w:rPr>
              <w:t>27.供应商</w:t>
            </w:r>
            <w:r>
              <w:rPr>
                <w:rFonts w:ascii="仿宋_GB2312" w:hAnsi="仿宋_GB2312" w:cs="仿宋_GB2312" w:eastAsia="仿宋_GB2312"/>
                <w:sz w:val="21"/>
              </w:rPr>
              <w:t>根据供餐需求</w:t>
            </w:r>
            <w:r>
              <w:rPr>
                <w:rFonts w:ascii="仿宋_GB2312" w:hAnsi="仿宋_GB2312" w:cs="仿宋_GB2312" w:eastAsia="仿宋_GB2312"/>
                <w:sz w:val="21"/>
              </w:rPr>
              <w:t>合理</w:t>
            </w:r>
            <w:r>
              <w:rPr>
                <w:rFonts w:ascii="仿宋_GB2312" w:hAnsi="仿宋_GB2312" w:cs="仿宋_GB2312" w:eastAsia="仿宋_GB2312"/>
                <w:sz w:val="21"/>
              </w:rPr>
              <w:t>确定</w:t>
            </w:r>
            <w:r>
              <w:rPr>
                <w:rFonts w:ascii="仿宋_GB2312" w:hAnsi="仿宋_GB2312" w:cs="仿宋_GB2312" w:eastAsia="仿宋_GB2312"/>
                <w:sz w:val="21"/>
              </w:rPr>
              <w:t>食材</w:t>
            </w:r>
            <w:r>
              <w:rPr>
                <w:rFonts w:ascii="仿宋_GB2312" w:hAnsi="仿宋_GB2312" w:cs="仿宋_GB2312" w:eastAsia="仿宋_GB2312"/>
                <w:sz w:val="21"/>
              </w:rPr>
              <w:t>采购计划，加强</w:t>
            </w:r>
            <w:r>
              <w:rPr>
                <w:rFonts w:ascii="仿宋_GB2312" w:hAnsi="仿宋_GB2312" w:cs="仿宋_GB2312" w:eastAsia="仿宋_GB2312"/>
                <w:sz w:val="21"/>
              </w:rPr>
              <w:t>食</w:t>
            </w:r>
            <w:r>
              <w:rPr>
                <w:rFonts w:ascii="仿宋_GB2312" w:hAnsi="仿宋_GB2312" w:cs="仿宋_GB2312" w:eastAsia="仿宋_GB2312"/>
                <w:sz w:val="21"/>
              </w:rPr>
              <w:t>材</w:t>
            </w:r>
            <w:r>
              <w:rPr>
                <w:rFonts w:ascii="仿宋_GB2312" w:hAnsi="仿宋_GB2312" w:cs="仿宋_GB2312" w:eastAsia="仿宋_GB2312"/>
                <w:sz w:val="21"/>
              </w:rPr>
              <w:t>管理杜绝食材浪费</w:t>
            </w:r>
            <w:r>
              <w:rPr>
                <w:rFonts w:ascii="仿宋_GB2312" w:hAnsi="仿宋_GB2312" w:cs="仿宋_GB2312" w:eastAsia="仿宋_GB2312"/>
                <w:sz w:val="21"/>
              </w:rPr>
              <w:t>；</w:t>
            </w:r>
            <w:r>
              <w:rPr>
                <w:rFonts w:ascii="仿宋_GB2312" w:hAnsi="仿宋_GB2312" w:cs="仿宋_GB2312" w:eastAsia="仿宋_GB2312"/>
                <w:sz w:val="21"/>
              </w:rPr>
              <w:t>爱护设施、设备、餐具、用具及相关器具，节约水、电、气等杜绝浪费现象发生</w:t>
            </w:r>
            <w:r>
              <w:rPr>
                <w:rFonts w:ascii="仿宋_GB2312" w:hAnsi="仿宋_GB2312" w:cs="仿宋_GB2312" w:eastAsia="仿宋_GB2312"/>
                <w:sz w:val="21"/>
              </w:rPr>
              <w:t>。</w:t>
            </w:r>
          </w:p>
          <w:p>
            <w:pPr>
              <w:pStyle w:val="null3"/>
            </w:pPr>
            <w:r>
              <w:rPr>
                <w:rFonts w:ascii="仿宋_GB2312" w:hAnsi="仿宋_GB2312" w:cs="仿宋_GB2312" w:eastAsia="仿宋_GB2312"/>
                <w:sz w:val="21"/>
              </w:rPr>
              <w:t>28.供应商按要求收集整理食材加工等环节各项资料。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1.所有人员年龄在60岁以下，需提供无犯罪记录证明、办理健康证。 2.要求总人数不少于48人，其中管理人员不少于4名，负责学生餐厅餐饮服务管理工作；厨师不少于8人，负责学生餐厅餐饮服务食材制作工作；帮厨人员不少于30人，负责学生餐厅食材加工、餐饮具消洗等工作，保洁人员不少于6人，负责学生餐厅所有区域的卫生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1、本项目报价方式为下浮率，基准价为按月收取学生伙食费、教职工伙食费总和的25%。 2、结算价计算方式：按月结算；按月收取学生伙食费、教职工伙食费总和的25%*（1-下浮率） 注：如下浮率为10%，最终结算金额=收取学生伙食费、教职工伙食费总和的25%*（1-10%） 3、成交单位在中标(成交)结果公告结束后3个工作日内向采购代理机构提供纸质版投标文件正本一份，副本三份，电子U盘一份(投标文件内容与电子版一致)。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自合同签订之日起一年（服务期满后，乙方服务合格，同等条件下，经双方协商可续签二年）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渭南市尚德中学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采取按月结算,次月付款的方式,每月支付一次劳务服务费，每月服务费中预留20000元用于绩效考核核算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（1）供应商若中途停止供餐或因违反食品安全要求及学校有关规定给学校及师生造成损失,供应商应付相应法律责任及全部经济责任。 （2）供应商在合同期间不履职尽责，不接受采购人管理;对上级部门在检查过程中指出的问题不及时整改，被行政处罚;发生食品安全事故等，采购人有权终止合同。 （3）合同期满后,供应商应负责将采购人所有资产完好交还甲方,否则采购人将按资产的实际损失收取修理费或赔偿费。 （4）供应商逾期无法办理从业人员健康证,采购人有权责令供应商整改。因供应商不具备上述证件而使采购人被相关部门处罚,供应商应负赔偿责任。 （5）若供应商违反合同中任一条款,采购人将有权责令其限期整改,整改不到位的，终止合同。 （6）若供应商将经营权转包给他人经营的,采购人有权中止合同。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1.服务质量、标准、效率等要求 （1）、供应商在服务范围内按工作内容和要求制定科学、合理、可靠的服务方案。 （2）、供应商提供餐饮服务,必须符合《中华人民共和国食品安全法》及有关法律法规，加工食品时必须按照食品安全法及卫生“五四制”要求进行操作,做到餐厅及操作间干净、整洁。 （3）、供应商聘用工作人员必须通过相关医院（或疾控部门）的体检，并办理饮食行业有效健康证。必须满足身体健康、无传染性疾病的条件，每年应定期体检并接受卫生安全知识培训。 （4）、供应商要制定各类突发事件应急预案和措施，定期进行应急演练。 （5）、供应商聘用的工作人员，若在服务期间发生任何事故、纠纷等，均由供应商自行处理，采购人概不负责。 2.合同费用结算及支付方式 2.费用的结算 （1）结算依据：本项目磋商文件、响应文件、 采购合同、乙方销售发票、甲方出具的验收报告以及与本项目有关的其他资料。 （2）绩效管理：每月服务费中预留20000元用于绩效考核核算，甲方根据成本控制、师生满意度、监督检查情况对乙方进行绩效考核，根据考核情况确定当月绩效费用。 （3）结算方式：采取按月结算,次月付款的方式,每月支付一次劳务服务费。乙方在次月按甲方通知开具有效税务发票,甲方于收到发票后十个工作日内支付乙方上期劳务服务费。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或其他组织的营业执照等证明文件，自然人的身份证明；2、提供2024年度经审计的财务报告复印件或本年度基本开户银行出具的资信证明；3、提供了可充分满足履行合同所需设备和专业技术能力证的证明材料和承诺书；4、有依法缴纳税收和社会保障资金的良好记录，提供了供应商近六个月任何一个月税证明的凭证（银行出具的缴税凭证或税务机关出具的证明的或免税证明；提供了供应商近六个月任何一个月的社会保障资金缴纳记录（专用收据或社会保险缴纳清单）或免缴纳证明；5、提供了有效的参加政府采购活动前3年内在经营活动中没有重大违法记录的书面声明；6、不存在违法法律、法规的情况</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供应商2024年度经审计的财务报表复印件 (包括资产负债表、现金流量表、利润表) ，或本年度基本开户银行出具的资信证明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在递交响应文件截止时间前被“信用中国”网站（www.creditchina.gov.cn）列入失信被执行人、重大税收违法失信主体的,或被中国政府采购网（www.ccgp.gov.cn）上列入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资格证明文件.docx 身份证明文件.docx 响应文件封面 残疾人福利性单位声明函 服务方案 标的清单 响应函 磋商保证金缴纳凭证.docx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按照磋商文件的规定提交投标保证金（包括形式及金额）</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符合“第三章”要求，无重大偏差</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商务部分-管理机构及制度</w:t>
            </w:r>
          </w:p>
        </w:tc>
        <w:tc>
          <w:tcPr>
            <w:tcW w:type="dxa" w:w="2492"/>
          </w:tcPr>
          <w:p>
            <w:pPr>
              <w:pStyle w:val="null3"/>
            </w:pPr>
            <w:r>
              <w:rPr>
                <w:rFonts w:ascii="仿宋_GB2312" w:hAnsi="仿宋_GB2312" w:cs="仿宋_GB2312" w:eastAsia="仿宋_GB2312"/>
              </w:rPr>
              <w:t>一、评审内容 根据项目实际需求，提供管理机构及制度。内容包含：①各岗位管理制度；②自查制度；③奖惩考核机制；④安全防范；⑤卫生保障；⑥服务态度、服务时间；⑦消杀管理；⑧服务时间；⑨食堂库房管理。 二、评审标准 1、完整性：方案须全面，对评审内容中的各项要求描述详细； 2、可实施性：切合本项目实际情况，实施步骤清晰、合理； 3、针对性：方案能够紧扣项目实际情况，内容科学合理。 三、赋分依据（满分15分） ①各岗位管理制度：每完全满足一个评审标准得 0.5分，满分1.5分； ②自查制度:每完全满足一个评审标准得 0.5分，满分1.5分； ③奖惩考核机制:每完全满足一个评审标准得 0.5分，满分1.5分。 ④安全防范:每完全满足一个评审标准得 0.5分，满分1.5分； ⑤卫生保障:每完全满足一个评审标准得 1分，满分3分； ⑥服务态度：每完全满足一个评审标准得 0.5分，满分1.5分； ⑦消杀管理：每完全满足一个评审标准得 0.5分，满分1.5分； ⑧服务时间:每完全满足一个评审标准得 0.5分，满分1.5分； ⑨食堂库房管理:每完全满足一个评审标准得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商务部分-业绩</w:t>
            </w:r>
          </w:p>
        </w:tc>
        <w:tc>
          <w:tcPr>
            <w:tcW w:type="dxa" w:w="2492"/>
          </w:tcPr>
          <w:p>
            <w:pPr>
              <w:pStyle w:val="null3"/>
            </w:pPr>
            <w:r>
              <w:rPr>
                <w:rFonts w:ascii="仿宋_GB2312" w:hAnsi="仿宋_GB2312" w:cs="仿宋_GB2312" w:eastAsia="仿宋_GB2312"/>
              </w:rPr>
              <w:t>提供投标人2022年1月至今（时间以合同签订时间为准）类似项目业绩，每份2.5分，不提供不得分。 备注：需提供完整业绩合同，并加盖投标人公章。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技术部分-人员配备</w:t>
            </w:r>
          </w:p>
        </w:tc>
        <w:tc>
          <w:tcPr>
            <w:tcW w:type="dxa" w:w="2492"/>
          </w:tcPr>
          <w:p>
            <w:pPr>
              <w:pStyle w:val="null3"/>
            </w:pPr>
            <w:r>
              <w:rPr>
                <w:rFonts w:ascii="仿宋_GB2312" w:hAnsi="仿宋_GB2312" w:cs="仿宋_GB2312" w:eastAsia="仿宋_GB2312"/>
              </w:rPr>
              <w:t>一、评审内容 提供针对本项目特点的人员配备，内容包括：①组织计划；②项目组成人员；③人员培训方案 二、评审标准 1、完整性：方案须全面，对评审内容中的各项要求描述详细； 2、合理性：组织计划合理、结构清晰；项目组成人员职责任务明确、人员数量和人员专业结构配备合理； 3、针对性：人员配置能够紧扣项目实际情况，内容科学合理。 三、赋分依据（满分6 分） ①组织计划：每完全满足一个评审标准得0.5分，满分1.5分； ②项目组成人员：每完全满足一个评审标准得 0.5分，满分1.5分； ③人员培训方案：每完全满足一个评审标准得 1分，满分3分； 注：项目组成人员须具有有效的健康证等相关资格证。</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根据项目实际需求提供质量保证方案。内容包含：①环境与卫生；②安全执行标准、检验检查；③日常检查的措施；④食品品质新鲜。 二、评审标准 1、完整性：方案须全面，对评审内容中的各项要求描述详细； 2、针对性：方案能够紧扣项目实际情况，内容科学合理； 3、针对性：方案能够紧扣项目实际情况，内容科学合理。 三、赋分依据（满分24分） ①食品质量、安全与卫生：每完全满足一个评审标准得2分，满分6分； ②安全执行标准、检验检查：每完全满足一个评审标准得2分，满分6分； ③日常检查的措施：每完全满足一个评审标准得2分，满分6分； ④食品品质新鲜：每完全满足一个评审标准得2分，满分6分.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技术部分-应急方案</w:t>
            </w:r>
          </w:p>
        </w:tc>
        <w:tc>
          <w:tcPr>
            <w:tcW w:type="dxa" w:w="2492"/>
          </w:tcPr>
          <w:p>
            <w:pPr>
              <w:pStyle w:val="null3"/>
            </w:pPr>
            <w:r>
              <w:rPr>
                <w:rFonts w:ascii="仿宋_GB2312" w:hAnsi="仿宋_GB2312" w:cs="仿宋_GB2312" w:eastAsia="仿宋_GB2312"/>
              </w:rPr>
              <w:t>一、评审内容 根据项目实际需求提供应急方案。内容包含：①实施过程突发的紧急状况（包括但不限于食品和消防安全、生产安全、设备设施故障、人员更替、断水断电断气、食材等资源紧缺等突发事件）有合理化建议；②食物中毒、职工意外伤害处理方式、措施；③消防疏散的措施；④传染病防疫措施。 二、评审标准 1、完整性：方案须全面，对评审内容中的各项要求描述详细； 2、可实施性：切合本项目实际情况，实施步骤清晰、合理； 3、针对性：方案能够紧扣项目实际情况，内容科学合理。 三、赋分依据（满分15分） ①实施过程突发的紧急状况有合理化建议：每完全满足一个评审标准得 2分，满分 6分； ②处理方式、措施及人员配备：每完全满足一个评审标准得1 分，满分 3分； ③天气、车辆故障等突发事件：每完全满足一个评审标准得 1 分，满分 3分； ④配送或使用过程出现问题的应急预案及补救措：每完全满足一个评审标准得1分，满分 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技术部分-菜品搭配与安全</w:t>
            </w:r>
          </w:p>
        </w:tc>
        <w:tc>
          <w:tcPr>
            <w:tcW w:type="dxa" w:w="2492"/>
          </w:tcPr>
          <w:p>
            <w:pPr>
              <w:pStyle w:val="null3"/>
            </w:pPr>
            <w:r>
              <w:rPr>
                <w:rFonts w:ascii="仿宋_GB2312" w:hAnsi="仿宋_GB2312" w:cs="仿宋_GB2312" w:eastAsia="仿宋_GB2312"/>
              </w:rPr>
              <w:t>一、评审内容 针对本项目的菜品搭配与食品安全，主要内容包括：①就餐品种；②搭配方案合理；③营养均衡。 二、评审标准 1、完整性：方案须全面，对评审内容中的各项要求描述详细； 2、可实施性：切合本项目实际情况，实施步骤清晰、合理； 3、针对性：方案能够紧扣项目实际情况，内容科学合理。 三、赋分依据（满分15分） ①就餐品种：每完全满足一个评审标准得 1 分，满分 3分； ②搭配方案合理：每完全满足一个评审标准得 2分，满分 6分； ③营养均衡：每完全满足一个评审标准得 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技术部分-时效保障措施</w:t>
            </w:r>
          </w:p>
        </w:tc>
        <w:tc>
          <w:tcPr>
            <w:tcW w:type="dxa" w:w="2492"/>
          </w:tcPr>
          <w:p>
            <w:pPr>
              <w:pStyle w:val="null3"/>
            </w:pPr>
            <w:r>
              <w:rPr>
                <w:rFonts w:ascii="仿宋_GB2312" w:hAnsi="仿宋_GB2312" w:cs="仿宋_GB2312" w:eastAsia="仿宋_GB2312"/>
              </w:rPr>
              <w:t>一、评审内容 针对本项目的时效保障措施，内容包括：①总体进度安排；②制作时间计划；③响应的及时性。 二、评审标准 1、完整性：方案须全面，对评审内容中的各项要求描述详细； 2、可实施性：切合本项目实际情况，实施步骤清晰、合理； 3、针对性：方案能够紧扣项目实际情况，内容科学合理。 三、赋分依据（满分 9分） ①总体进度安排：每完全满足一个评审标准得 1 分，满分 3分； ②采买时间计划：每完全满足一个评审标准得 1分，满分 3分； ③响应的及时性：每完全满足一个评审标准得 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技术部分-可行性建议</w:t>
            </w:r>
          </w:p>
        </w:tc>
        <w:tc>
          <w:tcPr>
            <w:tcW w:type="dxa" w:w="2492"/>
          </w:tcPr>
          <w:p>
            <w:pPr>
              <w:pStyle w:val="null3"/>
            </w:pPr>
            <w:r>
              <w:rPr>
                <w:rFonts w:ascii="仿宋_GB2312" w:hAnsi="仿宋_GB2312" w:cs="仿宋_GB2312" w:eastAsia="仿宋_GB2312"/>
              </w:rPr>
              <w:t>一、评审内容 根据项目实际需求提供可行性建议 二、评审标准 1、可实施性：切合本项目实际情况，实施步骤清晰、合理； 2、针对性：方案能够紧扣项目实际情况，内容科学合理。 三、赋分依据（满分1分） 可行性建议：每完全满足一个评审标准得0.5分，满分1分。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满足竞争性磋商文件要求且磋商下浮率最高的磋商报价为评标基准价， 其价格分为满分。其他供应商的价 格分统一按照下列公式计算：磋报价得分=（（1-下浮率）/有效报价 ) ×价格权重（10%）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