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6B8C3">
      <w:pPr>
        <w:pStyle w:val="7"/>
        <w:rPr>
          <w:rFonts w:hint="eastAsia"/>
          <w:highlight w:val="none"/>
        </w:rPr>
      </w:pPr>
    </w:p>
    <w:p w14:paraId="3A6F5E70">
      <w:pPr>
        <w:rPr>
          <w:rFonts w:hint="eastAsia"/>
          <w:highlight w:val="none"/>
        </w:rPr>
      </w:pPr>
    </w:p>
    <w:p w14:paraId="46673DBC">
      <w:pPr>
        <w:pStyle w:val="2"/>
        <w:rPr>
          <w:rFonts w:hint="eastAsia"/>
        </w:rPr>
      </w:pPr>
    </w:p>
    <w:p w14:paraId="548674E5">
      <w:pPr>
        <w:spacing w:line="360" w:lineRule="auto"/>
        <w:jc w:val="center"/>
        <w:rPr>
          <w:rFonts w:hint="eastAsia" w:ascii="宋体" w:hAnsi="宋体" w:eastAsia="宋体" w:cs="仿宋"/>
          <w:b/>
          <w:bCs/>
          <w:sz w:val="44"/>
          <w:szCs w:val="52"/>
          <w:highlight w:val="none"/>
          <w:lang w:eastAsia="zh-CN"/>
        </w:rPr>
      </w:pPr>
      <w:r>
        <w:rPr>
          <w:rFonts w:hint="eastAsia" w:ascii="宋体" w:hAnsi="宋体" w:cs="仿宋"/>
          <w:b/>
          <w:bCs/>
          <w:sz w:val="44"/>
          <w:szCs w:val="52"/>
          <w:highlight w:val="none"/>
          <w:lang w:eastAsia="zh-CN"/>
        </w:rPr>
        <w:t>已批未供地块控制性详细规划编制工作</w:t>
      </w:r>
    </w:p>
    <w:p w14:paraId="61744645">
      <w:pPr>
        <w:spacing w:line="360" w:lineRule="auto"/>
        <w:jc w:val="center"/>
        <w:rPr>
          <w:rFonts w:hint="eastAsia" w:ascii="宋体" w:hAnsi="宋体" w:eastAsia="宋体" w:cs="仿宋"/>
          <w:b/>
          <w:bCs/>
          <w:sz w:val="44"/>
          <w:szCs w:val="52"/>
          <w:highlight w:val="none"/>
          <w:lang w:eastAsia="zh-CN"/>
        </w:rPr>
      </w:pPr>
    </w:p>
    <w:p w14:paraId="603A0875">
      <w:pPr>
        <w:spacing w:line="360" w:lineRule="auto"/>
        <w:jc w:val="center"/>
        <w:rPr>
          <w:rFonts w:hint="eastAsia" w:ascii="宋体" w:hAnsi="宋体" w:eastAsia="宋体" w:cs="仿宋"/>
          <w:b/>
          <w:bCs/>
          <w:sz w:val="44"/>
          <w:szCs w:val="52"/>
          <w:highlight w:val="none"/>
          <w:lang w:eastAsia="zh-CN"/>
        </w:rPr>
      </w:pPr>
    </w:p>
    <w:p w14:paraId="60A553CF">
      <w:pPr>
        <w:pStyle w:val="2"/>
        <w:rPr>
          <w:rFonts w:hint="eastAsia"/>
          <w:lang w:eastAsia="zh-CN"/>
        </w:rPr>
      </w:pPr>
    </w:p>
    <w:p w14:paraId="2E39BCD0">
      <w:pPr>
        <w:pStyle w:val="2"/>
        <w:rPr>
          <w:rFonts w:hint="eastAsia"/>
          <w:lang w:eastAsia="zh-CN"/>
        </w:rPr>
      </w:pPr>
    </w:p>
    <w:p w14:paraId="7FB25D9D">
      <w:pPr>
        <w:pStyle w:val="2"/>
        <w:rPr>
          <w:rFonts w:hint="eastAsia"/>
          <w:lang w:eastAsia="zh-CN"/>
        </w:rPr>
      </w:pPr>
    </w:p>
    <w:p w14:paraId="2B40A1E0">
      <w:pPr>
        <w:spacing w:line="360" w:lineRule="auto"/>
        <w:jc w:val="center"/>
        <w:rPr>
          <w:rFonts w:hint="eastAsia" w:ascii="宋体" w:hAnsi="宋体" w:eastAsia="宋体" w:cs="仿宋"/>
          <w:b/>
          <w:bCs/>
          <w:sz w:val="44"/>
          <w:szCs w:val="52"/>
          <w:highlight w:val="none"/>
          <w:lang w:eastAsia="zh-CN"/>
        </w:rPr>
      </w:pPr>
    </w:p>
    <w:p w14:paraId="58C2F28D">
      <w:pPr>
        <w:spacing w:line="360" w:lineRule="auto"/>
        <w:jc w:val="center"/>
        <w:rPr>
          <w:rFonts w:hint="eastAsia" w:ascii="宋体" w:hAnsi="宋体" w:eastAsia="宋体" w:cs="仿宋"/>
          <w:b/>
          <w:bCs/>
          <w:sz w:val="44"/>
          <w:szCs w:val="52"/>
          <w:highlight w:val="none"/>
          <w:lang w:eastAsia="zh-CN"/>
        </w:rPr>
      </w:pPr>
      <w:r>
        <w:rPr>
          <w:rFonts w:hint="eastAsia" w:ascii="宋体" w:hAnsi="宋体" w:eastAsia="宋体" w:cs="仿宋"/>
          <w:b/>
          <w:bCs/>
          <w:sz w:val="44"/>
          <w:szCs w:val="52"/>
          <w:highlight w:val="none"/>
          <w:lang w:eastAsia="zh-CN"/>
        </w:rPr>
        <w:t>服务合同</w:t>
      </w:r>
    </w:p>
    <w:p w14:paraId="5D9D36F9">
      <w:pPr>
        <w:spacing w:line="360" w:lineRule="auto"/>
        <w:jc w:val="center"/>
        <w:rPr>
          <w:rFonts w:ascii="宋体" w:hAnsi="宋体" w:eastAsia="宋体" w:cs="仿宋"/>
          <w:b/>
          <w:bCs/>
          <w:sz w:val="52"/>
          <w:szCs w:val="52"/>
          <w:highlight w:val="none"/>
        </w:rPr>
      </w:pPr>
    </w:p>
    <w:p w14:paraId="2F9D513D">
      <w:pPr>
        <w:pStyle w:val="2"/>
        <w:rPr>
          <w:rFonts w:ascii="宋体" w:hAnsi="宋体" w:eastAsia="宋体" w:cs="仿宋"/>
          <w:b/>
          <w:bCs/>
          <w:sz w:val="52"/>
          <w:szCs w:val="52"/>
          <w:highlight w:val="none"/>
        </w:rPr>
      </w:pPr>
    </w:p>
    <w:p w14:paraId="75143A76">
      <w:pPr>
        <w:pStyle w:val="2"/>
        <w:rPr>
          <w:rFonts w:ascii="宋体" w:hAnsi="宋体" w:eastAsia="宋体" w:cs="仿宋"/>
          <w:b/>
          <w:bCs/>
          <w:sz w:val="52"/>
          <w:szCs w:val="52"/>
          <w:highlight w:val="none"/>
        </w:rPr>
      </w:pPr>
    </w:p>
    <w:p w14:paraId="7D271CF3">
      <w:pPr>
        <w:pStyle w:val="2"/>
        <w:rPr>
          <w:rFonts w:ascii="宋体" w:hAnsi="宋体" w:eastAsia="宋体" w:cs="仿宋"/>
          <w:b/>
          <w:bCs/>
          <w:sz w:val="52"/>
          <w:szCs w:val="52"/>
          <w:highlight w:val="none"/>
        </w:rPr>
      </w:pPr>
    </w:p>
    <w:p w14:paraId="0E062FBA">
      <w:pPr>
        <w:pStyle w:val="4"/>
        <w:rPr>
          <w:highlight w:val="none"/>
        </w:rPr>
      </w:pPr>
    </w:p>
    <w:p w14:paraId="2A82B727">
      <w:pPr>
        <w:rPr>
          <w:rFonts w:ascii="宋体" w:hAnsi="宋体" w:eastAsia="宋体" w:cs="仿宋"/>
          <w:highlight w:val="none"/>
        </w:rPr>
      </w:pPr>
    </w:p>
    <w:p w14:paraId="6D03FCC1">
      <w:pPr>
        <w:spacing w:line="560" w:lineRule="exact"/>
        <w:jc w:val="both"/>
        <w:rPr>
          <w:rFonts w:hint="eastAsia" w:ascii="宋体" w:hAnsi="宋体" w:eastAsia="宋体" w:cs="Times New Roman"/>
          <w:b/>
          <w:bCs/>
          <w:sz w:val="36"/>
          <w:szCs w:val="36"/>
          <w:highlight w:val="none"/>
        </w:rPr>
      </w:pPr>
    </w:p>
    <w:p w14:paraId="02950BEB">
      <w:pPr>
        <w:pStyle w:val="4"/>
        <w:rPr>
          <w:rFonts w:hint="eastAsia" w:ascii="宋体" w:hAnsi="宋体" w:eastAsia="宋体" w:cs="Times New Roman"/>
          <w:b/>
          <w:bCs/>
          <w:sz w:val="36"/>
          <w:szCs w:val="36"/>
          <w:highlight w:val="none"/>
        </w:rPr>
      </w:pPr>
    </w:p>
    <w:p w14:paraId="3B0D34FA">
      <w:pPr>
        <w:spacing w:line="560" w:lineRule="exact"/>
        <w:jc w:val="both"/>
        <w:rPr>
          <w:rFonts w:hint="eastAsia" w:ascii="宋体" w:hAnsi="宋体" w:eastAsia="宋体" w:cs="Times New Roman"/>
          <w:b/>
          <w:bCs/>
          <w:sz w:val="36"/>
          <w:szCs w:val="36"/>
          <w:highlight w:val="none"/>
        </w:rPr>
      </w:pPr>
    </w:p>
    <w:p w14:paraId="61A5DFCB">
      <w:pPr>
        <w:spacing w:line="560" w:lineRule="exact"/>
        <w:ind w:firstLine="1124" w:firstLineChars="400"/>
        <w:jc w:val="both"/>
        <w:rPr>
          <w:rFonts w:hint="eastAsia" w:ascii="宋体" w:hAnsi="宋体" w:eastAsia="宋体" w:cs="Times New Roman"/>
          <w:b/>
          <w:bCs/>
          <w:sz w:val="28"/>
          <w:szCs w:val="28"/>
          <w:highlight w:val="none"/>
          <w:lang w:val="en-US" w:eastAsia="zh-CN"/>
        </w:rPr>
      </w:pPr>
      <w:r>
        <w:rPr>
          <w:rFonts w:hint="eastAsia" w:ascii="宋体" w:hAnsi="宋体" w:eastAsia="宋体" w:cs="Times New Roman"/>
          <w:b/>
          <w:bCs/>
          <w:sz w:val="28"/>
          <w:szCs w:val="28"/>
          <w:highlight w:val="none"/>
        </w:rPr>
        <w:t>甲方：</w:t>
      </w:r>
      <w:r>
        <w:rPr>
          <w:rFonts w:hint="eastAsia" w:ascii="宋体" w:hAnsi="宋体" w:cs="Times New Roman"/>
          <w:b/>
          <w:bCs/>
          <w:sz w:val="28"/>
          <w:szCs w:val="28"/>
          <w:highlight w:val="none"/>
          <w:lang w:val="en-US" w:eastAsia="zh-CN"/>
        </w:rPr>
        <w:t>渭南市临渭区自然资源局</w:t>
      </w:r>
    </w:p>
    <w:p w14:paraId="7C373669">
      <w:pPr>
        <w:keepNext w:val="0"/>
        <w:keepLines w:val="0"/>
        <w:pageBreakBefore w:val="0"/>
        <w:widowControl/>
        <w:suppressLineNumbers w:val="0"/>
        <w:kinsoku/>
        <w:wordWrap/>
        <w:overflowPunct/>
        <w:topLinePunct w:val="0"/>
        <w:autoSpaceDE/>
        <w:autoSpaceDN/>
        <w:bidi w:val="0"/>
        <w:adjustRightInd w:val="0"/>
        <w:snapToGrid/>
        <w:spacing w:line="360" w:lineRule="auto"/>
        <w:ind w:firstLine="1124" w:firstLineChars="400"/>
        <w:jc w:val="both"/>
        <w:textAlignment w:val="auto"/>
        <w:rPr>
          <w:rFonts w:hint="eastAsia" w:ascii="宋体" w:hAnsi="宋体" w:eastAsia="宋体" w:cs="Times New Roman"/>
          <w:b/>
          <w:bCs/>
          <w:sz w:val="28"/>
          <w:szCs w:val="28"/>
          <w:highlight w:val="none"/>
        </w:rPr>
      </w:pPr>
      <w:r>
        <w:rPr>
          <w:rFonts w:hint="eastAsia" w:ascii="宋体" w:hAnsi="宋体" w:eastAsia="宋体" w:cs="Times New Roman"/>
          <w:b/>
          <w:bCs/>
          <w:sz w:val="28"/>
          <w:szCs w:val="28"/>
          <w:highlight w:val="none"/>
        </w:rPr>
        <w:t>乙方：</w:t>
      </w:r>
    </w:p>
    <w:p w14:paraId="45E62F06">
      <w:pPr>
        <w:keepNext w:val="0"/>
        <w:keepLines w:val="0"/>
        <w:pageBreakBefore w:val="0"/>
        <w:widowControl/>
        <w:suppressLineNumbers w:val="0"/>
        <w:kinsoku/>
        <w:wordWrap/>
        <w:overflowPunct/>
        <w:topLinePunct w:val="0"/>
        <w:autoSpaceDE/>
        <w:autoSpaceDN/>
        <w:bidi w:val="0"/>
        <w:adjustRightInd/>
        <w:snapToGrid/>
        <w:spacing w:line="360" w:lineRule="auto"/>
        <w:ind w:firstLine="1928" w:firstLineChars="600"/>
        <w:jc w:val="left"/>
        <w:textAlignment w:val="auto"/>
        <w:rPr>
          <w:rFonts w:hint="eastAsia" w:ascii="宋体" w:hAnsi="宋体" w:eastAsia="宋体" w:cs="Times New Roman"/>
          <w:b/>
          <w:bCs/>
          <w:sz w:val="32"/>
          <w:szCs w:val="32"/>
          <w:highlight w:val="none"/>
        </w:rPr>
      </w:pPr>
      <w:r>
        <w:rPr>
          <w:rFonts w:hint="eastAsia" w:ascii="宋体" w:hAnsi="宋体" w:eastAsia="宋体" w:cs="Times New Roman"/>
          <w:b/>
          <w:bCs/>
          <w:sz w:val="32"/>
          <w:szCs w:val="32"/>
          <w:highlight w:val="none"/>
        </w:rPr>
        <w:t>202</w:t>
      </w:r>
      <w:r>
        <w:rPr>
          <w:rFonts w:hint="eastAsia" w:ascii="宋体" w:hAnsi="宋体" w:cs="Times New Roman"/>
          <w:b/>
          <w:bCs/>
          <w:sz w:val="32"/>
          <w:szCs w:val="32"/>
          <w:highlight w:val="none"/>
          <w:lang w:val="en-US" w:eastAsia="zh-CN"/>
        </w:rPr>
        <w:t>5</w:t>
      </w:r>
      <w:r>
        <w:rPr>
          <w:rFonts w:hint="eastAsia" w:ascii="宋体" w:hAnsi="宋体" w:eastAsia="宋体" w:cs="Times New Roman"/>
          <w:b/>
          <w:bCs/>
          <w:sz w:val="32"/>
          <w:szCs w:val="32"/>
          <w:highlight w:val="none"/>
        </w:rPr>
        <w:t>年    月</w:t>
      </w:r>
    </w:p>
    <w:p w14:paraId="2084F22C">
      <w:pPr>
        <w:keepNext w:val="0"/>
        <w:keepLines w:val="0"/>
        <w:pageBreakBefore w:val="0"/>
        <w:widowControl/>
        <w:suppressLineNumbers w:val="0"/>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Times New Roman"/>
          <w:b/>
          <w:bCs/>
          <w:sz w:val="32"/>
          <w:szCs w:val="32"/>
          <w:highlight w:val="none"/>
        </w:rPr>
      </w:pPr>
    </w:p>
    <w:p w14:paraId="5F4F468A">
      <w:pPr>
        <w:adjustRightInd w:val="0"/>
        <w:snapToGrid w:val="0"/>
        <w:spacing w:line="360" w:lineRule="auto"/>
        <w:ind w:firstLine="480" w:firstLineChars="200"/>
        <w:rPr>
          <w:rFonts w:hint="eastAsia" w:ascii="宋体" w:hAnsi="宋体" w:cs="宋体"/>
          <w:b/>
          <w:bCs/>
          <w:sz w:val="24"/>
          <w:szCs w:val="24"/>
          <w:highlight w:val="none"/>
        </w:rPr>
      </w:pPr>
      <w:r>
        <w:rPr>
          <w:rFonts w:hint="eastAsia" w:ascii="宋体" w:hAnsi="宋体" w:cs="宋体"/>
          <w:sz w:val="24"/>
          <w:szCs w:val="24"/>
          <w:highlight w:val="none"/>
        </w:rPr>
        <w:t>甲方：</w:t>
      </w:r>
      <w:r>
        <w:rPr>
          <w:rFonts w:hint="eastAsia" w:ascii="宋体" w:hAnsi="宋体" w:cs="宋体"/>
          <w:b/>
          <w:bCs/>
          <w:sz w:val="24"/>
          <w:szCs w:val="24"/>
          <w:highlight w:val="none"/>
          <w:lang w:val="zh-CN"/>
        </w:rPr>
        <w:t>渭南市临渭区自然资源局</w:t>
      </w:r>
    </w:p>
    <w:p w14:paraId="1F602649">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乙方</w:t>
      </w:r>
      <w:r>
        <w:rPr>
          <w:rFonts w:hint="eastAsia" w:hAnsi="宋体" w:cs="宋体"/>
          <w:b/>
          <w:bCs/>
          <w:sz w:val="24"/>
          <w:szCs w:val="24"/>
          <w:highlight w:val="none"/>
        </w:rPr>
        <w:t>（供应商名称全称）：</w:t>
      </w:r>
    </w:p>
    <w:p w14:paraId="652958C1">
      <w:pPr>
        <w:pStyle w:val="3"/>
        <w:adjustRightInd w:val="0"/>
        <w:snapToGrid w:val="0"/>
        <w:spacing w:line="360" w:lineRule="auto"/>
        <w:ind w:firstLine="480" w:firstLineChars="200"/>
        <w:rPr>
          <w:rFonts w:hint="eastAsia" w:hAnsi="宋体" w:cs="宋体"/>
          <w:b/>
          <w:bCs/>
          <w:sz w:val="24"/>
          <w:szCs w:val="24"/>
          <w:highlight w:val="none"/>
        </w:rPr>
      </w:pPr>
      <w:r>
        <w:rPr>
          <w:rFonts w:hint="eastAsia" w:hAnsi="宋体" w:cs="宋体"/>
          <w:sz w:val="24"/>
          <w:szCs w:val="24"/>
          <w:highlight w:val="none"/>
        </w:rPr>
        <w:t>鉴证方：</w:t>
      </w:r>
      <w:r>
        <w:rPr>
          <w:rFonts w:hint="eastAsia" w:hAnsi="宋体" w:cs="宋体"/>
          <w:b/>
          <w:bCs/>
          <w:sz w:val="24"/>
          <w:szCs w:val="24"/>
          <w:highlight w:val="none"/>
          <w:lang w:val="zh-CN"/>
        </w:rPr>
        <w:t>西安甲川工程咨询有限公司</w:t>
      </w:r>
    </w:p>
    <w:p w14:paraId="314F3C6E">
      <w:pPr>
        <w:autoSpaceDE w:val="0"/>
        <w:autoSpaceDN w:val="0"/>
        <w:adjustRightInd w:val="0"/>
        <w:snapToGrid w:val="0"/>
        <w:spacing w:line="360" w:lineRule="auto"/>
        <w:ind w:firstLine="480" w:firstLineChars="200"/>
        <w:jc w:val="left"/>
        <w:rPr>
          <w:rFonts w:hint="eastAsia" w:ascii="宋体" w:hAnsi="宋体" w:cs="宋体"/>
          <w:color w:val="333333"/>
          <w:sz w:val="24"/>
          <w:szCs w:val="24"/>
          <w:highlight w:val="none"/>
        </w:rPr>
      </w:pPr>
      <w:r>
        <w:rPr>
          <w:rFonts w:hint="eastAsia" w:ascii="宋体" w:hAnsi="宋体" w:cs="宋体"/>
          <w:sz w:val="24"/>
          <w:szCs w:val="24"/>
          <w:highlight w:val="none"/>
        </w:rPr>
        <w:t>鉴证方就甲方所需服务，</w:t>
      </w:r>
      <w:r>
        <w:rPr>
          <w:rFonts w:hint="eastAsia" w:ascii="宋体" w:hAnsi="宋体" w:cs="宋体"/>
          <w:sz w:val="24"/>
          <w:szCs w:val="24"/>
          <w:highlight w:val="none"/>
          <w:lang w:val="en-US" w:eastAsia="zh-CN"/>
        </w:rPr>
        <w:t>在所属</w:t>
      </w:r>
      <w:r>
        <w:rPr>
          <w:rFonts w:hint="eastAsia" w:ascii="宋体" w:hAnsi="宋体" w:cs="宋体"/>
          <w:sz w:val="24"/>
          <w:szCs w:val="24"/>
          <w:highlight w:val="none"/>
        </w:rPr>
        <w:t>财政局的监督管理下，按照政府采购程序组织竞争性磋商，确定乙方为</w:t>
      </w:r>
      <w:r>
        <w:rPr>
          <w:rFonts w:hint="eastAsia" w:ascii="宋体" w:hAnsi="宋体" w:cs="宋体"/>
          <w:b/>
          <w:bCs/>
          <w:sz w:val="24"/>
          <w:szCs w:val="24"/>
          <w:highlight w:val="none"/>
          <w:u w:val="single"/>
          <w:lang w:eastAsia="zh-CN"/>
        </w:rPr>
        <w:t>已批未供地块控制性详细规划编制工作</w:t>
      </w:r>
      <w:r>
        <w:rPr>
          <w:rFonts w:hint="eastAsia" w:ascii="宋体" w:hAnsi="宋体" w:cs="宋体"/>
          <w:sz w:val="24"/>
          <w:szCs w:val="24"/>
          <w:highlight w:val="none"/>
        </w:rPr>
        <w:t xml:space="preserve"> </w:t>
      </w:r>
      <w:r>
        <w:rPr>
          <w:rFonts w:hint="eastAsia" w:ascii="宋体" w:hAnsi="宋体" w:cs="宋体"/>
          <w:b/>
          <w:bCs/>
          <w:sz w:val="24"/>
          <w:szCs w:val="24"/>
          <w:highlight w:val="none"/>
        </w:rPr>
        <w:t>（项目编号：</w:t>
      </w:r>
      <w:r>
        <w:rPr>
          <w:rFonts w:hint="eastAsia" w:ascii="宋体" w:hAnsi="宋体" w:cs="宋体"/>
          <w:b/>
          <w:bCs/>
          <w:sz w:val="24"/>
          <w:szCs w:val="24"/>
          <w:highlight w:val="none"/>
          <w:lang w:eastAsia="zh-CN"/>
        </w:rPr>
        <w:t>XAJCZB-2025-0702</w:t>
      </w:r>
      <w:r>
        <w:rPr>
          <w:rFonts w:hint="eastAsia" w:ascii="宋体" w:hAnsi="宋体" w:cs="宋体"/>
          <w:b/>
          <w:bCs/>
          <w:sz w:val="24"/>
          <w:szCs w:val="24"/>
          <w:highlight w:val="none"/>
        </w:rPr>
        <w:t>）</w:t>
      </w:r>
      <w:r>
        <w:rPr>
          <w:rFonts w:hint="eastAsia" w:ascii="宋体" w:hAnsi="宋体" w:cs="宋体"/>
          <w:color w:val="333333"/>
          <w:sz w:val="24"/>
          <w:szCs w:val="24"/>
          <w:highlight w:val="none"/>
          <w:lang w:val="en-US" w:eastAsia="zh-CN"/>
        </w:rPr>
        <w:t>成交</w:t>
      </w:r>
      <w:r>
        <w:rPr>
          <w:rFonts w:hint="eastAsia" w:ascii="宋体" w:hAnsi="宋体" w:cs="宋体"/>
          <w:color w:val="333333"/>
          <w:sz w:val="24"/>
          <w:szCs w:val="24"/>
          <w:highlight w:val="none"/>
        </w:rPr>
        <w:t>供应商。依据《中华人民共和国政府采购法》、《中华人民共和国民法典》以及本项目竞争性磋商文件、成交通知书，经甲、乙双方协商，鉴证方确认，达成如下合同条款。</w:t>
      </w:r>
    </w:p>
    <w:p w14:paraId="2D6F5946">
      <w:pPr>
        <w:pStyle w:val="3"/>
        <w:adjustRightInd w:val="0"/>
        <w:snapToGrid w:val="0"/>
        <w:spacing w:line="360" w:lineRule="auto"/>
        <w:ind w:firstLine="0"/>
        <w:rPr>
          <w:rFonts w:hint="eastAsia" w:hAnsi="宋体" w:cs="宋体"/>
          <w:b/>
          <w:bCs/>
          <w:color w:val="333333"/>
          <w:sz w:val="24"/>
          <w:szCs w:val="24"/>
          <w:highlight w:val="none"/>
        </w:rPr>
      </w:pPr>
      <w:r>
        <w:rPr>
          <w:rFonts w:hint="eastAsia" w:hAnsi="宋体" w:cs="宋体"/>
          <w:b/>
          <w:bCs/>
          <w:color w:val="333333"/>
          <w:sz w:val="24"/>
          <w:szCs w:val="24"/>
          <w:highlight w:val="none"/>
        </w:rPr>
        <w:t>一、合同标的物内容及数量（以竞争性磋商响应文件正本和澄清表&lt;函&gt;为准）</w:t>
      </w:r>
    </w:p>
    <w:tbl>
      <w:tblPr>
        <w:tblStyle w:val="5"/>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508"/>
        <w:gridCol w:w="915"/>
        <w:gridCol w:w="805"/>
        <w:gridCol w:w="802"/>
        <w:gridCol w:w="905"/>
        <w:gridCol w:w="1130"/>
        <w:gridCol w:w="1130"/>
      </w:tblGrid>
      <w:tr w14:paraId="42FF9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trPr>
        <w:tc>
          <w:tcPr>
            <w:tcW w:w="841" w:type="dxa"/>
            <w:noWrap w:val="0"/>
            <w:vAlign w:val="center"/>
          </w:tcPr>
          <w:p w14:paraId="038F53A2">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序号</w:t>
            </w:r>
          </w:p>
        </w:tc>
        <w:tc>
          <w:tcPr>
            <w:tcW w:w="2508" w:type="dxa"/>
            <w:noWrap w:val="0"/>
            <w:vAlign w:val="center"/>
          </w:tcPr>
          <w:p w14:paraId="564C338D">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服务名称</w:t>
            </w:r>
          </w:p>
        </w:tc>
        <w:tc>
          <w:tcPr>
            <w:tcW w:w="915" w:type="dxa"/>
            <w:noWrap w:val="0"/>
            <w:vAlign w:val="center"/>
          </w:tcPr>
          <w:p w14:paraId="587D1527">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服务内容</w:t>
            </w:r>
          </w:p>
        </w:tc>
        <w:tc>
          <w:tcPr>
            <w:tcW w:w="805" w:type="dxa"/>
            <w:noWrap w:val="0"/>
            <w:vAlign w:val="center"/>
          </w:tcPr>
          <w:p w14:paraId="6849BA13">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计量单位</w:t>
            </w:r>
          </w:p>
        </w:tc>
        <w:tc>
          <w:tcPr>
            <w:tcW w:w="802" w:type="dxa"/>
            <w:noWrap w:val="0"/>
            <w:vAlign w:val="center"/>
          </w:tcPr>
          <w:p w14:paraId="14A8CEF3">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服务时间</w:t>
            </w:r>
          </w:p>
        </w:tc>
        <w:tc>
          <w:tcPr>
            <w:tcW w:w="905" w:type="dxa"/>
            <w:noWrap w:val="0"/>
            <w:vAlign w:val="center"/>
          </w:tcPr>
          <w:p w14:paraId="5787A4A7">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数量</w:t>
            </w:r>
          </w:p>
        </w:tc>
        <w:tc>
          <w:tcPr>
            <w:tcW w:w="1130" w:type="dxa"/>
            <w:noWrap w:val="0"/>
            <w:vAlign w:val="center"/>
          </w:tcPr>
          <w:p w14:paraId="2B036A5C">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单价（元）</w:t>
            </w:r>
          </w:p>
        </w:tc>
        <w:tc>
          <w:tcPr>
            <w:tcW w:w="1130" w:type="dxa"/>
            <w:noWrap w:val="0"/>
            <w:vAlign w:val="center"/>
          </w:tcPr>
          <w:p w14:paraId="0D0BA066">
            <w:pPr>
              <w:pStyle w:val="3"/>
              <w:adjustRightInd w:val="0"/>
              <w:snapToGrid w:val="0"/>
              <w:ind w:firstLine="0"/>
              <w:jc w:val="center"/>
              <w:rPr>
                <w:rFonts w:hint="eastAsia" w:hAnsi="宋体" w:cs="宋体"/>
                <w:b/>
                <w:bCs/>
                <w:color w:val="333333"/>
                <w:sz w:val="24"/>
                <w:szCs w:val="24"/>
                <w:highlight w:val="none"/>
              </w:rPr>
            </w:pPr>
            <w:r>
              <w:rPr>
                <w:rFonts w:hint="eastAsia" w:hAnsi="宋体" w:cs="宋体"/>
                <w:b/>
                <w:bCs/>
                <w:color w:val="333333"/>
                <w:sz w:val="24"/>
                <w:szCs w:val="24"/>
                <w:highlight w:val="none"/>
              </w:rPr>
              <w:t>总价（元）</w:t>
            </w:r>
          </w:p>
        </w:tc>
      </w:tr>
      <w:tr w14:paraId="60A1D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exact"/>
        </w:trPr>
        <w:tc>
          <w:tcPr>
            <w:tcW w:w="841" w:type="dxa"/>
            <w:noWrap w:val="0"/>
            <w:vAlign w:val="center"/>
          </w:tcPr>
          <w:p w14:paraId="4E8E5D2D">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1</w:t>
            </w:r>
          </w:p>
        </w:tc>
        <w:tc>
          <w:tcPr>
            <w:tcW w:w="2508" w:type="dxa"/>
            <w:noWrap w:val="0"/>
            <w:vAlign w:val="center"/>
          </w:tcPr>
          <w:p w14:paraId="753C87A2">
            <w:pPr>
              <w:pStyle w:val="3"/>
              <w:adjustRightInd w:val="0"/>
              <w:snapToGrid w:val="0"/>
              <w:ind w:firstLine="0"/>
              <w:jc w:val="center"/>
              <w:rPr>
                <w:rFonts w:hint="eastAsia" w:hAnsi="宋体" w:eastAsia="宋体" w:cs="宋体"/>
                <w:color w:val="333333"/>
                <w:sz w:val="24"/>
                <w:szCs w:val="24"/>
                <w:highlight w:val="none"/>
                <w:lang w:eastAsia="zh-CN"/>
              </w:rPr>
            </w:pPr>
            <w:r>
              <w:rPr>
                <w:rFonts w:hint="eastAsia" w:hAnsi="宋体" w:eastAsia="宋体" w:cs="宋体"/>
                <w:color w:val="333333"/>
                <w:sz w:val="24"/>
                <w:szCs w:val="24"/>
                <w:highlight w:val="none"/>
                <w:lang w:eastAsia="zh-CN"/>
              </w:rPr>
              <w:t>已批未供地块控制性详细规划编制工作</w:t>
            </w:r>
          </w:p>
        </w:tc>
        <w:tc>
          <w:tcPr>
            <w:tcW w:w="915" w:type="dxa"/>
            <w:noWrap w:val="0"/>
            <w:vAlign w:val="center"/>
          </w:tcPr>
          <w:p w14:paraId="5ED26FAC">
            <w:pPr>
              <w:pStyle w:val="3"/>
              <w:adjustRightInd w:val="0"/>
              <w:snapToGrid w:val="0"/>
              <w:ind w:firstLine="0"/>
              <w:jc w:val="center"/>
              <w:rPr>
                <w:rFonts w:hint="eastAsia" w:hAnsi="宋体" w:cs="宋体"/>
                <w:color w:val="333333"/>
                <w:sz w:val="24"/>
                <w:szCs w:val="24"/>
                <w:highlight w:val="none"/>
              </w:rPr>
            </w:pPr>
          </w:p>
        </w:tc>
        <w:tc>
          <w:tcPr>
            <w:tcW w:w="805" w:type="dxa"/>
            <w:noWrap w:val="0"/>
            <w:vAlign w:val="center"/>
          </w:tcPr>
          <w:p w14:paraId="1971418C">
            <w:pPr>
              <w:pStyle w:val="3"/>
              <w:adjustRightInd w:val="0"/>
              <w:snapToGrid w:val="0"/>
              <w:ind w:firstLine="0"/>
              <w:jc w:val="center"/>
              <w:rPr>
                <w:rFonts w:hint="eastAsia" w:hAnsi="宋体" w:cs="宋体"/>
                <w:color w:val="333333"/>
                <w:sz w:val="24"/>
                <w:szCs w:val="24"/>
                <w:highlight w:val="none"/>
              </w:rPr>
            </w:pPr>
          </w:p>
        </w:tc>
        <w:tc>
          <w:tcPr>
            <w:tcW w:w="802" w:type="dxa"/>
            <w:noWrap w:val="0"/>
            <w:vAlign w:val="center"/>
          </w:tcPr>
          <w:p w14:paraId="5CBF5E4B">
            <w:pPr>
              <w:pStyle w:val="3"/>
              <w:adjustRightInd w:val="0"/>
              <w:snapToGrid w:val="0"/>
              <w:ind w:firstLine="0"/>
              <w:jc w:val="center"/>
              <w:rPr>
                <w:rFonts w:hint="eastAsia" w:hAnsi="宋体" w:cs="宋体"/>
                <w:color w:val="333333"/>
                <w:sz w:val="24"/>
                <w:szCs w:val="24"/>
                <w:highlight w:val="none"/>
              </w:rPr>
            </w:pPr>
          </w:p>
        </w:tc>
        <w:tc>
          <w:tcPr>
            <w:tcW w:w="905" w:type="dxa"/>
            <w:noWrap w:val="0"/>
            <w:vAlign w:val="center"/>
          </w:tcPr>
          <w:p w14:paraId="6A083EDA">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08D16B00">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449AC691">
            <w:pPr>
              <w:pStyle w:val="3"/>
              <w:adjustRightInd w:val="0"/>
              <w:snapToGrid w:val="0"/>
              <w:ind w:firstLine="0"/>
              <w:jc w:val="center"/>
              <w:rPr>
                <w:rFonts w:hint="eastAsia" w:hAnsi="宋体" w:cs="宋体"/>
                <w:color w:val="333333"/>
                <w:sz w:val="24"/>
                <w:szCs w:val="24"/>
                <w:highlight w:val="none"/>
              </w:rPr>
            </w:pPr>
          </w:p>
        </w:tc>
      </w:tr>
      <w:tr w14:paraId="41287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0BC7FB22">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2</w:t>
            </w:r>
          </w:p>
        </w:tc>
        <w:tc>
          <w:tcPr>
            <w:tcW w:w="2508" w:type="dxa"/>
            <w:noWrap w:val="0"/>
            <w:vAlign w:val="center"/>
          </w:tcPr>
          <w:p w14:paraId="67A89191">
            <w:pPr>
              <w:pStyle w:val="3"/>
              <w:adjustRightInd w:val="0"/>
              <w:snapToGrid w:val="0"/>
              <w:ind w:firstLine="0"/>
              <w:jc w:val="center"/>
              <w:rPr>
                <w:rFonts w:hint="eastAsia" w:hAnsi="宋体" w:cs="宋体"/>
                <w:color w:val="333333"/>
                <w:sz w:val="24"/>
                <w:szCs w:val="24"/>
                <w:highlight w:val="none"/>
              </w:rPr>
            </w:pPr>
          </w:p>
        </w:tc>
        <w:tc>
          <w:tcPr>
            <w:tcW w:w="915" w:type="dxa"/>
            <w:noWrap w:val="0"/>
            <w:vAlign w:val="center"/>
          </w:tcPr>
          <w:p w14:paraId="7D5C5A1F">
            <w:pPr>
              <w:pStyle w:val="3"/>
              <w:adjustRightInd w:val="0"/>
              <w:snapToGrid w:val="0"/>
              <w:ind w:firstLine="0"/>
              <w:jc w:val="center"/>
              <w:rPr>
                <w:rFonts w:hint="eastAsia" w:hAnsi="宋体" w:cs="宋体"/>
                <w:color w:val="333333"/>
                <w:sz w:val="24"/>
                <w:szCs w:val="24"/>
                <w:highlight w:val="none"/>
              </w:rPr>
            </w:pPr>
          </w:p>
        </w:tc>
        <w:tc>
          <w:tcPr>
            <w:tcW w:w="805" w:type="dxa"/>
            <w:noWrap w:val="0"/>
            <w:vAlign w:val="center"/>
          </w:tcPr>
          <w:p w14:paraId="03ACEB90">
            <w:pPr>
              <w:pStyle w:val="3"/>
              <w:adjustRightInd w:val="0"/>
              <w:snapToGrid w:val="0"/>
              <w:ind w:firstLine="0"/>
              <w:jc w:val="center"/>
              <w:rPr>
                <w:rFonts w:hint="eastAsia" w:hAnsi="宋体" w:cs="宋体"/>
                <w:color w:val="333333"/>
                <w:sz w:val="24"/>
                <w:szCs w:val="24"/>
                <w:highlight w:val="none"/>
              </w:rPr>
            </w:pPr>
          </w:p>
        </w:tc>
        <w:tc>
          <w:tcPr>
            <w:tcW w:w="802" w:type="dxa"/>
            <w:noWrap w:val="0"/>
            <w:vAlign w:val="center"/>
          </w:tcPr>
          <w:p w14:paraId="251E3331">
            <w:pPr>
              <w:pStyle w:val="3"/>
              <w:adjustRightInd w:val="0"/>
              <w:snapToGrid w:val="0"/>
              <w:ind w:firstLine="0"/>
              <w:jc w:val="center"/>
              <w:rPr>
                <w:rFonts w:hint="eastAsia" w:hAnsi="宋体" w:cs="宋体"/>
                <w:color w:val="333333"/>
                <w:sz w:val="24"/>
                <w:szCs w:val="24"/>
                <w:highlight w:val="none"/>
              </w:rPr>
            </w:pPr>
          </w:p>
        </w:tc>
        <w:tc>
          <w:tcPr>
            <w:tcW w:w="905" w:type="dxa"/>
            <w:noWrap w:val="0"/>
            <w:vAlign w:val="center"/>
          </w:tcPr>
          <w:p w14:paraId="5112A7EC">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2580A795">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585E63BE">
            <w:pPr>
              <w:pStyle w:val="3"/>
              <w:adjustRightInd w:val="0"/>
              <w:snapToGrid w:val="0"/>
              <w:ind w:firstLine="0"/>
              <w:jc w:val="center"/>
              <w:rPr>
                <w:rFonts w:hint="eastAsia" w:hAnsi="宋体" w:cs="宋体"/>
                <w:color w:val="333333"/>
                <w:sz w:val="24"/>
                <w:szCs w:val="24"/>
                <w:highlight w:val="none"/>
              </w:rPr>
            </w:pPr>
          </w:p>
        </w:tc>
      </w:tr>
      <w:tr w14:paraId="0686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17C6D96C">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3</w:t>
            </w:r>
          </w:p>
        </w:tc>
        <w:tc>
          <w:tcPr>
            <w:tcW w:w="2508" w:type="dxa"/>
            <w:noWrap w:val="0"/>
            <w:vAlign w:val="center"/>
          </w:tcPr>
          <w:p w14:paraId="5E22D9AD">
            <w:pPr>
              <w:pStyle w:val="3"/>
              <w:adjustRightInd w:val="0"/>
              <w:snapToGrid w:val="0"/>
              <w:ind w:firstLine="0"/>
              <w:jc w:val="center"/>
              <w:rPr>
                <w:rFonts w:hint="eastAsia" w:hAnsi="宋体" w:cs="宋体"/>
                <w:color w:val="333333"/>
                <w:sz w:val="24"/>
                <w:szCs w:val="24"/>
                <w:highlight w:val="none"/>
              </w:rPr>
            </w:pPr>
          </w:p>
        </w:tc>
        <w:tc>
          <w:tcPr>
            <w:tcW w:w="915" w:type="dxa"/>
            <w:noWrap w:val="0"/>
            <w:vAlign w:val="center"/>
          </w:tcPr>
          <w:p w14:paraId="01919D46">
            <w:pPr>
              <w:pStyle w:val="3"/>
              <w:adjustRightInd w:val="0"/>
              <w:snapToGrid w:val="0"/>
              <w:ind w:firstLine="0"/>
              <w:jc w:val="center"/>
              <w:rPr>
                <w:rFonts w:hint="eastAsia" w:hAnsi="宋体" w:cs="宋体"/>
                <w:color w:val="333333"/>
                <w:sz w:val="24"/>
                <w:szCs w:val="24"/>
                <w:highlight w:val="none"/>
              </w:rPr>
            </w:pPr>
          </w:p>
        </w:tc>
        <w:tc>
          <w:tcPr>
            <w:tcW w:w="805" w:type="dxa"/>
            <w:noWrap w:val="0"/>
            <w:vAlign w:val="center"/>
          </w:tcPr>
          <w:p w14:paraId="1237B72F">
            <w:pPr>
              <w:pStyle w:val="3"/>
              <w:adjustRightInd w:val="0"/>
              <w:snapToGrid w:val="0"/>
              <w:ind w:firstLine="0"/>
              <w:jc w:val="center"/>
              <w:rPr>
                <w:rFonts w:hint="eastAsia" w:hAnsi="宋体" w:cs="宋体"/>
                <w:color w:val="333333"/>
                <w:sz w:val="24"/>
                <w:szCs w:val="24"/>
                <w:highlight w:val="none"/>
              </w:rPr>
            </w:pPr>
          </w:p>
        </w:tc>
        <w:tc>
          <w:tcPr>
            <w:tcW w:w="802" w:type="dxa"/>
            <w:noWrap w:val="0"/>
            <w:vAlign w:val="center"/>
          </w:tcPr>
          <w:p w14:paraId="27B04770">
            <w:pPr>
              <w:pStyle w:val="3"/>
              <w:adjustRightInd w:val="0"/>
              <w:snapToGrid w:val="0"/>
              <w:ind w:firstLine="0"/>
              <w:jc w:val="center"/>
              <w:rPr>
                <w:rFonts w:hint="eastAsia" w:hAnsi="宋体" w:cs="宋体"/>
                <w:color w:val="333333"/>
                <w:sz w:val="24"/>
                <w:szCs w:val="24"/>
                <w:highlight w:val="none"/>
              </w:rPr>
            </w:pPr>
          </w:p>
        </w:tc>
        <w:tc>
          <w:tcPr>
            <w:tcW w:w="905" w:type="dxa"/>
            <w:noWrap w:val="0"/>
            <w:vAlign w:val="center"/>
          </w:tcPr>
          <w:p w14:paraId="6A8C815F">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4233558D">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231F66F6">
            <w:pPr>
              <w:pStyle w:val="3"/>
              <w:adjustRightInd w:val="0"/>
              <w:snapToGrid w:val="0"/>
              <w:ind w:firstLine="0"/>
              <w:jc w:val="center"/>
              <w:rPr>
                <w:rFonts w:hint="eastAsia" w:hAnsi="宋体" w:cs="宋体"/>
                <w:color w:val="333333"/>
                <w:sz w:val="24"/>
                <w:szCs w:val="24"/>
                <w:highlight w:val="none"/>
              </w:rPr>
            </w:pPr>
          </w:p>
        </w:tc>
      </w:tr>
      <w:tr w14:paraId="70183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204B3BC8">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4</w:t>
            </w:r>
          </w:p>
        </w:tc>
        <w:tc>
          <w:tcPr>
            <w:tcW w:w="2508" w:type="dxa"/>
            <w:noWrap w:val="0"/>
            <w:vAlign w:val="center"/>
          </w:tcPr>
          <w:p w14:paraId="6655B62D">
            <w:pPr>
              <w:pStyle w:val="3"/>
              <w:adjustRightInd w:val="0"/>
              <w:snapToGrid w:val="0"/>
              <w:ind w:firstLine="0"/>
              <w:jc w:val="center"/>
              <w:rPr>
                <w:rFonts w:hint="eastAsia" w:hAnsi="宋体" w:cs="宋体"/>
                <w:color w:val="333333"/>
                <w:sz w:val="24"/>
                <w:szCs w:val="24"/>
                <w:highlight w:val="none"/>
              </w:rPr>
            </w:pPr>
          </w:p>
        </w:tc>
        <w:tc>
          <w:tcPr>
            <w:tcW w:w="915" w:type="dxa"/>
            <w:noWrap w:val="0"/>
            <w:vAlign w:val="center"/>
          </w:tcPr>
          <w:p w14:paraId="2B706EED">
            <w:pPr>
              <w:pStyle w:val="3"/>
              <w:adjustRightInd w:val="0"/>
              <w:snapToGrid w:val="0"/>
              <w:ind w:firstLine="0"/>
              <w:jc w:val="center"/>
              <w:rPr>
                <w:rFonts w:hint="eastAsia" w:hAnsi="宋体" w:cs="宋体"/>
                <w:color w:val="333333"/>
                <w:sz w:val="24"/>
                <w:szCs w:val="24"/>
                <w:highlight w:val="none"/>
              </w:rPr>
            </w:pPr>
          </w:p>
        </w:tc>
        <w:tc>
          <w:tcPr>
            <w:tcW w:w="805" w:type="dxa"/>
            <w:noWrap w:val="0"/>
            <w:vAlign w:val="center"/>
          </w:tcPr>
          <w:p w14:paraId="1FB084F9">
            <w:pPr>
              <w:pStyle w:val="3"/>
              <w:adjustRightInd w:val="0"/>
              <w:snapToGrid w:val="0"/>
              <w:ind w:firstLine="0"/>
              <w:jc w:val="center"/>
              <w:rPr>
                <w:rFonts w:hint="eastAsia" w:hAnsi="宋体" w:cs="宋体"/>
                <w:color w:val="333333"/>
                <w:sz w:val="24"/>
                <w:szCs w:val="24"/>
                <w:highlight w:val="none"/>
              </w:rPr>
            </w:pPr>
          </w:p>
        </w:tc>
        <w:tc>
          <w:tcPr>
            <w:tcW w:w="802" w:type="dxa"/>
            <w:noWrap w:val="0"/>
            <w:vAlign w:val="center"/>
          </w:tcPr>
          <w:p w14:paraId="5C62BD24">
            <w:pPr>
              <w:pStyle w:val="3"/>
              <w:adjustRightInd w:val="0"/>
              <w:snapToGrid w:val="0"/>
              <w:ind w:firstLine="0"/>
              <w:jc w:val="center"/>
              <w:rPr>
                <w:rFonts w:hint="eastAsia" w:hAnsi="宋体" w:cs="宋体"/>
                <w:color w:val="333333"/>
                <w:sz w:val="24"/>
                <w:szCs w:val="24"/>
                <w:highlight w:val="none"/>
              </w:rPr>
            </w:pPr>
          </w:p>
        </w:tc>
        <w:tc>
          <w:tcPr>
            <w:tcW w:w="905" w:type="dxa"/>
            <w:noWrap w:val="0"/>
            <w:vAlign w:val="center"/>
          </w:tcPr>
          <w:p w14:paraId="435EBFA0">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268E0033">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7105B6F4">
            <w:pPr>
              <w:pStyle w:val="3"/>
              <w:adjustRightInd w:val="0"/>
              <w:snapToGrid w:val="0"/>
              <w:ind w:firstLine="0"/>
              <w:jc w:val="center"/>
              <w:rPr>
                <w:rFonts w:hint="eastAsia" w:hAnsi="宋体" w:cs="宋体"/>
                <w:color w:val="333333"/>
                <w:sz w:val="24"/>
                <w:szCs w:val="24"/>
                <w:highlight w:val="none"/>
              </w:rPr>
            </w:pPr>
          </w:p>
        </w:tc>
      </w:tr>
      <w:tr w14:paraId="67FD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7534E6C1">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5</w:t>
            </w:r>
          </w:p>
        </w:tc>
        <w:tc>
          <w:tcPr>
            <w:tcW w:w="2508" w:type="dxa"/>
            <w:noWrap w:val="0"/>
            <w:vAlign w:val="center"/>
          </w:tcPr>
          <w:p w14:paraId="6F7DA18E">
            <w:pPr>
              <w:pStyle w:val="3"/>
              <w:adjustRightInd w:val="0"/>
              <w:snapToGrid w:val="0"/>
              <w:ind w:firstLine="0"/>
              <w:jc w:val="center"/>
              <w:rPr>
                <w:rFonts w:hint="eastAsia" w:hAnsi="宋体" w:cs="宋体"/>
                <w:color w:val="333333"/>
                <w:sz w:val="24"/>
                <w:szCs w:val="24"/>
                <w:highlight w:val="none"/>
              </w:rPr>
            </w:pPr>
          </w:p>
        </w:tc>
        <w:tc>
          <w:tcPr>
            <w:tcW w:w="915" w:type="dxa"/>
            <w:noWrap w:val="0"/>
            <w:vAlign w:val="center"/>
          </w:tcPr>
          <w:p w14:paraId="6FB72131">
            <w:pPr>
              <w:pStyle w:val="3"/>
              <w:adjustRightInd w:val="0"/>
              <w:snapToGrid w:val="0"/>
              <w:ind w:firstLine="0"/>
              <w:jc w:val="center"/>
              <w:rPr>
                <w:rFonts w:hint="eastAsia" w:hAnsi="宋体" w:cs="宋体"/>
                <w:color w:val="333333"/>
                <w:sz w:val="24"/>
                <w:szCs w:val="24"/>
                <w:highlight w:val="none"/>
              </w:rPr>
            </w:pPr>
          </w:p>
        </w:tc>
        <w:tc>
          <w:tcPr>
            <w:tcW w:w="805" w:type="dxa"/>
            <w:noWrap w:val="0"/>
            <w:vAlign w:val="center"/>
          </w:tcPr>
          <w:p w14:paraId="462170AA">
            <w:pPr>
              <w:pStyle w:val="3"/>
              <w:adjustRightInd w:val="0"/>
              <w:snapToGrid w:val="0"/>
              <w:ind w:firstLine="0"/>
              <w:jc w:val="center"/>
              <w:rPr>
                <w:rFonts w:hint="eastAsia" w:hAnsi="宋体" w:cs="宋体"/>
                <w:color w:val="333333"/>
                <w:sz w:val="24"/>
                <w:szCs w:val="24"/>
                <w:highlight w:val="none"/>
              </w:rPr>
            </w:pPr>
          </w:p>
        </w:tc>
        <w:tc>
          <w:tcPr>
            <w:tcW w:w="802" w:type="dxa"/>
            <w:noWrap w:val="0"/>
            <w:vAlign w:val="center"/>
          </w:tcPr>
          <w:p w14:paraId="60A0DE1F">
            <w:pPr>
              <w:pStyle w:val="3"/>
              <w:adjustRightInd w:val="0"/>
              <w:snapToGrid w:val="0"/>
              <w:ind w:firstLine="0"/>
              <w:jc w:val="center"/>
              <w:rPr>
                <w:rFonts w:hint="eastAsia" w:hAnsi="宋体" w:cs="宋体"/>
                <w:color w:val="333333"/>
                <w:sz w:val="24"/>
                <w:szCs w:val="24"/>
                <w:highlight w:val="none"/>
              </w:rPr>
            </w:pPr>
          </w:p>
        </w:tc>
        <w:tc>
          <w:tcPr>
            <w:tcW w:w="905" w:type="dxa"/>
            <w:noWrap w:val="0"/>
            <w:vAlign w:val="center"/>
          </w:tcPr>
          <w:p w14:paraId="33834ED7">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7C474253">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7B07A5A5">
            <w:pPr>
              <w:pStyle w:val="3"/>
              <w:adjustRightInd w:val="0"/>
              <w:snapToGrid w:val="0"/>
              <w:ind w:firstLine="0"/>
              <w:jc w:val="center"/>
              <w:rPr>
                <w:rFonts w:hint="eastAsia" w:hAnsi="宋体" w:cs="宋体"/>
                <w:color w:val="333333"/>
                <w:sz w:val="24"/>
                <w:szCs w:val="24"/>
                <w:highlight w:val="none"/>
              </w:rPr>
            </w:pPr>
          </w:p>
        </w:tc>
      </w:tr>
      <w:tr w14:paraId="7EC2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0BD11E0C">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6</w:t>
            </w:r>
          </w:p>
        </w:tc>
        <w:tc>
          <w:tcPr>
            <w:tcW w:w="2508" w:type="dxa"/>
            <w:noWrap w:val="0"/>
            <w:vAlign w:val="center"/>
          </w:tcPr>
          <w:p w14:paraId="64883BF6">
            <w:pPr>
              <w:pStyle w:val="3"/>
              <w:adjustRightInd w:val="0"/>
              <w:snapToGrid w:val="0"/>
              <w:ind w:firstLine="0"/>
              <w:jc w:val="center"/>
              <w:rPr>
                <w:rFonts w:hint="eastAsia" w:hAnsi="宋体" w:cs="宋体"/>
                <w:color w:val="333333"/>
                <w:sz w:val="24"/>
                <w:szCs w:val="24"/>
                <w:highlight w:val="none"/>
              </w:rPr>
            </w:pPr>
          </w:p>
        </w:tc>
        <w:tc>
          <w:tcPr>
            <w:tcW w:w="915" w:type="dxa"/>
            <w:noWrap w:val="0"/>
            <w:vAlign w:val="center"/>
          </w:tcPr>
          <w:p w14:paraId="59043355">
            <w:pPr>
              <w:pStyle w:val="3"/>
              <w:adjustRightInd w:val="0"/>
              <w:snapToGrid w:val="0"/>
              <w:ind w:firstLine="0"/>
              <w:jc w:val="center"/>
              <w:rPr>
                <w:rFonts w:hint="eastAsia" w:hAnsi="宋体" w:cs="宋体"/>
                <w:color w:val="333333"/>
                <w:sz w:val="24"/>
                <w:szCs w:val="24"/>
                <w:highlight w:val="none"/>
              </w:rPr>
            </w:pPr>
          </w:p>
        </w:tc>
        <w:tc>
          <w:tcPr>
            <w:tcW w:w="805" w:type="dxa"/>
            <w:noWrap w:val="0"/>
            <w:vAlign w:val="center"/>
          </w:tcPr>
          <w:p w14:paraId="040BD8FF">
            <w:pPr>
              <w:pStyle w:val="3"/>
              <w:adjustRightInd w:val="0"/>
              <w:snapToGrid w:val="0"/>
              <w:ind w:firstLine="0"/>
              <w:jc w:val="center"/>
              <w:rPr>
                <w:rFonts w:hint="eastAsia" w:hAnsi="宋体" w:cs="宋体"/>
                <w:color w:val="333333"/>
                <w:sz w:val="24"/>
                <w:szCs w:val="24"/>
                <w:highlight w:val="none"/>
              </w:rPr>
            </w:pPr>
          </w:p>
        </w:tc>
        <w:tc>
          <w:tcPr>
            <w:tcW w:w="802" w:type="dxa"/>
            <w:noWrap w:val="0"/>
            <w:vAlign w:val="center"/>
          </w:tcPr>
          <w:p w14:paraId="2165FC68">
            <w:pPr>
              <w:pStyle w:val="3"/>
              <w:adjustRightInd w:val="0"/>
              <w:snapToGrid w:val="0"/>
              <w:ind w:firstLine="0"/>
              <w:jc w:val="center"/>
              <w:rPr>
                <w:rFonts w:hint="eastAsia" w:hAnsi="宋体" w:cs="宋体"/>
                <w:color w:val="333333"/>
                <w:sz w:val="24"/>
                <w:szCs w:val="24"/>
                <w:highlight w:val="none"/>
              </w:rPr>
            </w:pPr>
          </w:p>
        </w:tc>
        <w:tc>
          <w:tcPr>
            <w:tcW w:w="905" w:type="dxa"/>
            <w:noWrap w:val="0"/>
            <w:vAlign w:val="center"/>
          </w:tcPr>
          <w:p w14:paraId="1C5018D9">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41574723">
            <w:pPr>
              <w:pStyle w:val="3"/>
              <w:adjustRightInd w:val="0"/>
              <w:snapToGrid w:val="0"/>
              <w:ind w:firstLine="0"/>
              <w:jc w:val="center"/>
              <w:rPr>
                <w:rFonts w:hint="eastAsia" w:hAnsi="宋体" w:cs="宋体"/>
                <w:color w:val="333333"/>
                <w:sz w:val="24"/>
                <w:szCs w:val="24"/>
                <w:highlight w:val="none"/>
              </w:rPr>
            </w:pPr>
          </w:p>
        </w:tc>
        <w:tc>
          <w:tcPr>
            <w:tcW w:w="1130" w:type="dxa"/>
            <w:noWrap w:val="0"/>
            <w:vAlign w:val="center"/>
          </w:tcPr>
          <w:p w14:paraId="58842BCE">
            <w:pPr>
              <w:pStyle w:val="3"/>
              <w:adjustRightInd w:val="0"/>
              <w:snapToGrid w:val="0"/>
              <w:ind w:firstLine="0"/>
              <w:jc w:val="center"/>
              <w:rPr>
                <w:rFonts w:hint="eastAsia" w:hAnsi="宋体" w:cs="宋体"/>
                <w:color w:val="333333"/>
                <w:sz w:val="24"/>
                <w:szCs w:val="24"/>
                <w:highlight w:val="none"/>
              </w:rPr>
            </w:pPr>
          </w:p>
        </w:tc>
      </w:tr>
      <w:tr w14:paraId="64A9D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0B34762F">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合计</w:t>
            </w:r>
          </w:p>
        </w:tc>
        <w:tc>
          <w:tcPr>
            <w:tcW w:w="8195" w:type="dxa"/>
            <w:gridSpan w:val="7"/>
            <w:noWrap w:val="0"/>
            <w:vAlign w:val="center"/>
          </w:tcPr>
          <w:p w14:paraId="5B2FD3FA">
            <w:pPr>
              <w:pStyle w:val="3"/>
              <w:adjustRightInd w:val="0"/>
              <w:snapToGrid w:val="0"/>
              <w:ind w:firstLine="0"/>
              <w:jc w:val="center"/>
              <w:rPr>
                <w:rFonts w:hint="eastAsia" w:hAnsi="宋体" w:cs="宋体"/>
                <w:color w:val="333333"/>
                <w:sz w:val="24"/>
                <w:szCs w:val="24"/>
                <w:highlight w:val="none"/>
              </w:rPr>
            </w:pPr>
          </w:p>
        </w:tc>
      </w:tr>
      <w:tr w14:paraId="73855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41" w:type="dxa"/>
            <w:noWrap w:val="0"/>
            <w:vAlign w:val="center"/>
          </w:tcPr>
          <w:p w14:paraId="1CF3FF17">
            <w:pPr>
              <w:pStyle w:val="3"/>
              <w:adjustRightInd w:val="0"/>
              <w:snapToGrid w:val="0"/>
              <w:ind w:firstLine="0"/>
              <w:jc w:val="center"/>
              <w:rPr>
                <w:rFonts w:hint="eastAsia" w:hAnsi="宋体" w:cs="宋体"/>
                <w:color w:val="333333"/>
                <w:sz w:val="24"/>
                <w:szCs w:val="24"/>
                <w:highlight w:val="none"/>
              </w:rPr>
            </w:pPr>
            <w:r>
              <w:rPr>
                <w:rFonts w:hint="eastAsia" w:hAnsi="宋体" w:cs="宋体"/>
                <w:color w:val="333333"/>
                <w:sz w:val="24"/>
                <w:szCs w:val="24"/>
                <w:highlight w:val="none"/>
              </w:rPr>
              <w:t>备注</w:t>
            </w:r>
          </w:p>
        </w:tc>
        <w:tc>
          <w:tcPr>
            <w:tcW w:w="8195" w:type="dxa"/>
            <w:gridSpan w:val="7"/>
            <w:noWrap w:val="0"/>
            <w:vAlign w:val="center"/>
          </w:tcPr>
          <w:p w14:paraId="7D4370DE">
            <w:pPr>
              <w:pStyle w:val="3"/>
              <w:adjustRightInd w:val="0"/>
              <w:snapToGrid w:val="0"/>
              <w:ind w:firstLine="0"/>
              <w:jc w:val="center"/>
              <w:rPr>
                <w:rFonts w:hint="eastAsia" w:hAnsi="宋体" w:cs="宋体"/>
                <w:color w:val="333333"/>
                <w:sz w:val="24"/>
                <w:szCs w:val="24"/>
                <w:highlight w:val="none"/>
              </w:rPr>
            </w:pPr>
          </w:p>
        </w:tc>
      </w:tr>
    </w:tbl>
    <w:p w14:paraId="2FB6D877">
      <w:pPr>
        <w:pStyle w:val="3"/>
        <w:adjustRightInd w:val="0"/>
        <w:snapToGrid w:val="0"/>
        <w:spacing w:line="360" w:lineRule="auto"/>
        <w:ind w:firstLine="0"/>
        <w:rPr>
          <w:rFonts w:hint="eastAsia" w:hAnsi="宋体" w:cs="宋体"/>
          <w:b/>
          <w:bCs/>
          <w:color w:val="333333"/>
          <w:sz w:val="24"/>
          <w:szCs w:val="24"/>
          <w:highlight w:val="none"/>
        </w:rPr>
      </w:pPr>
      <w:r>
        <w:rPr>
          <w:rFonts w:hint="eastAsia" w:hAnsi="宋体" w:cs="宋体"/>
          <w:b/>
          <w:bCs/>
          <w:color w:val="333333"/>
          <w:sz w:val="24"/>
          <w:szCs w:val="24"/>
          <w:highlight w:val="none"/>
        </w:rPr>
        <w:t>二、服务条件</w:t>
      </w:r>
    </w:p>
    <w:p w14:paraId="2AA22251">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（一）服务地点：</w:t>
      </w:r>
      <w:r>
        <w:rPr>
          <w:rFonts w:hint="eastAsia" w:ascii="宋体" w:hAnsi="宋体" w:cs="宋体"/>
          <w:sz w:val="24"/>
          <w:szCs w:val="24"/>
          <w:highlight w:val="none"/>
          <w:u w:val="single"/>
          <w:lang w:val="en-US" w:eastAsia="zh-CN"/>
        </w:rPr>
        <w:t xml:space="preserve">           </w:t>
      </w:r>
    </w:p>
    <w:p w14:paraId="03C2C8E3">
      <w:pPr>
        <w:adjustRightInd w:val="0"/>
        <w:snapToGrid w:val="0"/>
        <w:spacing w:line="360" w:lineRule="auto"/>
        <w:ind w:firstLine="480" w:firstLineChars="200"/>
        <w:rPr>
          <w:rFonts w:hint="default" w:ascii="宋体" w:hAnsi="宋体" w:eastAsia="宋体" w:cs="宋体"/>
          <w:sz w:val="24"/>
          <w:szCs w:val="24"/>
          <w:highlight w:val="none"/>
          <w:u w:val="single"/>
          <w:lang w:val="en-US" w:eastAsia="zh-CN"/>
        </w:rPr>
      </w:pPr>
      <w:r>
        <w:rPr>
          <w:rFonts w:hint="eastAsia" w:ascii="宋体" w:hAnsi="宋体" w:cs="宋体"/>
          <w:sz w:val="24"/>
          <w:szCs w:val="24"/>
          <w:highlight w:val="none"/>
        </w:rPr>
        <w:t>（二）</w:t>
      </w:r>
      <w:r>
        <w:rPr>
          <w:rFonts w:hint="eastAsia" w:ascii="宋体" w:hAnsi="宋体" w:cs="宋体"/>
          <w:sz w:val="24"/>
          <w:szCs w:val="24"/>
          <w:highlight w:val="none"/>
          <w:lang w:eastAsia="zh-CN"/>
        </w:rPr>
        <w:t>服务期</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p>
    <w:p w14:paraId="44ADF48A">
      <w:pPr>
        <w:adjustRightInd w:val="0"/>
        <w:snapToGrid w:val="0"/>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三、合同价款</w:t>
      </w:r>
    </w:p>
    <w:p w14:paraId="50E6E9EE">
      <w:pPr>
        <w:adjustRightInd w:val="0"/>
        <w:snapToGrid w:val="0"/>
        <w:spacing w:line="360"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（一）合同总价款为人民币（大写）</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u w:val="single"/>
        </w:rPr>
        <w:t xml:space="preserve">     元</w:t>
      </w:r>
    </w:p>
    <w:p w14:paraId="1A252EFE">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（二）合同总价包括：</w:t>
      </w:r>
      <w:r>
        <w:rPr>
          <w:rFonts w:hint="eastAsia" w:ascii="宋体" w:hAnsi="宋体" w:cs="宋体"/>
          <w:sz w:val="24"/>
          <w:szCs w:val="24"/>
          <w:highlight w:val="none"/>
          <w:u w:val="single"/>
        </w:rPr>
        <w:t xml:space="preserve">    </w:t>
      </w:r>
      <w:r>
        <w:rPr>
          <w:rFonts w:hint="eastAsia" w:ascii="宋体" w:hAnsi="宋体" w:cs="宋体"/>
          <w:sz w:val="24"/>
          <w:szCs w:val="24"/>
          <w:highlight w:val="none"/>
        </w:rPr>
        <w:t>费、</w:t>
      </w:r>
      <w:r>
        <w:rPr>
          <w:rFonts w:hint="eastAsia" w:ascii="宋体" w:hAnsi="宋体" w:cs="宋体"/>
          <w:sz w:val="24"/>
          <w:szCs w:val="24"/>
          <w:highlight w:val="none"/>
          <w:u w:val="single"/>
        </w:rPr>
        <w:t xml:space="preserve">    </w:t>
      </w:r>
      <w:r>
        <w:rPr>
          <w:rFonts w:hint="eastAsia" w:ascii="宋体" w:hAnsi="宋体" w:cs="宋体"/>
          <w:sz w:val="24"/>
          <w:szCs w:val="24"/>
          <w:highlight w:val="none"/>
        </w:rPr>
        <w:t>费、</w:t>
      </w:r>
      <w:r>
        <w:rPr>
          <w:rFonts w:hint="eastAsia" w:ascii="宋体" w:hAnsi="宋体" w:cs="宋体"/>
          <w:sz w:val="24"/>
          <w:szCs w:val="24"/>
          <w:highlight w:val="none"/>
          <w:u w:val="single"/>
        </w:rPr>
        <w:t xml:space="preserve">    费</w:t>
      </w:r>
      <w:r>
        <w:rPr>
          <w:rFonts w:hint="eastAsia" w:ascii="宋体" w:hAnsi="宋体" w:cs="宋体"/>
          <w:sz w:val="24"/>
          <w:szCs w:val="24"/>
          <w:highlight w:val="none"/>
        </w:rPr>
        <w:t>和其他费用。</w:t>
      </w:r>
    </w:p>
    <w:p w14:paraId="07A083F3">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（三）合同总价一次性包死，不受市场价格变化因素的影响。</w:t>
      </w:r>
    </w:p>
    <w:p w14:paraId="02CA999E">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四、款项结算</w:t>
      </w:r>
    </w:p>
    <w:tbl>
      <w:tblPr>
        <w:tblStyle w:val="5"/>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8"/>
        <w:gridCol w:w="5184"/>
        <w:gridCol w:w="1776"/>
      </w:tblGrid>
      <w:tr w14:paraId="37C8C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018" w:type="dxa"/>
            <w:noWrap w:val="0"/>
            <w:tcMar>
              <w:top w:w="0" w:type="dxa"/>
              <w:left w:w="0" w:type="dxa"/>
              <w:bottom w:w="0" w:type="dxa"/>
              <w:right w:w="0" w:type="dxa"/>
            </w:tcMar>
            <w:vAlign w:val="center"/>
          </w:tcPr>
          <w:p w14:paraId="7C956141">
            <w:pPr>
              <w:snapToGrid w:val="0"/>
              <w:jc w:val="center"/>
              <w:rPr>
                <w:rFonts w:hint="eastAsia" w:ascii="宋体" w:hAnsi="宋体" w:cs="宋体"/>
                <w:sz w:val="21"/>
                <w:szCs w:val="21"/>
                <w:highlight w:val="none"/>
              </w:rPr>
            </w:pPr>
            <w:r>
              <w:rPr>
                <w:rFonts w:hint="eastAsia" w:ascii="宋体" w:hAnsi="宋体" w:cs="宋体"/>
                <w:sz w:val="21"/>
                <w:szCs w:val="21"/>
                <w:highlight w:val="none"/>
              </w:rPr>
              <w:t>支付次数</w:t>
            </w:r>
          </w:p>
        </w:tc>
        <w:tc>
          <w:tcPr>
            <w:tcW w:w="5184" w:type="dxa"/>
            <w:noWrap w:val="0"/>
            <w:tcMar>
              <w:top w:w="0" w:type="dxa"/>
              <w:left w:w="0" w:type="dxa"/>
              <w:bottom w:w="0" w:type="dxa"/>
              <w:right w:w="0" w:type="dxa"/>
            </w:tcMar>
            <w:vAlign w:val="center"/>
          </w:tcPr>
          <w:p w14:paraId="37BAF1C8">
            <w:pPr>
              <w:snapToGrid w:val="0"/>
              <w:jc w:val="center"/>
              <w:rPr>
                <w:rFonts w:hint="eastAsia" w:ascii="宋体" w:hAnsi="宋体" w:cs="宋体"/>
                <w:sz w:val="21"/>
                <w:szCs w:val="21"/>
                <w:highlight w:val="none"/>
              </w:rPr>
            </w:pPr>
            <w:r>
              <w:rPr>
                <w:rFonts w:hint="eastAsia" w:ascii="宋体" w:hAnsi="宋体" w:cs="宋体"/>
                <w:sz w:val="21"/>
                <w:szCs w:val="21"/>
                <w:highlight w:val="none"/>
              </w:rPr>
              <w:t>支付时间</w:t>
            </w:r>
          </w:p>
        </w:tc>
        <w:tc>
          <w:tcPr>
            <w:tcW w:w="1776" w:type="dxa"/>
            <w:noWrap w:val="0"/>
            <w:tcMar>
              <w:top w:w="0" w:type="dxa"/>
              <w:left w:w="0" w:type="dxa"/>
              <w:bottom w:w="0" w:type="dxa"/>
              <w:right w:w="0" w:type="dxa"/>
            </w:tcMar>
            <w:vAlign w:val="center"/>
          </w:tcPr>
          <w:p w14:paraId="2CB6FE56">
            <w:pPr>
              <w:snapToGrid w:val="0"/>
              <w:jc w:val="center"/>
              <w:rPr>
                <w:rFonts w:hint="eastAsia" w:ascii="宋体" w:hAnsi="宋体" w:cs="宋体"/>
                <w:sz w:val="21"/>
                <w:szCs w:val="21"/>
                <w:highlight w:val="none"/>
              </w:rPr>
            </w:pPr>
            <w:r>
              <w:rPr>
                <w:rFonts w:hint="eastAsia" w:ascii="宋体" w:hAnsi="宋体" w:cs="宋体"/>
                <w:sz w:val="21"/>
                <w:szCs w:val="21"/>
                <w:highlight w:val="none"/>
              </w:rPr>
              <w:t>支付比例</w:t>
            </w:r>
          </w:p>
        </w:tc>
      </w:tr>
      <w:tr w14:paraId="4FA2B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18" w:type="dxa"/>
            <w:noWrap w:val="0"/>
            <w:tcMar>
              <w:top w:w="0" w:type="dxa"/>
              <w:left w:w="0" w:type="dxa"/>
              <w:bottom w:w="0" w:type="dxa"/>
              <w:right w:w="0" w:type="dxa"/>
            </w:tcMar>
            <w:vAlign w:val="center"/>
          </w:tcPr>
          <w:p w14:paraId="7D69EA5A">
            <w:pPr>
              <w:snapToGrid w:val="0"/>
              <w:ind w:firstLine="420" w:firstLineChars="200"/>
              <w:rPr>
                <w:rFonts w:hint="eastAsia" w:ascii="宋体" w:hAnsi="宋体" w:cs="宋体"/>
                <w:sz w:val="21"/>
                <w:szCs w:val="21"/>
                <w:highlight w:val="none"/>
              </w:rPr>
            </w:pPr>
            <w:r>
              <w:rPr>
                <w:rFonts w:hint="eastAsia" w:ascii="宋体" w:hAnsi="宋体" w:cs="宋体"/>
                <w:sz w:val="21"/>
                <w:szCs w:val="21"/>
                <w:highlight w:val="none"/>
              </w:rPr>
              <w:t>第一次付款</w:t>
            </w:r>
          </w:p>
        </w:tc>
        <w:tc>
          <w:tcPr>
            <w:tcW w:w="5184" w:type="dxa"/>
            <w:noWrap w:val="0"/>
            <w:tcMar>
              <w:top w:w="0" w:type="dxa"/>
              <w:left w:w="0" w:type="dxa"/>
              <w:bottom w:w="0" w:type="dxa"/>
              <w:right w:w="0" w:type="dxa"/>
            </w:tcMar>
            <w:vAlign w:val="center"/>
          </w:tcPr>
          <w:p w14:paraId="47B0ECDB">
            <w:pPr>
              <w:snapToGrid w:val="0"/>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rPr>
              <w:t>合同签订</w:t>
            </w:r>
            <w:r>
              <w:rPr>
                <w:rFonts w:hint="eastAsia" w:ascii="宋体" w:hAnsi="宋体" w:cs="宋体"/>
                <w:sz w:val="21"/>
                <w:szCs w:val="21"/>
                <w:highlight w:val="none"/>
                <w:lang w:eastAsia="zh-CN"/>
              </w:rPr>
              <w:t>后</w:t>
            </w:r>
          </w:p>
        </w:tc>
        <w:tc>
          <w:tcPr>
            <w:tcW w:w="1776" w:type="dxa"/>
            <w:noWrap w:val="0"/>
            <w:tcMar>
              <w:top w:w="0" w:type="dxa"/>
              <w:left w:w="0" w:type="dxa"/>
              <w:bottom w:w="0" w:type="dxa"/>
              <w:right w:w="0" w:type="dxa"/>
            </w:tcMar>
            <w:vAlign w:val="center"/>
          </w:tcPr>
          <w:p w14:paraId="5A360236">
            <w:pPr>
              <w:snapToGrid w:val="0"/>
              <w:jc w:val="center"/>
              <w:rPr>
                <w:rFonts w:hint="eastAsia" w:ascii="宋体" w:hAnsi="宋体" w:cs="宋体"/>
                <w:sz w:val="21"/>
                <w:szCs w:val="21"/>
                <w:highlight w:val="none"/>
              </w:rPr>
            </w:pPr>
            <w:r>
              <w:rPr>
                <w:rFonts w:hint="eastAsia" w:ascii="宋体" w:hAnsi="宋体" w:cs="宋体"/>
                <w:sz w:val="21"/>
                <w:szCs w:val="21"/>
                <w:highlight w:val="none"/>
              </w:rPr>
              <w:t>合同价款的40%</w:t>
            </w:r>
          </w:p>
        </w:tc>
      </w:tr>
      <w:tr w14:paraId="0631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018" w:type="dxa"/>
            <w:noWrap w:val="0"/>
            <w:tcMar>
              <w:top w:w="0" w:type="dxa"/>
              <w:left w:w="0" w:type="dxa"/>
              <w:bottom w:w="0" w:type="dxa"/>
              <w:right w:w="0" w:type="dxa"/>
            </w:tcMar>
            <w:vAlign w:val="center"/>
          </w:tcPr>
          <w:p w14:paraId="0C2EBD91">
            <w:pPr>
              <w:snapToGrid w:val="0"/>
              <w:ind w:firstLine="420" w:firstLineChars="200"/>
              <w:rPr>
                <w:rFonts w:hint="eastAsia" w:ascii="宋体" w:hAnsi="宋体" w:cs="宋体"/>
                <w:sz w:val="21"/>
                <w:szCs w:val="21"/>
                <w:highlight w:val="none"/>
              </w:rPr>
            </w:pPr>
            <w:r>
              <w:rPr>
                <w:rFonts w:hint="eastAsia" w:ascii="宋体" w:hAnsi="宋体" w:cs="宋体"/>
                <w:sz w:val="21"/>
                <w:szCs w:val="21"/>
                <w:highlight w:val="none"/>
              </w:rPr>
              <w:t>第二次付款</w:t>
            </w:r>
          </w:p>
        </w:tc>
        <w:tc>
          <w:tcPr>
            <w:tcW w:w="5184" w:type="dxa"/>
            <w:noWrap w:val="0"/>
            <w:tcMar>
              <w:top w:w="0" w:type="dxa"/>
              <w:left w:w="0" w:type="dxa"/>
              <w:bottom w:w="0" w:type="dxa"/>
              <w:right w:w="0" w:type="dxa"/>
            </w:tcMar>
            <w:vAlign w:val="center"/>
          </w:tcPr>
          <w:p w14:paraId="0924BAFC">
            <w:pPr>
              <w:snapToGrid w:val="0"/>
              <w:jc w:val="center"/>
              <w:rPr>
                <w:rFonts w:hint="default" w:ascii="宋体" w:hAnsi="宋体" w:eastAsia="宋体" w:cs="宋体"/>
                <w:sz w:val="21"/>
                <w:szCs w:val="21"/>
                <w:highlight w:val="none"/>
                <w:lang w:val="en-US" w:eastAsia="zh-CN"/>
              </w:rPr>
            </w:pPr>
            <w:r>
              <w:rPr>
                <w:rFonts w:hint="default" w:ascii="宋体" w:hAnsi="宋体" w:eastAsia="宋体" w:cs="宋体"/>
                <w:sz w:val="21"/>
                <w:szCs w:val="21"/>
                <w:highlight w:val="none"/>
                <w:lang w:val="en-US" w:eastAsia="zh-CN"/>
              </w:rPr>
              <w:t>项目完成正式成果</w:t>
            </w:r>
          </w:p>
        </w:tc>
        <w:tc>
          <w:tcPr>
            <w:tcW w:w="1776" w:type="dxa"/>
            <w:noWrap w:val="0"/>
            <w:tcMar>
              <w:top w:w="0" w:type="dxa"/>
              <w:left w:w="0" w:type="dxa"/>
              <w:bottom w:w="0" w:type="dxa"/>
              <w:right w:w="0" w:type="dxa"/>
            </w:tcMar>
            <w:vAlign w:val="center"/>
          </w:tcPr>
          <w:p w14:paraId="2CFEF2A1">
            <w:pPr>
              <w:snapToGrid w:val="0"/>
              <w:jc w:val="center"/>
              <w:rPr>
                <w:rFonts w:hint="eastAsia" w:ascii="宋体" w:hAnsi="宋体" w:cs="宋体"/>
                <w:sz w:val="21"/>
                <w:szCs w:val="21"/>
                <w:highlight w:val="none"/>
              </w:rPr>
            </w:pPr>
            <w:r>
              <w:rPr>
                <w:rFonts w:hint="eastAsia" w:ascii="宋体" w:hAnsi="宋体" w:cs="宋体"/>
                <w:sz w:val="21"/>
                <w:szCs w:val="21"/>
                <w:highlight w:val="none"/>
              </w:rPr>
              <w:t>合同价款的</w:t>
            </w:r>
            <w:r>
              <w:rPr>
                <w:rFonts w:hint="eastAsia" w:ascii="宋体" w:hAnsi="宋体" w:cs="宋体"/>
                <w:sz w:val="21"/>
                <w:szCs w:val="21"/>
                <w:highlight w:val="none"/>
                <w:lang w:val="en-US" w:eastAsia="zh-CN"/>
              </w:rPr>
              <w:t>30</w:t>
            </w:r>
            <w:r>
              <w:rPr>
                <w:rFonts w:hint="eastAsia" w:ascii="宋体" w:hAnsi="宋体" w:cs="宋体"/>
                <w:sz w:val="21"/>
                <w:szCs w:val="21"/>
                <w:highlight w:val="none"/>
              </w:rPr>
              <w:t>%</w:t>
            </w:r>
          </w:p>
        </w:tc>
      </w:tr>
      <w:tr w14:paraId="48978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018" w:type="dxa"/>
            <w:noWrap w:val="0"/>
            <w:tcMar>
              <w:top w:w="0" w:type="dxa"/>
              <w:left w:w="0" w:type="dxa"/>
              <w:bottom w:w="0" w:type="dxa"/>
              <w:right w:w="0" w:type="dxa"/>
            </w:tcMar>
            <w:vAlign w:val="center"/>
          </w:tcPr>
          <w:p w14:paraId="63536D01">
            <w:pPr>
              <w:snapToGrid w:val="0"/>
              <w:ind w:firstLine="420" w:firstLineChars="200"/>
              <w:rPr>
                <w:rFonts w:hint="eastAsia" w:ascii="宋体" w:hAnsi="宋体" w:cs="宋体"/>
                <w:sz w:val="21"/>
                <w:szCs w:val="21"/>
                <w:highlight w:val="none"/>
              </w:rPr>
            </w:pPr>
            <w:r>
              <w:rPr>
                <w:rFonts w:hint="eastAsia" w:ascii="宋体" w:hAnsi="宋体" w:cs="宋体"/>
                <w:sz w:val="21"/>
                <w:szCs w:val="21"/>
                <w:highlight w:val="none"/>
              </w:rPr>
              <w:t>第二次付款</w:t>
            </w:r>
          </w:p>
        </w:tc>
        <w:tc>
          <w:tcPr>
            <w:tcW w:w="5184" w:type="dxa"/>
            <w:noWrap w:val="0"/>
            <w:tcMar>
              <w:top w:w="0" w:type="dxa"/>
              <w:left w:w="0" w:type="dxa"/>
              <w:bottom w:w="0" w:type="dxa"/>
              <w:right w:w="0" w:type="dxa"/>
            </w:tcMar>
            <w:vAlign w:val="center"/>
          </w:tcPr>
          <w:p w14:paraId="6D5AB891">
            <w:pPr>
              <w:snapToGrid w:val="0"/>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成果经行政部门审批，并向甲方提交全部规划设计成果</w:t>
            </w:r>
          </w:p>
        </w:tc>
        <w:tc>
          <w:tcPr>
            <w:tcW w:w="1776" w:type="dxa"/>
            <w:noWrap w:val="0"/>
            <w:tcMar>
              <w:top w:w="0" w:type="dxa"/>
              <w:left w:w="0" w:type="dxa"/>
              <w:bottom w:w="0" w:type="dxa"/>
              <w:right w:w="0" w:type="dxa"/>
            </w:tcMar>
            <w:vAlign w:val="center"/>
          </w:tcPr>
          <w:p w14:paraId="0CA99D67">
            <w:pPr>
              <w:snapToGrid w:val="0"/>
              <w:jc w:val="center"/>
              <w:rPr>
                <w:rFonts w:hint="eastAsia" w:ascii="宋体" w:hAnsi="宋体" w:cs="宋体"/>
                <w:sz w:val="21"/>
                <w:szCs w:val="21"/>
                <w:highlight w:val="none"/>
              </w:rPr>
            </w:pPr>
            <w:r>
              <w:rPr>
                <w:rFonts w:hint="eastAsia" w:ascii="宋体" w:hAnsi="宋体" w:cs="宋体"/>
                <w:sz w:val="21"/>
                <w:szCs w:val="21"/>
                <w:highlight w:val="none"/>
              </w:rPr>
              <w:t>合同价款的</w:t>
            </w:r>
            <w:r>
              <w:rPr>
                <w:rFonts w:hint="eastAsia" w:ascii="宋体" w:hAnsi="宋体" w:cs="宋体"/>
                <w:sz w:val="21"/>
                <w:szCs w:val="21"/>
                <w:highlight w:val="none"/>
                <w:lang w:val="en-US" w:eastAsia="zh-CN"/>
              </w:rPr>
              <w:t>30</w:t>
            </w:r>
            <w:r>
              <w:rPr>
                <w:rFonts w:hint="eastAsia" w:ascii="宋体" w:hAnsi="宋体" w:cs="宋体"/>
                <w:sz w:val="21"/>
                <w:szCs w:val="21"/>
                <w:highlight w:val="none"/>
              </w:rPr>
              <w:t>%</w:t>
            </w:r>
          </w:p>
        </w:tc>
      </w:tr>
    </w:tbl>
    <w:p w14:paraId="78F54B52">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2.乙方须向甲方出具合法有效的完税发票，甲方进行支付结算。</w:t>
      </w:r>
    </w:p>
    <w:p w14:paraId="13CF9961">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3.结算方式：银行转账。</w:t>
      </w:r>
    </w:p>
    <w:p w14:paraId="7613079D">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五、双方权利与义务</w:t>
      </w:r>
    </w:p>
    <w:p w14:paraId="5C24490A">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（一）甲方的权利与义务</w:t>
      </w:r>
    </w:p>
    <w:p w14:paraId="0EB4222B">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1.甲方积极配合乙方工作，以保证服务质量。</w:t>
      </w:r>
    </w:p>
    <w:p w14:paraId="75B27DAA">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2.甲方按照服务要求，检查服务实施进度情况。</w:t>
      </w:r>
    </w:p>
    <w:p w14:paraId="7C79E9D6">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(二)乙方的权利和义务</w:t>
      </w:r>
    </w:p>
    <w:p w14:paraId="274E8E0B">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1.乙方按照服务要求进度完成工作任务。</w:t>
      </w:r>
    </w:p>
    <w:p w14:paraId="4A87BCAD">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2.乙方应及时完成本合同内的各项工作，开具相应发票并回收款项。</w:t>
      </w:r>
    </w:p>
    <w:p w14:paraId="5AABE7B4">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3.乙方实施人员必须严格遵守甲方及其业主方的各项规章制度。</w:t>
      </w:r>
    </w:p>
    <w:p w14:paraId="14A7B749">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4.乙方承诺为甲方提供的服务完全符合相关法律法规要求。</w:t>
      </w:r>
    </w:p>
    <w:p w14:paraId="009913D9">
      <w:pPr>
        <w:pStyle w:val="2"/>
        <w:adjustRightInd w:val="0"/>
        <w:snapToGrid w:val="0"/>
        <w:spacing w:line="360" w:lineRule="auto"/>
        <w:ind w:firstLine="480"/>
        <w:rPr>
          <w:rFonts w:hint="eastAsia" w:ascii="宋体" w:hAnsi="宋体" w:cs="宋体"/>
          <w:sz w:val="24"/>
          <w:szCs w:val="24"/>
          <w:highlight w:val="none"/>
        </w:rPr>
      </w:pPr>
      <w:r>
        <w:rPr>
          <w:rFonts w:hint="eastAsia" w:ascii="宋体" w:hAnsi="宋体" w:cs="宋体"/>
          <w:sz w:val="24"/>
          <w:szCs w:val="24"/>
          <w:highlight w:val="none"/>
        </w:rPr>
        <w:t>5.乙方严格按照甲方管理制度执行。</w:t>
      </w:r>
    </w:p>
    <w:p w14:paraId="56675330">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六、质量保证</w:t>
      </w:r>
    </w:p>
    <w:p w14:paraId="2CA1059D">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乙方所供服务必须执行下列条款：</w:t>
      </w:r>
    </w:p>
    <w:p w14:paraId="60AA4B13">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（一）服务方案和方式科学、可行，人员配置合理，全面满足要求。</w:t>
      </w:r>
    </w:p>
    <w:p w14:paraId="7E01FE51">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（二）符合国家有关服务规范要求，确保各项服务达到最佳运行效果。</w:t>
      </w:r>
    </w:p>
    <w:p w14:paraId="0EF3374A">
      <w:pPr>
        <w:adjustRightInd w:val="0"/>
        <w:snapToGrid w:val="0"/>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（三）乙方提供的服务，若发生侵权而产生的一切后果，由乙方负责。</w:t>
      </w:r>
    </w:p>
    <w:p w14:paraId="3D00DC54">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（四）服务承诺内容</w:t>
      </w:r>
    </w:p>
    <w:p w14:paraId="5AF3FFBE">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（五）双方拟定的其他条款</w:t>
      </w:r>
    </w:p>
    <w:p w14:paraId="472E4AF9">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七、验收</w:t>
      </w:r>
    </w:p>
    <w:p w14:paraId="5ED5755B">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一）服务内容完成后先有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检验和验收的由乙方负责联系）。</w:t>
      </w:r>
    </w:p>
    <w:p w14:paraId="46F2762F">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（二）乙方向甲方提交服务实施过程中的所有资料。以便甲方日后管理和维护。</w:t>
      </w:r>
    </w:p>
    <w:p w14:paraId="118B39BC">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（三）验收依据</w:t>
      </w:r>
    </w:p>
    <w:p w14:paraId="1D641A32">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1.竞争性磋商文件、竞争性磋商响应文件、澄清表（函）</w:t>
      </w:r>
    </w:p>
    <w:p w14:paraId="39E41F8C">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2.本合同及附件文本</w:t>
      </w:r>
    </w:p>
    <w:p w14:paraId="58CA90AB">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3.国家相应的标准、规范</w:t>
      </w:r>
    </w:p>
    <w:p w14:paraId="7CCE0A9E">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八、违约责任</w:t>
      </w:r>
    </w:p>
    <w:p w14:paraId="20B9903E">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（一）合同中未约定的，按《民法典》中的相关条款执行</w:t>
      </w:r>
    </w:p>
    <w:p w14:paraId="438FF69B">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二）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w:t>
      </w:r>
      <w:r>
        <w:rPr>
          <w:rFonts w:hint="eastAsia" w:hAnsi="宋体" w:cs="宋体"/>
          <w:sz w:val="24"/>
          <w:szCs w:val="24"/>
          <w:highlight w:val="none"/>
          <w:u w:val="single"/>
          <w:lang w:val="en-US" w:eastAsia="zh-CN"/>
        </w:rPr>
        <w:t xml:space="preserve">   </w:t>
      </w:r>
      <w:r>
        <w:rPr>
          <w:rFonts w:hint="eastAsia" w:hAnsi="宋体" w:cs="宋体"/>
          <w:sz w:val="24"/>
          <w:szCs w:val="24"/>
          <w:highlight w:val="none"/>
        </w:rPr>
        <w:t>%违约金。同时，政府采购监管部门有权依据《政府采购法》及相关法律法规对乙方的违约行为进行相应的处罚。</w:t>
      </w:r>
    </w:p>
    <w:p w14:paraId="639403F7">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（三）在本合同履行过程中，双方因违约或造成对方经济、社会效益等损失的应当赔偿。</w:t>
      </w:r>
    </w:p>
    <w:p w14:paraId="0E34820F">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（四）甲方无正当理由拒绝接受服务的，需向乙方偿付本合同总价款</w:t>
      </w:r>
      <w:r>
        <w:rPr>
          <w:rFonts w:hint="eastAsia" w:hAnsi="宋体" w:cs="宋体"/>
          <w:sz w:val="24"/>
          <w:szCs w:val="24"/>
          <w:highlight w:val="none"/>
          <w:u w:val="single"/>
          <w:lang w:val="en-US" w:eastAsia="zh-CN"/>
        </w:rPr>
        <w:t xml:space="preserve">  </w:t>
      </w:r>
      <w:r>
        <w:rPr>
          <w:rFonts w:hint="eastAsia" w:hAnsi="宋体" w:cs="宋体"/>
          <w:sz w:val="24"/>
          <w:szCs w:val="24"/>
          <w:highlight w:val="none"/>
        </w:rPr>
        <w:t>%的违约金。甲方由于自身原因逾期付款的，则每日按逾期金额的</w:t>
      </w:r>
      <w:r>
        <w:rPr>
          <w:rFonts w:hint="eastAsia" w:hAnsi="宋体" w:cs="宋体"/>
          <w:sz w:val="24"/>
          <w:szCs w:val="24"/>
          <w:highlight w:val="none"/>
          <w:u w:val="single"/>
          <w:lang w:val="en-US" w:eastAsia="zh-CN"/>
        </w:rPr>
        <w:t xml:space="preserve">   </w:t>
      </w:r>
      <w:r>
        <w:rPr>
          <w:rFonts w:hint="eastAsia" w:hAnsi="宋体" w:cs="宋体"/>
          <w:sz w:val="24"/>
          <w:szCs w:val="24"/>
          <w:highlight w:val="none"/>
        </w:rPr>
        <w:t>%向乙方偿付违约金。</w:t>
      </w:r>
    </w:p>
    <w:p w14:paraId="0DF5A38F">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（五）乙方提供的服务不符合本项目相关文件和本合同规定的，甲方有权拒绝，并且乙方须向甲方支付合同总价款</w:t>
      </w:r>
      <w:r>
        <w:rPr>
          <w:rFonts w:hint="eastAsia" w:hAnsi="宋体" w:cs="宋体"/>
          <w:sz w:val="24"/>
          <w:szCs w:val="24"/>
          <w:highlight w:val="none"/>
          <w:u w:val="single"/>
          <w:lang w:val="en-US" w:eastAsia="zh-CN"/>
        </w:rPr>
        <w:t xml:space="preserve">  </w:t>
      </w:r>
      <w:r>
        <w:rPr>
          <w:rFonts w:hint="eastAsia" w:hAnsi="宋体" w:cs="宋体"/>
          <w:sz w:val="24"/>
          <w:szCs w:val="24"/>
          <w:highlight w:val="none"/>
        </w:rPr>
        <w:t>%的违约金。</w:t>
      </w:r>
    </w:p>
    <w:p w14:paraId="1E13CD47">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（六）乙方未能按照本合同约定时间提供服务或完成约定的项目服务内容的，从逾期之日起每日按本合同总价款</w:t>
      </w:r>
      <w:r>
        <w:rPr>
          <w:rFonts w:hint="eastAsia" w:hAnsi="宋体" w:cs="宋体"/>
          <w:sz w:val="24"/>
          <w:szCs w:val="24"/>
          <w:highlight w:val="none"/>
          <w:u w:val="single"/>
        </w:rPr>
        <w:t>0.5</w:t>
      </w:r>
      <w:r>
        <w:rPr>
          <w:rFonts w:hint="eastAsia" w:hAnsi="宋体" w:cs="宋体"/>
          <w:sz w:val="24"/>
          <w:szCs w:val="24"/>
          <w:highlight w:val="none"/>
        </w:rPr>
        <w:t>%的数额向甲方支付违约金；逾期5日以上的，甲方有权终止合同，由此造成的甲方经济损失由乙方承担。</w:t>
      </w:r>
    </w:p>
    <w:p w14:paraId="26100861">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（七）未经甲方同意，乙方不得擅自将本合同服务分包或转包第三方承担。</w:t>
      </w:r>
    </w:p>
    <w:p w14:paraId="1BD2A614">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（八）本合同中各条款约定的违约金可自甲方未支付款项中直接扣除，违约金若不能弥补甲方损失的，乙方还应排赔偿甲方损失。</w:t>
      </w:r>
    </w:p>
    <w:p w14:paraId="09042166">
      <w:pPr>
        <w:pStyle w:val="3"/>
        <w:adjustRightInd w:val="0"/>
        <w:snapToGrid w:val="0"/>
        <w:spacing w:line="360" w:lineRule="auto"/>
        <w:ind w:firstLine="482" w:firstLineChars="200"/>
        <w:rPr>
          <w:rFonts w:hint="eastAsia" w:hAnsi="宋体" w:cs="宋体"/>
          <w:b/>
          <w:bCs/>
          <w:sz w:val="24"/>
          <w:szCs w:val="24"/>
          <w:highlight w:val="none"/>
        </w:rPr>
      </w:pPr>
      <w:r>
        <w:rPr>
          <w:rFonts w:hint="eastAsia" w:hAnsi="宋体" w:cs="宋体"/>
          <w:b/>
          <w:bCs/>
          <w:sz w:val="24"/>
          <w:szCs w:val="24"/>
          <w:highlight w:val="none"/>
        </w:rPr>
        <w:t>（九）双方拟定的其他条款。</w:t>
      </w:r>
    </w:p>
    <w:p w14:paraId="2F69F3DE">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九、保密条款</w:t>
      </w:r>
    </w:p>
    <w:p w14:paraId="59217B7A">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C781C20">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0ABF665">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（三）本条款为独立条款，本合同的无效、变更 、解除和终止均不影响本条款的效力。</w:t>
      </w:r>
    </w:p>
    <w:p w14:paraId="689440CF">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（四）双方拟定的其他条款：乙方承诺所提供的服务不涉及版权纠纷，如因乙方提供的报告导致版权纠纷，由此给甲方及业主带来的任何损失由乙方承担。</w:t>
      </w:r>
    </w:p>
    <w:p w14:paraId="24F36CB1">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十、争议解决</w:t>
      </w:r>
    </w:p>
    <w:p w14:paraId="01DCA7B3">
      <w:pPr>
        <w:pStyle w:val="3"/>
        <w:adjustRightInd w:val="0"/>
        <w:snapToGrid w:val="0"/>
        <w:spacing w:line="360" w:lineRule="auto"/>
        <w:ind w:left="552" w:firstLine="0"/>
        <w:rPr>
          <w:rFonts w:hint="eastAsia" w:hAnsi="宋体" w:cs="宋体"/>
          <w:sz w:val="24"/>
          <w:szCs w:val="24"/>
          <w:highlight w:val="none"/>
        </w:rPr>
      </w:pPr>
      <w:r>
        <w:rPr>
          <w:rFonts w:hint="eastAsia" w:hAnsi="宋体" w:cs="宋体"/>
          <w:sz w:val="24"/>
          <w:szCs w:val="24"/>
          <w:highlight w:val="none"/>
        </w:rPr>
        <w:t>（一）本合同在履行过程中发生的争议，由甲、乙双方当事人协商解决，协商不成的按下列第2种方式解决；</w:t>
      </w:r>
    </w:p>
    <w:p w14:paraId="663C94E5">
      <w:pPr>
        <w:pStyle w:val="3"/>
        <w:adjustRightInd w:val="0"/>
        <w:snapToGrid w:val="0"/>
        <w:spacing w:line="360" w:lineRule="auto"/>
        <w:ind w:left="552" w:firstLine="0"/>
        <w:rPr>
          <w:rFonts w:hint="eastAsia" w:hAnsi="宋体" w:cs="宋体"/>
          <w:sz w:val="24"/>
          <w:szCs w:val="24"/>
          <w:highlight w:val="none"/>
        </w:rPr>
      </w:pPr>
      <w:r>
        <w:rPr>
          <w:rFonts w:hint="eastAsia" w:hAnsi="宋体" w:cs="宋体"/>
          <w:sz w:val="24"/>
          <w:szCs w:val="24"/>
          <w:highlight w:val="none"/>
        </w:rPr>
        <w:t>1.提交</w:t>
      </w:r>
      <w:r>
        <w:rPr>
          <w:rFonts w:hint="eastAsia" w:hAnsi="宋体" w:cs="宋体"/>
          <w:sz w:val="24"/>
          <w:szCs w:val="24"/>
          <w:highlight w:val="none"/>
          <w:lang w:val="en-US" w:eastAsia="zh-CN"/>
        </w:rPr>
        <w:t>甲方当地</w:t>
      </w:r>
      <w:r>
        <w:rPr>
          <w:rFonts w:hint="eastAsia" w:hAnsi="宋体" w:cs="宋体"/>
          <w:sz w:val="24"/>
          <w:szCs w:val="24"/>
          <w:highlight w:val="none"/>
        </w:rPr>
        <w:t>仲裁委员会仲裁；</w:t>
      </w:r>
    </w:p>
    <w:p w14:paraId="19050A64">
      <w:pPr>
        <w:pStyle w:val="3"/>
        <w:adjustRightInd w:val="0"/>
        <w:snapToGrid w:val="0"/>
        <w:spacing w:line="360" w:lineRule="auto"/>
        <w:ind w:left="552" w:firstLine="0"/>
        <w:rPr>
          <w:rFonts w:hint="eastAsia" w:hAnsi="宋体" w:cs="宋体"/>
          <w:sz w:val="24"/>
          <w:szCs w:val="24"/>
          <w:highlight w:val="none"/>
        </w:rPr>
      </w:pPr>
      <w:r>
        <w:rPr>
          <w:rFonts w:hint="eastAsia" w:hAnsi="宋体" w:cs="宋体"/>
          <w:sz w:val="24"/>
          <w:szCs w:val="24"/>
          <w:highlight w:val="none"/>
        </w:rPr>
        <w:t>2.依法向甲方所在地人民法院起诉。</w:t>
      </w:r>
    </w:p>
    <w:p w14:paraId="66068E1F">
      <w:pPr>
        <w:pStyle w:val="3"/>
        <w:adjustRightInd w:val="0"/>
        <w:snapToGrid w:val="0"/>
        <w:spacing w:line="360" w:lineRule="auto"/>
        <w:ind w:left="552" w:firstLine="0"/>
        <w:rPr>
          <w:rFonts w:hint="eastAsia" w:hAnsi="宋体" w:cs="宋体"/>
          <w:sz w:val="24"/>
          <w:szCs w:val="24"/>
          <w:highlight w:val="none"/>
        </w:rPr>
      </w:pPr>
      <w:r>
        <w:rPr>
          <w:rFonts w:hint="eastAsia" w:hAnsi="宋体" w:cs="宋体"/>
          <w:sz w:val="24"/>
          <w:szCs w:val="24"/>
          <w:highlight w:val="none"/>
        </w:rPr>
        <w:t>（二）本条款为独立条款，本合同的无效、变更、解除和终止均不影响本条款的效力。</w:t>
      </w:r>
    </w:p>
    <w:p w14:paraId="58E39FE8">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十一、关于送达的约定</w:t>
      </w:r>
    </w:p>
    <w:p w14:paraId="1DCE2DF5">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（一）本合同项下甲乙双方任何一方向对方发出的通知、信件、数据电文等，应当发送至本合同下列约定的地址、联系人和通信终端。</w:t>
      </w:r>
    </w:p>
    <w:p w14:paraId="3D6A1D14">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 xml:space="preserve">甲方联系人：    </w:t>
      </w:r>
    </w:p>
    <w:p w14:paraId="58F8DF12">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联系电话:</w:t>
      </w:r>
    </w:p>
    <w:p w14:paraId="44A5F9E1">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 xml:space="preserve">联系地址： </w:t>
      </w:r>
    </w:p>
    <w:p w14:paraId="7014D1E2">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邮编：</w:t>
      </w:r>
    </w:p>
    <w:p w14:paraId="29915A9B">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甲方（同意   不同意）接受电子文件送达，电子终端信息如下：</w:t>
      </w:r>
    </w:p>
    <w:p w14:paraId="489D40C3">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移动电话：</w:t>
      </w:r>
    </w:p>
    <w:p w14:paraId="225CD751">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传真：</w:t>
      </w:r>
    </w:p>
    <w:p w14:paraId="54EFBA2A">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微信号：</w:t>
      </w:r>
    </w:p>
    <w:p w14:paraId="7FF6F318">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电子邮箱：</w:t>
      </w:r>
    </w:p>
    <w:p w14:paraId="0B8ABC38">
      <w:pPr>
        <w:pStyle w:val="3"/>
        <w:adjustRightInd w:val="0"/>
        <w:snapToGrid w:val="0"/>
        <w:spacing w:line="360" w:lineRule="auto"/>
        <w:ind w:firstLine="0"/>
        <w:rPr>
          <w:rFonts w:hint="eastAsia" w:hAnsi="宋体" w:cs="宋体"/>
          <w:sz w:val="24"/>
          <w:szCs w:val="24"/>
          <w:highlight w:val="none"/>
        </w:rPr>
      </w:pPr>
    </w:p>
    <w:p w14:paraId="55357E3D">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 xml:space="preserve">乙方联系人：    </w:t>
      </w:r>
    </w:p>
    <w:p w14:paraId="59BF71B0">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联系电话:</w:t>
      </w:r>
    </w:p>
    <w:p w14:paraId="6795ADEE">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 xml:space="preserve">联系地址： </w:t>
      </w:r>
    </w:p>
    <w:p w14:paraId="1B093740">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邮编：</w:t>
      </w:r>
    </w:p>
    <w:p w14:paraId="2BB87878">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乙方（同意   不同意）接受电子文件送达，电子终端信息如下：</w:t>
      </w:r>
    </w:p>
    <w:p w14:paraId="1EAADFD6">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移动电话：</w:t>
      </w:r>
    </w:p>
    <w:p w14:paraId="55EB5BF5">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传真：</w:t>
      </w:r>
    </w:p>
    <w:p w14:paraId="320775B7">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微信号：</w:t>
      </w:r>
    </w:p>
    <w:p w14:paraId="35BABF95">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电子邮箱：</w:t>
      </w:r>
    </w:p>
    <w:p w14:paraId="6F33E7D0">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（二）各种通讯方式应当按照下列方式确定其送达时间：</w:t>
      </w:r>
    </w:p>
    <w:p w14:paraId="732F6A3D">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1.面呈之通知在被通知人签收时视为送达，被通知人未签收的不得视为有效的送达。</w:t>
      </w:r>
    </w:p>
    <w:p w14:paraId="4DEF73BE">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2.以邮寄方式进行的通知均应采用邮政挂号快件或特快专递的方式进行，自信件交邮后的第7日视为送达。</w:t>
      </w:r>
    </w:p>
    <w:p w14:paraId="4CFD8932">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3.发出的短信/传真/微信/电子邮件，自前述电子文件内容在发送方正确填写地址且未被系统退回的情况下，视为进入对方数据电文接收系统即视为送达。若送达日为非工作日，则视为在下一工作日送达。</w:t>
      </w:r>
    </w:p>
    <w:p w14:paraId="63E390C3">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4.一方当事人变更名称、地址、联系人或通信终端的，应当在变更后3日内及时书面通知对方当事人，对方当事人实际收到变更通知前的送达仍为有效送达，电子送达与书面送达具有同等法律效力。</w:t>
      </w:r>
    </w:p>
    <w:p w14:paraId="4FA4579C">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十二、合同变更</w:t>
      </w:r>
    </w:p>
    <w:p w14:paraId="534D340E">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1.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498E7793">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2.因乙方工作不能达到甲方标准要求，甲方提出意见，乙方不能按时、按质整改的，甲方有权解除合同。</w:t>
      </w:r>
    </w:p>
    <w:p w14:paraId="6A353DF6">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十三、合同生效</w:t>
      </w:r>
    </w:p>
    <w:p w14:paraId="70399379">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本合同一式捌份，甲方持肆份，乙方持贰份，鉴证方持壹份，</w:t>
      </w:r>
      <w:r>
        <w:rPr>
          <w:rFonts w:hint="eastAsia" w:hAnsi="宋体" w:cs="宋体"/>
          <w:sz w:val="24"/>
          <w:szCs w:val="24"/>
          <w:highlight w:val="none"/>
          <w:lang w:val="en-US" w:eastAsia="zh-CN"/>
        </w:rPr>
        <w:t>所属</w:t>
      </w:r>
      <w:r>
        <w:rPr>
          <w:rFonts w:hint="eastAsia" w:hAnsi="宋体" w:cs="宋体"/>
          <w:sz w:val="24"/>
          <w:szCs w:val="24"/>
          <w:highlight w:val="none"/>
        </w:rPr>
        <w:t>财政局备案壹份，本合同甲、乙、鉴证各方签字并盖章后生效，合同执行完毕后，自动失效（合同的服务承诺则长期有效）。</w:t>
      </w:r>
    </w:p>
    <w:p w14:paraId="556E6948">
      <w:pPr>
        <w:pStyle w:val="3"/>
        <w:adjustRightInd w:val="0"/>
        <w:snapToGrid w:val="0"/>
        <w:spacing w:line="360" w:lineRule="auto"/>
        <w:ind w:firstLine="0"/>
        <w:rPr>
          <w:rFonts w:hint="eastAsia" w:hAnsi="宋体" w:cs="宋体"/>
          <w:b/>
          <w:bCs/>
          <w:sz w:val="24"/>
          <w:szCs w:val="24"/>
          <w:highlight w:val="none"/>
        </w:rPr>
      </w:pPr>
      <w:r>
        <w:rPr>
          <w:rFonts w:hint="eastAsia" w:hAnsi="宋体" w:cs="宋体"/>
          <w:b/>
          <w:bCs/>
          <w:sz w:val="24"/>
          <w:szCs w:val="24"/>
          <w:highlight w:val="none"/>
        </w:rPr>
        <w:t>十四、其他事项</w:t>
      </w:r>
    </w:p>
    <w:p w14:paraId="7254EF2C">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（一）鉴证方作为集中采购代理机构对合同进行确认。</w:t>
      </w:r>
    </w:p>
    <w:p w14:paraId="48E07311">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（二）</w:t>
      </w:r>
      <w:r>
        <w:rPr>
          <w:rFonts w:hint="eastAsia" w:hAnsi="宋体" w:cs="宋体"/>
          <w:sz w:val="24"/>
          <w:szCs w:val="24"/>
          <w:highlight w:val="none"/>
          <w:lang w:val="en-US" w:eastAsia="zh-CN"/>
        </w:rPr>
        <w:t>所属</w:t>
      </w:r>
      <w:r>
        <w:rPr>
          <w:rFonts w:hint="eastAsia" w:hAnsi="宋体" w:cs="宋体"/>
          <w:sz w:val="24"/>
          <w:szCs w:val="24"/>
          <w:highlight w:val="none"/>
        </w:rPr>
        <w:t>财政局在合同的履行期间以及履行期后，可以随时检查项目的执行情况，对采购标准、采购内容进行调查核实，并对发现的问题进行处理。</w:t>
      </w:r>
    </w:p>
    <w:p w14:paraId="5FCCF076">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（三）竞争性磋商文件、竞争性磋商响应文件、澄清表（函）、成交通知书、合同附件均成为合同不可分割的部分。</w:t>
      </w:r>
    </w:p>
    <w:p w14:paraId="611016E1">
      <w:pPr>
        <w:pStyle w:val="3"/>
        <w:adjustRightInd w:val="0"/>
        <w:snapToGrid w:val="0"/>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（四）甲乙双方因不可抗力导致本合同全部或都分不能履行时，发生不可抗力的一方应当在不可抗力发生后</w:t>
      </w:r>
      <w:r>
        <w:rPr>
          <w:rFonts w:hint="eastAsia" w:hAnsi="宋体" w:cs="宋体"/>
          <w:sz w:val="24"/>
          <w:szCs w:val="24"/>
          <w:highlight w:val="none"/>
          <w:u w:val="single"/>
        </w:rPr>
        <w:t>10</w:t>
      </w:r>
      <w:r>
        <w:rPr>
          <w:rFonts w:hint="eastAsia" w:hAnsi="宋体" w:cs="宋体"/>
          <w:sz w:val="24"/>
          <w:szCs w:val="24"/>
          <w:highlight w:val="none"/>
        </w:rPr>
        <w:t>天内书面通知对方，以减轻可能给对方造成的损失，因不可抗力导致本合同全部成部分不能履行时，双方各自承担其因此而造成的损失、损害。</w:t>
      </w:r>
    </w:p>
    <w:p w14:paraId="1D04AB89">
      <w:pPr>
        <w:pStyle w:val="3"/>
        <w:adjustRightInd w:val="0"/>
        <w:snapToGrid w:val="0"/>
        <w:spacing w:line="360" w:lineRule="auto"/>
        <w:ind w:firstLine="480" w:firstLineChars="200"/>
        <w:rPr>
          <w:rFonts w:hint="eastAsia" w:hAnsi="宋体" w:cs="宋体"/>
          <w:b/>
          <w:bCs/>
          <w:sz w:val="24"/>
          <w:szCs w:val="24"/>
          <w:highlight w:val="none"/>
        </w:rPr>
      </w:pPr>
      <w:r>
        <w:rPr>
          <w:rFonts w:hint="eastAsia" w:hAnsi="宋体" w:cs="宋体"/>
          <w:sz w:val="24"/>
          <w:szCs w:val="24"/>
          <w:highlight w:val="none"/>
        </w:rPr>
        <w:t>（五）合同未尽事宜，由甲、乙双方协商并经鉴证方确认后签订政府采购补充合同，与原合间具有同等法律效力。</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9"/>
        <w:gridCol w:w="4600"/>
      </w:tblGrid>
      <w:tr w14:paraId="52910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599" w:type="dxa"/>
            <w:noWrap w:val="0"/>
            <w:vAlign w:val="center"/>
          </w:tcPr>
          <w:p w14:paraId="3835D39A">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甲方</w:t>
            </w:r>
          </w:p>
        </w:tc>
        <w:tc>
          <w:tcPr>
            <w:tcW w:w="4600" w:type="dxa"/>
            <w:noWrap w:val="0"/>
            <w:vAlign w:val="center"/>
          </w:tcPr>
          <w:p w14:paraId="15C0021E">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乙方</w:t>
            </w:r>
          </w:p>
        </w:tc>
      </w:tr>
      <w:tr w14:paraId="7A843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4599" w:type="dxa"/>
            <w:noWrap w:val="0"/>
            <w:vAlign w:val="center"/>
          </w:tcPr>
          <w:p w14:paraId="0020F172">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采购人名称：</w:t>
            </w:r>
          </w:p>
          <w:p w14:paraId="0000D103">
            <w:pPr>
              <w:pStyle w:val="3"/>
              <w:adjustRightInd w:val="0"/>
              <w:snapToGrid w:val="0"/>
              <w:spacing w:line="360" w:lineRule="auto"/>
              <w:ind w:firstLine="0"/>
              <w:jc w:val="center"/>
              <w:rPr>
                <w:rFonts w:hint="eastAsia" w:hAnsi="宋体" w:cs="宋体"/>
                <w:b/>
                <w:bCs/>
                <w:sz w:val="24"/>
                <w:szCs w:val="24"/>
                <w:highlight w:val="none"/>
              </w:rPr>
            </w:pPr>
            <w:r>
              <w:rPr>
                <w:rFonts w:hint="eastAsia" w:hAnsi="宋体" w:cs="宋体"/>
                <w:b/>
                <w:bCs/>
                <w:sz w:val="24"/>
                <w:szCs w:val="24"/>
                <w:highlight w:val="none"/>
              </w:rPr>
              <w:t>（请填写具体名称）</w:t>
            </w:r>
          </w:p>
          <w:p w14:paraId="1E0ECD3C">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（盖章）</w:t>
            </w:r>
          </w:p>
        </w:tc>
        <w:tc>
          <w:tcPr>
            <w:tcW w:w="4600" w:type="dxa"/>
            <w:noWrap w:val="0"/>
            <w:vAlign w:val="center"/>
          </w:tcPr>
          <w:p w14:paraId="6E9F96B3">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供应商全称：</w:t>
            </w:r>
          </w:p>
          <w:p w14:paraId="34A3DB76">
            <w:pPr>
              <w:pStyle w:val="3"/>
              <w:adjustRightInd w:val="0"/>
              <w:snapToGrid w:val="0"/>
              <w:spacing w:line="360" w:lineRule="auto"/>
              <w:ind w:firstLine="0"/>
              <w:jc w:val="center"/>
              <w:rPr>
                <w:rFonts w:hint="eastAsia" w:hAnsi="宋体" w:cs="宋体"/>
                <w:b/>
                <w:bCs/>
                <w:sz w:val="24"/>
                <w:szCs w:val="24"/>
                <w:highlight w:val="none"/>
              </w:rPr>
            </w:pPr>
            <w:r>
              <w:rPr>
                <w:rFonts w:hint="eastAsia" w:hAnsi="宋体" w:cs="宋体"/>
                <w:b/>
                <w:bCs/>
                <w:sz w:val="24"/>
                <w:szCs w:val="24"/>
                <w:highlight w:val="none"/>
              </w:rPr>
              <w:t>（请填写具体名称）</w:t>
            </w:r>
          </w:p>
          <w:p w14:paraId="005DF281">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（盖章）</w:t>
            </w:r>
          </w:p>
        </w:tc>
      </w:tr>
      <w:tr w14:paraId="5D93D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599" w:type="dxa"/>
            <w:noWrap w:val="0"/>
            <w:vAlign w:val="center"/>
          </w:tcPr>
          <w:p w14:paraId="401F2698">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地址：</w:t>
            </w:r>
          </w:p>
        </w:tc>
        <w:tc>
          <w:tcPr>
            <w:tcW w:w="4600" w:type="dxa"/>
            <w:noWrap w:val="0"/>
            <w:vAlign w:val="center"/>
          </w:tcPr>
          <w:p w14:paraId="0ACB6BB0">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地址：</w:t>
            </w:r>
          </w:p>
        </w:tc>
      </w:tr>
      <w:tr w14:paraId="3D82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599" w:type="dxa"/>
            <w:noWrap w:val="0"/>
            <w:vAlign w:val="center"/>
          </w:tcPr>
          <w:p w14:paraId="5A88CAC5">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法定代表人或委托代理人</w:t>
            </w:r>
          </w:p>
          <w:p w14:paraId="73576A00">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（签字或盖章）：</w:t>
            </w:r>
          </w:p>
        </w:tc>
        <w:tc>
          <w:tcPr>
            <w:tcW w:w="4600" w:type="dxa"/>
            <w:noWrap w:val="0"/>
            <w:vAlign w:val="center"/>
          </w:tcPr>
          <w:p w14:paraId="4BC70F29">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法定代表人或委托代理人</w:t>
            </w:r>
          </w:p>
          <w:p w14:paraId="31441861">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（签字或盖章）：</w:t>
            </w:r>
          </w:p>
        </w:tc>
      </w:tr>
      <w:tr w14:paraId="35391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599" w:type="dxa"/>
            <w:noWrap w:val="0"/>
            <w:vAlign w:val="center"/>
          </w:tcPr>
          <w:p w14:paraId="166A09CC">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电话：</w:t>
            </w:r>
          </w:p>
        </w:tc>
        <w:tc>
          <w:tcPr>
            <w:tcW w:w="4600" w:type="dxa"/>
            <w:noWrap w:val="0"/>
            <w:vAlign w:val="center"/>
          </w:tcPr>
          <w:p w14:paraId="5B128123">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电话：</w:t>
            </w:r>
          </w:p>
        </w:tc>
      </w:tr>
      <w:tr w14:paraId="7528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599" w:type="dxa"/>
            <w:noWrap w:val="0"/>
            <w:vAlign w:val="center"/>
          </w:tcPr>
          <w:p w14:paraId="1156D480">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传真：</w:t>
            </w:r>
          </w:p>
        </w:tc>
        <w:tc>
          <w:tcPr>
            <w:tcW w:w="4600" w:type="dxa"/>
            <w:noWrap w:val="0"/>
            <w:vAlign w:val="center"/>
          </w:tcPr>
          <w:p w14:paraId="6F95CC88">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传真：</w:t>
            </w:r>
          </w:p>
        </w:tc>
      </w:tr>
      <w:tr w14:paraId="24710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599" w:type="dxa"/>
            <w:noWrap w:val="0"/>
            <w:vAlign w:val="center"/>
          </w:tcPr>
          <w:p w14:paraId="6A3839BF">
            <w:pPr>
              <w:pStyle w:val="3"/>
              <w:adjustRightInd w:val="0"/>
              <w:snapToGrid w:val="0"/>
              <w:spacing w:line="360" w:lineRule="auto"/>
              <w:ind w:firstLine="0"/>
              <w:jc w:val="center"/>
              <w:rPr>
                <w:rFonts w:hint="eastAsia" w:hAnsi="宋体" w:cs="宋体"/>
                <w:sz w:val="24"/>
                <w:szCs w:val="24"/>
                <w:highlight w:val="none"/>
              </w:rPr>
            </w:pPr>
          </w:p>
        </w:tc>
        <w:tc>
          <w:tcPr>
            <w:tcW w:w="4600" w:type="dxa"/>
            <w:noWrap w:val="0"/>
            <w:vAlign w:val="center"/>
          </w:tcPr>
          <w:p w14:paraId="4E1B5E21">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开户银行：</w:t>
            </w:r>
          </w:p>
        </w:tc>
      </w:tr>
      <w:tr w14:paraId="15F42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599" w:type="dxa"/>
            <w:noWrap w:val="0"/>
            <w:vAlign w:val="center"/>
          </w:tcPr>
          <w:p w14:paraId="3002AE31">
            <w:pPr>
              <w:pStyle w:val="3"/>
              <w:adjustRightInd w:val="0"/>
              <w:snapToGrid w:val="0"/>
              <w:spacing w:line="360" w:lineRule="auto"/>
              <w:ind w:firstLine="0"/>
              <w:jc w:val="center"/>
              <w:rPr>
                <w:rFonts w:hint="eastAsia" w:hAnsi="宋体" w:cs="宋体"/>
                <w:sz w:val="24"/>
                <w:szCs w:val="24"/>
                <w:highlight w:val="none"/>
              </w:rPr>
            </w:pPr>
          </w:p>
        </w:tc>
        <w:tc>
          <w:tcPr>
            <w:tcW w:w="4600" w:type="dxa"/>
            <w:noWrap w:val="0"/>
            <w:vAlign w:val="center"/>
          </w:tcPr>
          <w:p w14:paraId="228759ED">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账号：</w:t>
            </w:r>
          </w:p>
        </w:tc>
      </w:tr>
      <w:tr w14:paraId="4340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9" w:type="dxa"/>
            <w:noWrap w:val="0"/>
            <w:vAlign w:val="center"/>
          </w:tcPr>
          <w:p w14:paraId="29E6648F">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日期：  年  月  日</w:t>
            </w:r>
          </w:p>
        </w:tc>
        <w:tc>
          <w:tcPr>
            <w:tcW w:w="4600" w:type="dxa"/>
            <w:noWrap w:val="0"/>
            <w:vAlign w:val="center"/>
          </w:tcPr>
          <w:p w14:paraId="3454D22B">
            <w:pPr>
              <w:pStyle w:val="3"/>
              <w:adjustRightInd w:val="0"/>
              <w:snapToGrid w:val="0"/>
              <w:spacing w:line="360" w:lineRule="auto"/>
              <w:ind w:firstLine="0"/>
              <w:jc w:val="center"/>
              <w:rPr>
                <w:rFonts w:hint="eastAsia" w:hAnsi="宋体" w:cs="宋体"/>
                <w:sz w:val="24"/>
                <w:szCs w:val="24"/>
                <w:highlight w:val="none"/>
              </w:rPr>
            </w:pPr>
            <w:r>
              <w:rPr>
                <w:rFonts w:hint="eastAsia" w:hAnsi="宋体" w:cs="宋体"/>
                <w:sz w:val="24"/>
                <w:szCs w:val="24"/>
                <w:highlight w:val="none"/>
              </w:rPr>
              <w:t>日期：  年  月  日</w:t>
            </w:r>
          </w:p>
        </w:tc>
      </w:tr>
    </w:tbl>
    <w:p w14:paraId="04AE8602">
      <w:pPr>
        <w:rPr>
          <w:rFonts w:hint="eastAsia" w:ascii="宋体" w:hAnsi="宋体" w:cs="宋体"/>
          <w:bCs/>
          <w:sz w:val="24"/>
          <w:highlight w:val="none"/>
        </w:rPr>
      </w:pPr>
    </w:p>
    <w:p w14:paraId="603876B3">
      <w:pPr>
        <w:rPr>
          <w:rFonts w:hint="eastAsia" w:ascii="宋体" w:hAnsi="宋体" w:cs="宋体"/>
          <w:bCs/>
          <w:sz w:val="24"/>
          <w:highlight w:val="none"/>
        </w:rPr>
      </w:pPr>
      <w:r>
        <w:rPr>
          <w:rFonts w:hint="eastAsia" w:ascii="宋体" w:hAnsi="宋体" w:cs="宋体"/>
          <w:bCs/>
          <w:sz w:val="24"/>
          <w:highlight w:val="none"/>
        </w:rPr>
        <w:t>备注：合同模板仅供参考，具体以实际签订合同为准。</w:t>
      </w:r>
    </w:p>
    <w:p w14:paraId="28784C02"/>
    <w:p w14:paraId="56342D2D">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9253C0"/>
    <w:rsid w:val="16925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Indent"/>
    <w:basedOn w:val="1"/>
    <w:qFormat/>
    <w:uiPriority w:val="0"/>
    <w:pPr>
      <w:ind w:firstLine="552"/>
    </w:pPr>
    <w:rPr>
      <w:rFonts w:ascii="宋体"/>
      <w:sz w:val="28"/>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Quote"/>
    <w:basedOn w:val="1"/>
    <w:next w:val="1"/>
    <w:qFormat/>
    <w:uiPriority w:val="29"/>
    <w:pPr>
      <w:spacing w:beforeLines="50" w:afterLines="50" w:line="360" w:lineRule="auto"/>
    </w:pPr>
    <w:rPr>
      <w:i/>
      <w:iCs/>
      <w:color w:val="000000"/>
      <w:szCs w:val="24"/>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2025-08-06T10:04:00Z</dcterms:created>
  <dc:creator>Administrator</dc:creator>
  <cp:lastModifiedBy>Administrator</cp:lastModifiedBy>
  <dcterms:modified xsi:type="dcterms:W3CDTF">2025-08-06T10:04:58Z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DBC5AC2DFCD5401C913049C0A30ABC34_11</vt:lpwstr>
  </property>
  <property fmtid="{D5CDD505-2E9C-101B-9397-08002B2CF9AE}" pid="4" name="KSOTemplateDocerSaveRecord">
    <vt:lpwstr>eyJoZGlkIjoiMjMwMTQ2MjFmOGM3MTNkNTIwNzM4N2YwYjgyYjcxM2YiLCJ1c2VySWQiOiIyMzY2MjkxODgifQ==</vt:lpwstr>
  </property>
</Properties>
</file>