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版本号：2025-HXCT-08920250808001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餐厅劳务服务项目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2025-HXCT-089</w:t>
      </w:r>
      <w:r>
        <w:br/>
      </w:r>
      <w:r>
        <w:br/>
      </w:r>
      <w:r>
        <w:br/>
      </w:r>
    </w:p>
    <w:p>
      <w:pPr>
        <w:pStyle w:val="null3"/>
        <w:jc w:val="center"/>
        <w:outlineLvl w:val="2"/>
      </w:pPr>
      <w:r>
        <w:rPr>
          <w:rFonts w:ascii="仿宋_GB2312" w:hAnsi="仿宋_GB2312" w:cs="仿宋_GB2312" w:eastAsia="仿宋_GB2312"/>
          <w:sz w:val="28"/>
          <w:b/>
        </w:rPr>
        <w:t>渭南市临渭区铁路自立中学</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渭南市临渭区铁路自立中学</w:t>
      </w:r>
      <w:r>
        <w:rPr>
          <w:rFonts w:ascii="仿宋_GB2312" w:hAnsi="仿宋_GB2312" w:cs="仿宋_GB2312" w:eastAsia="仿宋_GB2312"/>
        </w:rPr>
        <w:t>委托，拟对</w:t>
      </w:r>
      <w:r>
        <w:rPr>
          <w:rFonts w:ascii="仿宋_GB2312" w:hAnsi="仿宋_GB2312" w:cs="仿宋_GB2312" w:eastAsia="仿宋_GB2312"/>
        </w:rPr>
        <w:t>餐厅劳务服务项目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2025-HXCT-089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餐厅劳务服务项目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学校就餐人数约1500余人，提供就餐劳务服务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采购包1（餐厅劳务服务）：属于专门面向中小企业采购。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誉要求：供应商在递交响应文件截止时间前被“信用中国”网站（www.creditchina.gov.cn）列入失信被执行人、重大税收违法失信主体的,或被中国政府采购网（www.ccgp.gov.cn）上列入政府采购严重违法失信行为记录名单的，不得参加磋商；</w:t>
      </w:r>
    </w:p>
    <w:p>
      <w:pPr>
        <w:pStyle w:val="null3"/>
      </w:pPr>
      <w:r>
        <w:rPr>
          <w:rFonts w:ascii="仿宋_GB2312" w:hAnsi="仿宋_GB2312" w:cs="仿宋_GB2312" w:eastAsia="仿宋_GB2312"/>
        </w:rPr>
        <w:t>2、授权书：供应商应授权合法的人员参加磋商全过程，法定代表人直接参加磋商的，须出具法人身份证，并与营业执照上信息一致。法定代表人授权代表参加磋商的，须出具法定代表人授权书及授权代表身份证、授权代表本单位证明（养老保险缴纳证明或劳动合同）</w:t>
      </w:r>
    </w:p>
    <w:p>
      <w:pPr>
        <w:pStyle w:val="null3"/>
      </w:pPr>
      <w:r>
        <w:rPr>
          <w:rFonts w:ascii="仿宋_GB2312" w:hAnsi="仿宋_GB2312" w:cs="仿宋_GB2312" w:eastAsia="仿宋_GB2312"/>
        </w:rPr>
        <w:t>3、资质要求：供应商需具备有效的食品经营许可证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渭南市临渭区铁路自立中学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渭南市临渭区站北街25号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18165180878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李娜娜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开户名称：华夏城投项目管理有限公司</w:t>
            </w:r>
          </w:p>
          <w:p>
            <w:pPr>
              <w:pStyle w:val="null3"/>
            </w:pPr>
            <w:r>
              <w:rPr>
                <w:rFonts w:ascii="仿宋_GB2312" w:hAnsi="仿宋_GB2312" w:cs="仿宋_GB2312" w:eastAsia="仿宋_GB2312"/>
              </w:rPr>
              <w:t>开户银行：中国民生银行股份有限公司西安长安路支行</w:t>
            </w:r>
          </w:p>
          <w:p>
            <w:pPr>
              <w:pStyle w:val="null3"/>
            </w:pPr>
            <w:r>
              <w:rPr>
                <w:rFonts w:ascii="仿宋_GB2312" w:hAnsi="仿宋_GB2312" w:cs="仿宋_GB2312" w:eastAsia="仿宋_GB2312"/>
              </w:rPr>
              <w:t>银行账号：9902001822959159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标准收取。代理服务费交纳信息：户名：华夏城投项目管理有限公司 账号： 129914077110901 开户行：招商银行股份有限公司西安城北支行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渭南市临渭区铁路自立中学</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渭南市临渭区铁路自立中学</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渭南市临渭区铁路自立中学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联系人：李娜娜</w:t>
      </w:r>
    </w:p>
    <w:p>
      <w:pPr>
        <w:pStyle w:val="null3"/>
      </w:pPr>
      <w:r>
        <w:rPr>
          <w:rFonts w:ascii="仿宋_GB2312" w:hAnsi="仿宋_GB2312" w:cs="仿宋_GB2312" w:eastAsia="仿宋_GB2312"/>
        </w:rPr>
        <w:t>联系电话：029-88010600</w:t>
      </w:r>
    </w:p>
    <w:p>
      <w:pPr>
        <w:pStyle w:val="null3"/>
      </w:pPr>
      <w:r>
        <w:rPr>
          <w:rFonts w:ascii="仿宋_GB2312" w:hAnsi="仿宋_GB2312" w:cs="仿宋_GB2312" w:eastAsia="仿宋_GB2312"/>
        </w:rPr>
        <w:t>地址：西安经济技术开发区凤城七路长和国际D座26 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学校就餐人数约1500余人，提供就餐劳务服务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910,000.00</w:t>
      </w:r>
    </w:p>
    <w:p>
      <w:pPr>
        <w:pStyle w:val="null3"/>
      </w:pPr>
      <w:r>
        <w:rPr>
          <w:rFonts w:ascii="仿宋_GB2312" w:hAnsi="仿宋_GB2312" w:cs="仿宋_GB2312" w:eastAsia="仿宋_GB2312"/>
        </w:rPr>
        <w:t>采购包最高限价（元）: 910,000.00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餐厅劳务服务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标的名称：餐厅劳务服务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提供学校学生食堂的人力资源服务，包括但不限于验收食材、出入库、粗加工、切配、烹饪、分餐、配餐、清洗消毒、环境卫生、食品留样、资质查验、加工记录及资料整理等。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1.供应商购买校园食品安全责任保险。</w:t>
            </w:r>
          </w:p>
          <w:p>
            <w:pPr>
              <w:pStyle w:val="null3"/>
            </w:pPr>
            <w:r>
              <w:rPr>
                <w:rFonts w:ascii="仿宋_GB2312" w:hAnsi="仿宋_GB2312" w:cs="仿宋_GB2312" w:eastAsia="仿宋_GB2312"/>
                <w:sz w:val="21"/>
              </w:rPr>
              <w:t>2.</w:t>
            </w:r>
            <w:r>
              <w:rPr>
                <w:rFonts w:ascii="仿宋_GB2312" w:hAnsi="仿宋_GB2312" w:cs="仿宋_GB2312" w:eastAsia="仿宋_GB2312"/>
                <w:sz w:val="21"/>
              </w:rPr>
              <w:t>供应商</w:t>
            </w:r>
            <w:r>
              <w:rPr>
                <w:rFonts w:ascii="仿宋_GB2312" w:hAnsi="仿宋_GB2312" w:cs="仿宋_GB2312" w:eastAsia="仿宋_GB2312"/>
                <w:sz w:val="21"/>
              </w:rPr>
              <w:t>所有人员年龄在</w:t>
            </w:r>
            <w:r>
              <w:rPr>
                <w:rFonts w:ascii="仿宋_GB2312" w:hAnsi="仿宋_GB2312" w:cs="仿宋_GB2312" w:eastAsia="仿宋_GB2312"/>
                <w:sz w:val="21"/>
              </w:rPr>
              <w:t>60岁以下，需提供无犯罪记录证明、办理健康证。</w:t>
            </w:r>
          </w:p>
          <w:p>
            <w:pPr>
              <w:pStyle w:val="null3"/>
            </w:pPr>
            <w:r>
              <w:rPr>
                <w:rFonts w:ascii="仿宋_GB2312" w:hAnsi="仿宋_GB2312" w:cs="仿宋_GB2312" w:eastAsia="仿宋_GB2312"/>
                <w:sz w:val="21"/>
              </w:rPr>
              <w:t>3.能够自觉遵守国家法律法规，胜任岗位工作，能够遵守学校各项制度及工作规范，达到学校考核体系合格及以上标准。</w:t>
            </w:r>
          </w:p>
          <w:p>
            <w:pPr>
              <w:pStyle w:val="null3"/>
            </w:pPr>
            <w:r>
              <w:rPr>
                <w:rFonts w:ascii="仿宋_GB2312" w:hAnsi="仿宋_GB2312" w:cs="仿宋_GB2312" w:eastAsia="仿宋_GB2312"/>
                <w:sz w:val="21"/>
              </w:rPr>
              <w:t>4.</w:t>
            </w:r>
            <w:r>
              <w:rPr>
                <w:rFonts w:ascii="仿宋_GB2312" w:hAnsi="仿宋_GB2312" w:cs="仿宋_GB2312" w:eastAsia="仿宋_GB2312"/>
                <w:sz w:val="21"/>
              </w:rPr>
              <w:t>供应商</w:t>
            </w:r>
            <w:r>
              <w:rPr>
                <w:rFonts w:ascii="仿宋_GB2312" w:hAnsi="仿宋_GB2312" w:cs="仿宋_GB2312" w:eastAsia="仿宋_GB2312"/>
                <w:sz w:val="21"/>
              </w:rPr>
              <w:t>必须服从学校安排管理，严格落实食品安全</w:t>
            </w:r>
            <w:r>
              <w:rPr>
                <w:rFonts w:ascii="仿宋_GB2312" w:hAnsi="仿宋_GB2312" w:cs="仿宋_GB2312" w:eastAsia="仿宋_GB2312"/>
                <w:sz w:val="21"/>
              </w:rPr>
              <w:t>“十统一、六到位”规范标准，按照学校要求为师生供餐。</w:t>
            </w:r>
          </w:p>
          <w:p>
            <w:pPr>
              <w:pStyle w:val="null3"/>
            </w:pPr>
            <w:r>
              <w:rPr>
                <w:rFonts w:ascii="仿宋_GB2312" w:hAnsi="仿宋_GB2312" w:cs="仿宋_GB2312" w:eastAsia="仿宋_GB2312"/>
                <w:sz w:val="21"/>
              </w:rPr>
              <w:t>5.</w:t>
            </w:r>
            <w:r>
              <w:rPr>
                <w:rFonts w:ascii="仿宋_GB2312" w:hAnsi="仿宋_GB2312" w:cs="仿宋_GB2312" w:eastAsia="仿宋_GB2312"/>
                <w:sz w:val="21"/>
              </w:rPr>
              <w:t>供应商</w:t>
            </w:r>
            <w:r>
              <w:rPr>
                <w:rFonts w:ascii="仿宋_GB2312" w:hAnsi="仿宋_GB2312" w:cs="仿宋_GB2312" w:eastAsia="仿宋_GB2312"/>
                <w:sz w:val="21"/>
              </w:rPr>
              <w:t>应按照食堂后厨需要安排足够的工作人员，避免人员不足影响供餐质量和供餐时间。</w:t>
            </w:r>
          </w:p>
          <w:p>
            <w:pPr>
              <w:pStyle w:val="null3"/>
            </w:pPr>
            <w:r>
              <w:rPr>
                <w:rFonts w:ascii="仿宋_GB2312" w:hAnsi="仿宋_GB2312" w:cs="仿宋_GB2312" w:eastAsia="仿宋_GB2312"/>
                <w:sz w:val="21"/>
              </w:rPr>
              <w:t>6.</w:t>
            </w:r>
            <w:r>
              <w:rPr>
                <w:rFonts w:ascii="仿宋_GB2312" w:hAnsi="仿宋_GB2312" w:cs="仿宋_GB2312" w:eastAsia="仿宋_GB2312"/>
                <w:sz w:val="21"/>
              </w:rPr>
              <w:t>供应商</w:t>
            </w:r>
            <w:r>
              <w:rPr>
                <w:rFonts w:ascii="仿宋_GB2312" w:hAnsi="仿宋_GB2312" w:cs="仿宋_GB2312" w:eastAsia="仿宋_GB2312"/>
                <w:sz w:val="21"/>
              </w:rPr>
              <w:t>对食堂食品安全、环境卫生、员工人身安全负总责，如遇相关职能部门在检查过程中发现的食堂管理、食品安全、操作记录、台账建立等问题由</w:t>
            </w:r>
            <w:r>
              <w:rPr>
                <w:rFonts w:ascii="仿宋_GB2312" w:hAnsi="仿宋_GB2312" w:cs="仿宋_GB2312" w:eastAsia="仿宋_GB2312"/>
                <w:sz w:val="21"/>
              </w:rPr>
              <w:t>供应商</w:t>
            </w:r>
            <w:r>
              <w:rPr>
                <w:rFonts w:ascii="仿宋_GB2312" w:hAnsi="仿宋_GB2312" w:cs="仿宋_GB2312" w:eastAsia="仿宋_GB2312"/>
                <w:sz w:val="21"/>
              </w:rPr>
              <w:t>负责，处罚由</w:t>
            </w:r>
            <w:r>
              <w:rPr>
                <w:rFonts w:ascii="仿宋_GB2312" w:hAnsi="仿宋_GB2312" w:cs="仿宋_GB2312" w:eastAsia="仿宋_GB2312"/>
                <w:sz w:val="21"/>
              </w:rPr>
              <w:t>供应商</w:t>
            </w:r>
            <w:r>
              <w:rPr>
                <w:rFonts w:ascii="仿宋_GB2312" w:hAnsi="仿宋_GB2312" w:cs="仿宋_GB2312" w:eastAsia="仿宋_GB2312"/>
                <w:sz w:val="21"/>
              </w:rPr>
              <w:t>承担。</w:t>
            </w:r>
          </w:p>
          <w:p>
            <w:pPr>
              <w:pStyle w:val="null3"/>
            </w:pPr>
            <w:r>
              <w:rPr>
                <w:rFonts w:ascii="仿宋_GB2312" w:hAnsi="仿宋_GB2312" w:cs="仿宋_GB2312" w:eastAsia="仿宋_GB2312"/>
                <w:sz w:val="21"/>
              </w:rPr>
              <w:t>7.</w:t>
            </w:r>
            <w:r>
              <w:rPr>
                <w:rFonts w:ascii="仿宋_GB2312" w:hAnsi="仿宋_GB2312" w:cs="仿宋_GB2312" w:eastAsia="仿宋_GB2312"/>
                <w:sz w:val="21"/>
              </w:rPr>
              <w:t>供应商</w:t>
            </w:r>
            <w:r>
              <w:rPr>
                <w:rFonts w:ascii="仿宋_GB2312" w:hAnsi="仿宋_GB2312" w:cs="仿宋_GB2312" w:eastAsia="仿宋_GB2312"/>
                <w:sz w:val="21"/>
              </w:rPr>
              <w:t>负责学校食堂所有的劳务工作。包括饭菜加工、食堂卫生、餐厨具清洗消毒、留样、送餐、分餐等工作。</w:t>
            </w:r>
          </w:p>
          <w:p>
            <w:pPr>
              <w:pStyle w:val="null3"/>
            </w:pPr>
            <w:r>
              <w:rPr>
                <w:rFonts w:ascii="仿宋_GB2312" w:hAnsi="仿宋_GB2312" w:cs="仿宋_GB2312" w:eastAsia="仿宋_GB2312"/>
                <w:sz w:val="21"/>
              </w:rPr>
              <w:t>8.</w:t>
            </w:r>
            <w:r>
              <w:rPr>
                <w:rFonts w:ascii="仿宋_GB2312" w:hAnsi="仿宋_GB2312" w:cs="仿宋_GB2312" w:eastAsia="仿宋_GB2312"/>
                <w:sz w:val="21"/>
              </w:rPr>
              <w:t>供应商</w:t>
            </w:r>
            <w:r>
              <w:rPr>
                <w:rFonts w:ascii="仿宋_GB2312" w:hAnsi="仿宋_GB2312" w:cs="仿宋_GB2312" w:eastAsia="仿宋_GB2312"/>
                <w:sz w:val="21"/>
              </w:rPr>
              <w:t>在加工食品时，应以食堂加工为主，不得购买成品或半成品（包括：馒头和面条等）。</w:t>
            </w:r>
            <w:r>
              <w:rPr>
                <w:rFonts w:ascii="仿宋_GB2312" w:hAnsi="仿宋_GB2312" w:cs="仿宋_GB2312" w:eastAsia="仿宋_GB2312"/>
                <w:sz w:val="21"/>
              </w:rPr>
              <w:t>9.</w:t>
            </w:r>
            <w:r>
              <w:rPr>
                <w:rFonts w:ascii="仿宋_GB2312" w:hAnsi="仿宋_GB2312" w:cs="仿宋_GB2312" w:eastAsia="仿宋_GB2312"/>
                <w:sz w:val="21"/>
              </w:rPr>
              <w:t>供应商</w:t>
            </w:r>
            <w:r>
              <w:rPr>
                <w:rFonts w:ascii="仿宋_GB2312" w:hAnsi="仿宋_GB2312" w:cs="仿宋_GB2312" w:eastAsia="仿宋_GB2312"/>
                <w:sz w:val="21"/>
              </w:rPr>
              <w:t>必须建立规范的公司章程制度，按照食品安全标准及餐饮公司管理标准进行餐厅管理，制定并严格执行人员管理、餐厅卫生、食品安全、清洗消毒、食品留样、操作流程等制度；制定各种安全生产的方案、应急预案、应急演练方案等，对食品加工过程的操作规范和安全负总责。</w:t>
            </w:r>
          </w:p>
          <w:p>
            <w:pPr>
              <w:pStyle w:val="null3"/>
            </w:pPr>
            <w:r>
              <w:rPr>
                <w:rFonts w:ascii="仿宋_GB2312" w:hAnsi="仿宋_GB2312" w:cs="仿宋_GB2312" w:eastAsia="仿宋_GB2312"/>
                <w:sz w:val="21"/>
              </w:rPr>
              <w:t>10.严格执行上级部门或学校制定的餐厅管理规定，</w:t>
            </w:r>
            <w:r>
              <w:rPr>
                <w:rFonts w:ascii="仿宋_GB2312" w:hAnsi="仿宋_GB2312" w:cs="仿宋_GB2312" w:eastAsia="仿宋_GB2312"/>
                <w:sz w:val="21"/>
              </w:rPr>
              <w:t>供应商</w:t>
            </w:r>
            <w:r>
              <w:rPr>
                <w:rFonts w:ascii="仿宋_GB2312" w:hAnsi="仿宋_GB2312" w:cs="仿宋_GB2312" w:eastAsia="仿宋_GB2312"/>
                <w:sz w:val="21"/>
              </w:rPr>
              <w:t>在服务过程中因未能严格执行相关制度和规定造成食品不安全事件发生或者职能部门处罚的由</w:t>
            </w:r>
            <w:r>
              <w:rPr>
                <w:rFonts w:ascii="仿宋_GB2312" w:hAnsi="仿宋_GB2312" w:cs="仿宋_GB2312" w:eastAsia="仿宋_GB2312"/>
                <w:sz w:val="21"/>
              </w:rPr>
              <w:t>供应商</w:t>
            </w:r>
            <w:r>
              <w:rPr>
                <w:rFonts w:ascii="仿宋_GB2312" w:hAnsi="仿宋_GB2312" w:cs="仿宋_GB2312" w:eastAsia="仿宋_GB2312"/>
                <w:sz w:val="21"/>
              </w:rPr>
              <w:t>全部负责。</w:t>
            </w:r>
          </w:p>
          <w:p>
            <w:pPr>
              <w:pStyle w:val="null3"/>
            </w:pPr>
            <w:r>
              <w:rPr>
                <w:rFonts w:ascii="仿宋_GB2312" w:hAnsi="仿宋_GB2312" w:cs="仿宋_GB2312" w:eastAsia="仿宋_GB2312"/>
                <w:sz w:val="21"/>
              </w:rPr>
              <w:t>11.自行购置餐厅运行所需的办公、清洁等低值易耗零星物品。</w:t>
            </w:r>
          </w:p>
          <w:p>
            <w:pPr>
              <w:pStyle w:val="null3"/>
            </w:pPr>
            <w:r>
              <w:rPr>
                <w:rFonts w:ascii="仿宋_GB2312" w:hAnsi="仿宋_GB2312" w:cs="仿宋_GB2312" w:eastAsia="仿宋_GB2312"/>
                <w:sz w:val="21"/>
              </w:rPr>
              <w:t>12.自聘餐厅工作人员，按时发放所聘人员工资，缴纳所聘人员工伤保险和国家规定的相关费用，教育其严格遵守食品安全管理要求及学校其他有关规定。</w:t>
            </w:r>
          </w:p>
          <w:p>
            <w:pPr>
              <w:pStyle w:val="null3"/>
            </w:pPr>
            <w:r>
              <w:rPr>
                <w:rFonts w:ascii="仿宋_GB2312" w:hAnsi="仿宋_GB2312" w:cs="仿宋_GB2312" w:eastAsia="仿宋_GB2312"/>
                <w:sz w:val="21"/>
              </w:rPr>
              <w:t>13.</w:t>
            </w:r>
            <w:r>
              <w:rPr>
                <w:rFonts w:ascii="仿宋_GB2312" w:hAnsi="仿宋_GB2312" w:cs="仿宋_GB2312" w:eastAsia="仿宋_GB2312"/>
                <w:sz w:val="21"/>
              </w:rPr>
              <w:t>供应商</w:t>
            </w:r>
            <w:r>
              <w:rPr>
                <w:rFonts w:ascii="仿宋_GB2312" w:hAnsi="仿宋_GB2312" w:cs="仿宋_GB2312" w:eastAsia="仿宋_GB2312"/>
                <w:sz w:val="21"/>
              </w:rPr>
              <w:t>须对聘用人员进行岗前培训，增强员工食品安全意识，确保每个员工能熟练掌握操作技能。</w:t>
            </w:r>
          </w:p>
          <w:p>
            <w:pPr>
              <w:pStyle w:val="null3"/>
            </w:pPr>
            <w:r>
              <w:rPr>
                <w:rFonts w:ascii="仿宋_GB2312" w:hAnsi="仿宋_GB2312" w:cs="仿宋_GB2312" w:eastAsia="仿宋_GB2312"/>
                <w:sz w:val="21"/>
              </w:rPr>
              <w:t>14.</w:t>
            </w:r>
            <w:r>
              <w:rPr>
                <w:rFonts w:ascii="仿宋_GB2312" w:hAnsi="仿宋_GB2312" w:cs="仿宋_GB2312" w:eastAsia="仿宋_GB2312"/>
                <w:sz w:val="21"/>
              </w:rPr>
              <w:t>供应商</w:t>
            </w:r>
            <w:r>
              <w:rPr>
                <w:rFonts w:ascii="仿宋_GB2312" w:hAnsi="仿宋_GB2312" w:cs="仿宋_GB2312" w:eastAsia="仿宋_GB2312"/>
                <w:sz w:val="21"/>
              </w:rPr>
              <w:t>必须按照食谱为学生供餐，所供食物要安全、卫生、可靠，保证所有学生有饭吃，吃饱饭，杜绝浪费现象发生。</w:t>
            </w:r>
          </w:p>
          <w:p>
            <w:pPr>
              <w:pStyle w:val="null3"/>
            </w:pPr>
            <w:r>
              <w:rPr>
                <w:rFonts w:ascii="仿宋_GB2312" w:hAnsi="仿宋_GB2312" w:cs="仿宋_GB2312" w:eastAsia="仿宋_GB2312"/>
                <w:sz w:val="21"/>
              </w:rPr>
              <w:t>15.餐厅及后厨加工区域环境卫生保持干净、整洁，做到餐冲、日洗和天和每周大清洗要求，并对餐厅周边环境卫生负责，按照法规要求回收处理餐厨垃圾。</w:t>
            </w:r>
          </w:p>
          <w:p>
            <w:pPr>
              <w:pStyle w:val="null3"/>
            </w:pPr>
            <w:r>
              <w:rPr>
                <w:rFonts w:ascii="仿宋_GB2312" w:hAnsi="仿宋_GB2312" w:cs="仿宋_GB2312" w:eastAsia="仿宋_GB2312"/>
                <w:sz w:val="21"/>
              </w:rPr>
              <w:t>16.按规定时间准备饭菜，不得拖延；如遇特殊情况需延迟应及时通知甲方，无故拖延开饭时间甲方有权利进行处罚，每学期三次以上，甲方有权解除合同。</w:t>
            </w:r>
          </w:p>
          <w:p>
            <w:pPr>
              <w:pStyle w:val="null3"/>
            </w:pPr>
            <w:r>
              <w:rPr>
                <w:rFonts w:ascii="仿宋_GB2312" w:hAnsi="仿宋_GB2312" w:cs="仿宋_GB2312" w:eastAsia="仿宋_GB2312"/>
                <w:sz w:val="21"/>
              </w:rPr>
              <w:t>17.</w:t>
            </w:r>
            <w:r>
              <w:rPr>
                <w:rFonts w:ascii="仿宋_GB2312" w:hAnsi="仿宋_GB2312" w:cs="仿宋_GB2312" w:eastAsia="仿宋_GB2312"/>
                <w:sz w:val="21"/>
              </w:rPr>
              <w:t>供应商</w:t>
            </w:r>
            <w:r>
              <w:rPr>
                <w:rFonts w:ascii="仿宋_GB2312" w:hAnsi="仿宋_GB2312" w:cs="仿宋_GB2312" w:eastAsia="仿宋_GB2312"/>
                <w:sz w:val="21"/>
              </w:rPr>
              <w:t>的工作人员须遵守学校各项规章制度，未经批准不得随意出入教学区，若违反，甲方有权处理。</w:t>
            </w:r>
          </w:p>
          <w:p>
            <w:pPr>
              <w:pStyle w:val="null3"/>
            </w:pPr>
            <w:r>
              <w:rPr>
                <w:rFonts w:ascii="仿宋_GB2312" w:hAnsi="仿宋_GB2312" w:cs="仿宋_GB2312" w:eastAsia="仿宋_GB2312"/>
                <w:sz w:val="21"/>
              </w:rPr>
              <w:t>18.</w:t>
            </w:r>
            <w:r>
              <w:rPr>
                <w:rFonts w:ascii="仿宋_GB2312" w:hAnsi="仿宋_GB2312" w:cs="仿宋_GB2312" w:eastAsia="仿宋_GB2312"/>
                <w:sz w:val="21"/>
              </w:rPr>
              <w:t>供应商</w:t>
            </w:r>
            <w:r>
              <w:rPr>
                <w:rFonts w:ascii="仿宋_GB2312" w:hAnsi="仿宋_GB2312" w:cs="仿宋_GB2312" w:eastAsia="仿宋_GB2312"/>
                <w:sz w:val="21"/>
              </w:rPr>
              <w:t>应爱护学校所购置的设施设备，要及时维护和保养，不得人为损坏，否则照价赔偿。</w:t>
            </w:r>
          </w:p>
          <w:p>
            <w:pPr>
              <w:pStyle w:val="null3"/>
            </w:pPr>
            <w:r>
              <w:rPr>
                <w:rFonts w:ascii="仿宋_GB2312" w:hAnsi="仿宋_GB2312" w:cs="仿宋_GB2312" w:eastAsia="仿宋_GB2312"/>
                <w:sz w:val="21"/>
              </w:rPr>
              <w:t>19.自觉服从甲方管理，无条件接受并配合甲方的检查、观摩和参观活动。</w:t>
            </w:r>
          </w:p>
          <w:p>
            <w:pPr>
              <w:pStyle w:val="null3"/>
            </w:pPr>
            <w:r>
              <w:rPr>
                <w:rFonts w:ascii="仿宋_GB2312" w:hAnsi="仿宋_GB2312" w:cs="仿宋_GB2312" w:eastAsia="仿宋_GB2312"/>
                <w:sz w:val="21"/>
              </w:rPr>
              <w:t>20.及时到相关部门更新食品经营许可证、员工健康证等相关证件。</w:t>
            </w:r>
          </w:p>
          <w:p>
            <w:pPr>
              <w:pStyle w:val="null3"/>
            </w:pPr>
            <w:r>
              <w:rPr>
                <w:rFonts w:ascii="仿宋_GB2312" w:hAnsi="仿宋_GB2312" w:cs="仿宋_GB2312" w:eastAsia="仿宋_GB2312"/>
                <w:sz w:val="21"/>
              </w:rPr>
              <w:t>21.及时与甲方签订食品安全责任书。</w:t>
            </w:r>
          </w:p>
          <w:p>
            <w:pPr>
              <w:pStyle w:val="null3"/>
            </w:pPr>
            <w:r>
              <w:rPr>
                <w:rFonts w:ascii="仿宋_GB2312" w:hAnsi="仿宋_GB2312" w:cs="仿宋_GB2312" w:eastAsia="仿宋_GB2312"/>
                <w:sz w:val="21"/>
              </w:rPr>
              <w:t>22.</w:t>
            </w:r>
            <w:r>
              <w:rPr>
                <w:rFonts w:ascii="仿宋_GB2312" w:hAnsi="仿宋_GB2312" w:cs="仿宋_GB2312" w:eastAsia="仿宋_GB2312"/>
                <w:sz w:val="21"/>
              </w:rPr>
              <w:t>供应商</w:t>
            </w:r>
            <w:r>
              <w:rPr>
                <w:rFonts w:ascii="仿宋_GB2312" w:hAnsi="仿宋_GB2312" w:cs="仿宋_GB2312" w:eastAsia="仿宋_GB2312"/>
                <w:sz w:val="21"/>
              </w:rPr>
              <w:t>对所聘员工完全负责，甲方和</w:t>
            </w:r>
            <w:r>
              <w:rPr>
                <w:rFonts w:ascii="仿宋_GB2312" w:hAnsi="仿宋_GB2312" w:cs="仿宋_GB2312" w:eastAsia="仿宋_GB2312"/>
                <w:sz w:val="21"/>
              </w:rPr>
              <w:t>供应商</w:t>
            </w:r>
            <w:r>
              <w:rPr>
                <w:rFonts w:ascii="仿宋_GB2312" w:hAnsi="仿宋_GB2312" w:cs="仿宋_GB2312" w:eastAsia="仿宋_GB2312"/>
                <w:sz w:val="21"/>
              </w:rPr>
              <w:t>员工之间不存在劳动关系。工作期间产生的工伤及其它劳务纠纷等由</w:t>
            </w:r>
            <w:r>
              <w:rPr>
                <w:rFonts w:ascii="仿宋_GB2312" w:hAnsi="仿宋_GB2312" w:cs="仿宋_GB2312" w:eastAsia="仿宋_GB2312"/>
                <w:sz w:val="21"/>
              </w:rPr>
              <w:t>供应商</w:t>
            </w:r>
            <w:r>
              <w:rPr>
                <w:rFonts w:ascii="仿宋_GB2312" w:hAnsi="仿宋_GB2312" w:cs="仿宋_GB2312" w:eastAsia="仿宋_GB2312"/>
                <w:sz w:val="21"/>
              </w:rPr>
              <w:t>妥善解决，与甲方无关。</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与就餐学生人数之比不低于1：100的比例足额配齐学校食堂从业人员，乙方所有人员年龄在60岁以下，需提供无犯罪记录证明、办理健康证。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1、本项目报价方式为下浮率，基准价为按月收取学生伙食费、教职工伙食费总和的24%。 2、结算价计算方式：按月结算；按月收取学生伙食费、教职工伙食费总和的24%*（1-下浮率） 注：如下浮率为10%，最终结算金额=收取学生伙食费、教职工伙食费总和的24%*（1-10%） 3、成交单位在中标(成交)结果公告结束后3个工作日内向采购代理机构提供纸质版投标文件正 本一份，副本三份，电子U盘一份(投标文件内容与电子版一致)。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自合同签订之日起一年(服务期满后，乙方服务合格，同等条件下，经双方协商可续签一年)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渭南市铁路自立中学餐厅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1、乙方商承诺的各项服务内容和服务指标要认真落实，甲方将采取定期和不定期的方式检查和抽查，未达到合同中服务质量、标准的承担相应的违约赔偿。 2、凡因乙方管理不善，造成重大食品安全事故的，除甲方有权解除本合同外，乙方还应对甲方就餐人员所造成的一切损失承担赔偿责任。如构成犯罪的应依法承担法律责任 3、甲方应按时向乙方支付购买劳动服务费用，否则，承担相应的赔偿责任。 4/甲、乙双方在执行合同中所发生的一切争议，应通过协商解决。协商一致后签订补充协议，补充协议具有同等法律效力，如协商不成，可向项目所在地所在地法院起诉。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严格执行《食品卫生法》和《卫生防疫法》、《学校食品安全与营养健康管理规定》等相关法规制度，保证操作间、餐厅、餐具及工作人员卫生符合国家规定餐饮行业的卫生标准，保证无任何食品质量安全事故，消防安全事故和劳动安全事故发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了有效的法人或其他组织的营业执照等证明文件，自然人的身份证明；2、提供2024年度经审计的财务报告复印件或本年度基本开户银行出具的资信证明；3、提供了可充分满足履行合同所需设备和专业技术能力证的证明材料和承诺书；4、有依法缴纳税收和社会保障资金的良好记录，提供了供应商近六个月任何一个月税证明的凭证（银行出具的缴税凭证或税务机关出具的证明的或免税证明；提供了供应商近六个月任何一个月的社会保障资金缴纳记录（专用收据或社会保险缴纳清单）或免缴纳证明；5、提供了有效的参加政府采购活动前3年内在经营活动中没有重大违法记录的书面声明；6、不存在违法法律、法规的情况</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供应商2024年度经审计的财务报表复印件 (包括资产负债表、现金流量表、利润表) ，或本年度基本开户银行出具的资信证明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在递交响应文件截止时间前被“信用中国”网站（www.creditchina.gov.cn）列入失信被执行人、重大税收违法失信主体的,或被中国政府采购网（www.ccgp.gov.cn）上列入政府采购严重违法失信行为记录名单的，不得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供应商应授权合法的人员参加磋商全过程，法定代表人直接参加磋商的，须出具法人身份证，并与营业执照上信息一致。法定代表人授权代表参加磋商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身份证明文件.docx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供应商需具备有效的食品经营许可证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业绩一览表.docx 服务内容及服务邀请应答表 中小企业声明函 商务应答表 供应商应提交的相关资格证明材料 报价表 资格证明文件.docx 身份证明文件.docx 响应文件封面 残疾人福利性单位声明函 服务方案 标的清单 响应函 磋商保证金缴纳凭证.docx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 服务方案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按照磋商文件的规定提交投标保证金（包括形式及金额）</w:t>
            </w:r>
          </w:p>
        </w:tc>
        <w:tc>
          <w:tcPr>
            <w:tcW w:type="dxa" w:w="1661"/>
          </w:tcPr>
          <w:p>
            <w:pPr>
              <w:pStyle w:val="null3"/>
            </w:pPr>
            <w:r>
              <w:rPr>
                <w:rFonts w:ascii="仿宋_GB2312" w:hAnsi="仿宋_GB2312" w:cs="仿宋_GB2312" w:eastAsia="仿宋_GB2312"/>
              </w:rPr>
              <w:t>磋商保证金缴纳凭证.docx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符合“第三章”要求，无重大偏差</w:t>
            </w:r>
          </w:p>
        </w:tc>
        <w:tc>
          <w:tcPr>
            <w:tcW w:type="dxa" w:w="1661"/>
          </w:tcPr>
          <w:p>
            <w:pPr>
              <w:pStyle w:val="null3"/>
            </w:pPr>
            <w:r>
              <w:rPr>
                <w:rFonts w:ascii="仿宋_GB2312" w:hAnsi="仿宋_GB2312" w:cs="仿宋_GB2312" w:eastAsia="仿宋_GB2312"/>
              </w:rPr>
              <w:t>服务内容及服务邀请应答表 商务应答表 服务方案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提供针对本项目特点的人员配备，内容包括：①组织计划；②项目组成人员；③人员培训方案 二、评审标准 1、完整性：方案须全面，对评审内容中的各项要求描述详细； 2、合理性：组织计划合理、结构清晰；项目组成人员职责任务明确、人员数量和人员专业结构配备合理； 3、针对性：人员配置能够紧扣项目实际情况，内容科学合理。 三、赋分依据（满分6 分） ①组织计划：每完全满足一个评审标准得0.5分，满分1.5分； ②项目组成人员：每完全满足一个评审标准得 0.5分，满分1.5分； ③人员培训方案：每完全满足一个评审标准得 1分，满分3分； 注：项目组成人员须具有有效的健康证等相关资格证。</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提供2022年1月至今（时间以合同签订时间为准）类似项目业绩，每份2.5分，不提供不得分。 备注：需提供完整业绩合同，并加盖供应商公章。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管理机构及制度</w:t>
            </w:r>
          </w:p>
        </w:tc>
        <w:tc>
          <w:tcPr>
            <w:tcW w:type="dxa" w:w="2492"/>
          </w:tcPr>
          <w:p>
            <w:pPr>
              <w:pStyle w:val="null3"/>
            </w:pPr>
            <w:r>
              <w:rPr>
                <w:rFonts w:ascii="仿宋_GB2312" w:hAnsi="仿宋_GB2312" w:cs="仿宋_GB2312" w:eastAsia="仿宋_GB2312"/>
              </w:rPr>
              <w:t>一、评审内容 根据项目实际需求，提供管理机构及制度。内容包含：①各岗位管理制度；②自查制度；③奖惩考核机制；④安全防范；⑤卫生保障；⑥服务态度、服务时间；⑦消杀管理；⑧服务时间；⑨食堂库房管理。 二、评审标准 1、完整性：方案须全面，对评审内容中的各项要求描述详细； 2、可实施性：切合本项目实际情况，实施步骤清晰、合理； 3、针对性：方案能够紧扣项目实际情况，内容科学合理。 三、赋分依据（满分15分） ①各岗位管理制度：每完全满足一个评审标准得 0.5分，满分1.5分； ②自查制度:每完全满足一个评审标准得 0.5分，满分1.5分； ③奖惩考核机制:每完全满足一个评审标准得 0.5分，满分1.5分。 ④安全防范:每完全满足一个评审标准得 0.5分，满分1.5分； ⑤卫生保障:每完全满足一个评审标准得 1分，满分3分； ⑥服务态度：每完全满足一个评审标准得 0.5分，满分1.5分； ⑦消杀管理：每完全满足一个评审标准得 0.5分，满分1.5分； ⑧服务时间:每完全满足一个评审标准得 0.5分，满分1.5分； ⑨食堂库房管理:每完全满足一个评审标准得 0.5分，满分1.5分。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服务质量保证方案</w:t>
            </w:r>
          </w:p>
        </w:tc>
        <w:tc>
          <w:tcPr>
            <w:tcW w:type="dxa" w:w="2492"/>
          </w:tcPr>
          <w:p>
            <w:pPr>
              <w:pStyle w:val="null3"/>
            </w:pPr>
            <w:r>
              <w:rPr>
                <w:rFonts w:ascii="仿宋_GB2312" w:hAnsi="仿宋_GB2312" w:cs="仿宋_GB2312" w:eastAsia="仿宋_GB2312"/>
              </w:rPr>
              <w:t>一、评审内容 根据项目实际需求提供质量保证方案。内容包含：①环境与卫生；②安全执行标准、检验检查；③日常检查的措施；④食品品质新鲜。 二、评审标准 1、完整性：方案须全面，对评审内容中的各项要求描述详细； 2、针对性：方案能够紧扣项目实际情况，内容科学合理； 3、针对性：方案能够紧扣项目实际情况，内容科学合理。 三、赋分依据（满分24分） ①食品质量、安全与卫生：每完全满足一个评审标准得2分，满分6分； ②安全执行标准、检验检查：每完全满足一个评审标准得2分，满分6分； ③日常检查的措施：每完全满足一个评审标准得2分，满分6分； ④食品品质新鲜：每完全满足一个评审标准得2分，满分6分。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根据项目实际需求提供应急方案。内容包含：①实施过程突发的紧急状况（包括但不限于食品和消防安全、生产安全、设备设施故障、人员更替、断水断电断气、食材等资源紧缺等突发事件）有合理化建议；②食物中毒、职工意外伤害处理方式、措施；③消防疏散的措施；④传染病防疫措施。 二、评审标准 1、完整性：方案须全面，对评审内容中的各项要求描述详细； 2、可实施性：切合本项目实际情况，实施步骤清晰、合理； 3、针对性：方案能够紧扣项目实际情况，内容科学合理。 三、赋分依据（满分15分） ①实施过程突发的紧急状况有合理化建议：每完全满足一个评审标准得 2分，满分 6分； ②处理方式、措施及人员配备：每完全满足一个评审标准得1 分，满分 3分； ③天气、车辆故障等突发事件：每完全满足一个评审标准得 1 分，满分 3分； ④配送或使用过程出现问题的应急预案及补救措：每完全满足一个评审标准得1分，满分 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菜品搭配与安全</w:t>
            </w:r>
          </w:p>
        </w:tc>
        <w:tc>
          <w:tcPr>
            <w:tcW w:type="dxa" w:w="2492"/>
          </w:tcPr>
          <w:p>
            <w:pPr>
              <w:pStyle w:val="null3"/>
            </w:pPr>
            <w:r>
              <w:rPr>
                <w:rFonts w:ascii="仿宋_GB2312" w:hAnsi="仿宋_GB2312" w:cs="仿宋_GB2312" w:eastAsia="仿宋_GB2312"/>
              </w:rPr>
              <w:t>一、评审内容 针对本项目的菜品搭配与食品安全，主要内容包括：①就餐品种；②搭配方案合理；③营养均衡。 二、评审标准 1、完整性：方案须全面，对评审内容中的各项要求描述详细； 2、可实施性：切合本项目实际情况，实施步骤清晰、合理； 3、针对性：方案能够紧扣项目实际情况，内容科学合理。 三、赋分依据（满分15分） ①就餐品种：每完全满足一个评审标准得 1 分，满分 3分； ②搭配方案合理：每完全满足一个评审标准得 2分，满分 6分； ③营养均衡：每完全满足一个评审标准得 2分，满分6分。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一、评审内容 针对本项目的时效保障措施，内容包括：①总体进度安排；②制作时间计划；③响应的及时性。 二、评审标准 1、完整性：方案须全面，对评审内容中的各项要求描述详细； 2、可实施性：切合本项目实际情况，实施步骤清晰、合理； 3、针对性：方案能够紧扣项目实际情况，内容科学合理。 三、赋分依据（满分 9分） ①总体进度安排：每完全满足一个评审标准得 1 分，满分 3分； ②采买时间计划：每完全满足一个评审标准得 1分，满分 3分； ③响应的及时性：每完全满足一个评审标准得 1 分，满分 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根据项目实际需求提供可行性建议 二、评审标准 1、可实施性：切合本项目实际情况，实施步骤清晰、合理； 2、针对性：方案能够紧扣项目实际情况，内容科学合理。 三、赋分依据（满分1分） 每完全满足一个评审标准得0.5分，满分1分。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满足竞争性磋商文件要求且磋商下浮率最高的磋商报价为评标基准价， 其价格分为满分。其他供应商的价 格分统一按照下列公式计算：磋报价得分=（（1-下浮率）/有效报价 ) ×价格权重（10%）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详见附件：身份证明文件.docx</w:t>
      </w:r>
    </w:p>
    <w:p>
      <w:pPr>
        <w:pStyle w:val="null3"/>
        <w:ind w:firstLine="960"/>
      </w:pPr>
      <w:r>
        <w:rPr>
          <w:rFonts w:ascii="仿宋_GB2312" w:hAnsi="仿宋_GB2312" w:cs="仿宋_GB2312" w:eastAsia="仿宋_GB2312"/>
        </w:rPr>
        <w:t>详见附件：磋商保证金缴纳凭证.docx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