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CF26E">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lang w:val="en-US" w:eastAsia="zh-CN"/>
        </w:rPr>
        <w:t>技术、</w:t>
      </w:r>
      <w:r>
        <w:rPr>
          <w:rFonts w:hint="eastAsia" w:ascii="宋体" w:hAnsi="宋体" w:cs="宋体"/>
          <w:b/>
          <w:bCs/>
          <w:sz w:val="32"/>
          <w:szCs w:val="32"/>
        </w:rPr>
        <w:t>服务</w:t>
      </w:r>
      <w:r>
        <w:rPr>
          <w:rFonts w:hint="eastAsia" w:ascii="宋体" w:hAnsi="宋体" w:cs="宋体"/>
          <w:b/>
          <w:bCs/>
          <w:sz w:val="32"/>
          <w:szCs w:val="32"/>
          <w:lang w:eastAsia="zh-CN"/>
        </w:rPr>
        <w:t>、</w:t>
      </w:r>
      <w:r>
        <w:rPr>
          <w:rFonts w:hint="eastAsia" w:ascii="宋体" w:hAnsi="宋体" w:cs="宋体"/>
          <w:b/>
          <w:bCs/>
          <w:sz w:val="32"/>
          <w:szCs w:val="32"/>
          <w:lang w:val="en-US" w:eastAsia="zh-CN"/>
        </w:rPr>
        <w:t>合同条款及其他商务要求</w:t>
      </w:r>
      <w:r>
        <w:rPr>
          <w:rFonts w:hint="eastAsia" w:ascii="宋体" w:hAnsi="宋体" w:cs="宋体"/>
          <w:b/>
          <w:bCs/>
          <w:sz w:val="32"/>
          <w:szCs w:val="32"/>
        </w:rPr>
        <w:t>应答表</w:t>
      </w:r>
    </w:p>
    <w:tbl>
      <w:tblPr>
        <w:tblStyle w:val="7"/>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5207"/>
        <w:gridCol w:w="1959"/>
        <w:gridCol w:w="975"/>
      </w:tblGrid>
      <w:tr w14:paraId="3DD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36C8D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1"/>
                <w:szCs w:val="21"/>
              </w:rPr>
            </w:pPr>
            <w:r>
              <w:rPr>
                <w:rFonts w:hint="eastAsia" w:ascii="宋体" w:hAnsi="宋体" w:cs="宋体"/>
                <w:b/>
                <w:bCs/>
                <w:sz w:val="21"/>
                <w:szCs w:val="21"/>
              </w:rPr>
              <w:t>序号</w:t>
            </w:r>
          </w:p>
        </w:tc>
        <w:tc>
          <w:tcPr>
            <w:tcW w:w="2873" w:type="pct"/>
            <w:tcBorders>
              <w:top w:val="single" w:color="auto" w:sz="4" w:space="0"/>
              <w:left w:val="single" w:color="auto" w:sz="4" w:space="0"/>
              <w:bottom w:val="single" w:color="auto" w:sz="4" w:space="0"/>
              <w:right w:val="single" w:color="auto" w:sz="4" w:space="0"/>
            </w:tcBorders>
            <w:vAlign w:val="center"/>
          </w:tcPr>
          <w:p w14:paraId="51D48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项目</w:t>
            </w:r>
          </w:p>
        </w:tc>
        <w:tc>
          <w:tcPr>
            <w:tcW w:w="1081" w:type="pct"/>
            <w:tcBorders>
              <w:top w:val="single" w:color="auto" w:sz="4" w:space="0"/>
              <w:left w:val="single" w:color="auto" w:sz="4" w:space="0"/>
              <w:bottom w:val="single" w:color="auto" w:sz="4" w:space="0"/>
              <w:right w:val="single" w:color="auto" w:sz="4" w:space="0"/>
            </w:tcBorders>
            <w:vAlign w:val="center"/>
          </w:tcPr>
          <w:p w14:paraId="623E4C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响应内容</w:t>
            </w:r>
          </w:p>
        </w:tc>
        <w:tc>
          <w:tcPr>
            <w:tcW w:w="538" w:type="pct"/>
            <w:tcBorders>
              <w:top w:val="single" w:color="auto" w:sz="4" w:space="0"/>
              <w:left w:val="single" w:color="auto" w:sz="4" w:space="0"/>
              <w:bottom w:val="single" w:color="auto" w:sz="4" w:space="0"/>
              <w:right w:val="single" w:color="auto" w:sz="4" w:space="0"/>
            </w:tcBorders>
            <w:vAlign w:val="center"/>
          </w:tcPr>
          <w:p w14:paraId="0FC540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b/>
                <w:bCs/>
                <w:sz w:val="21"/>
                <w:szCs w:val="21"/>
                <w:lang w:val="en-US" w:eastAsia="zh-CN"/>
              </w:rPr>
            </w:pPr>
            <w:r>
              <w:rPr>
                <w:rFonts w:hint="eastAsia" w:ascii="宋体" w:hAnsi="宋体" w:cs="宋体"/>
                <w:b/>
                <w:bCs/>
                <w:sz w:val="21"/>
                <w:szCs w:val="21"/>
                <w:lang w:val="en-US" w:eastAsia="zh-CN"/>
              </w:rPr>
              <w:t>备注</w:t>
            </w:r>
          </w:p>
        </w:tc>
      </w:tr>
      <w:tr w14:paraId="66AA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3CD0B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p>
        </w:tc>
        <w:tc>
          <w:tcPr>
            <w:tcW w:w="2873" w:type="pct"/>
            <w:tcBorders>
              <w:top w:val="single" w:color="auto" w:sz="4" w:space="0"/>
              <w:left w:val="single" w:color="auto" w:sz="4" w:space="0"/>
              <w:bottom w:val="single" w:color="auto" w:sz="4" w:space="0"/>
              <w:right w:val="single" w:color="auto" w:sz="4" w:space="0"/>
            </w:tcBorders>
            <w:vAlign w:val="center"/>
          </w:tcPr>
          <w:p w14:paraId="2D2858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技术参数与性能指标：渭南市临渭区公益性骨灰堂建设项目总建筑4778.4㎡。共为2层，为框架结构。本次主要为外墙装饰、屋面工程、除主体外的二次结构、装饰装修工程、电气工程、给排水工程、通风工程、空调工程、消防工程及13000个骨灰安放格位等。</w:t>
            </w:r>
          </w:p>
        </w:tc>
        <w:tc>
          <w:tcPr>
            <w:tcW w:w="1081" w:type="pct"/>
            <w:tcBorders>
              <w:top w:val="single" w:color="auto" w:sz="4" w:space="0"/>
              <w:left w:val="single" w:color="auto" w:sz="4" w:space="0"/>
              <w:bottom w:val="single" w:color="auto" w:sz="4" w:space="0"/>
              <w:right w:val="single" w:color="auto" w:sz="4" w:space="0"/>
            </w:tcBorders>
            <w:vAlign w:val="center"/>
          </w:tcPr>
          <w:p w14:paraId="7FD2E10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49BF676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FB7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EE103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2</w:t>
            </w:r>
          </w:p>
        </w:tc>
        <w:tc>
          <w:tcPr>
            <w:tcW w:w="2873" w:type="pct"/>
            <w:tcBorders>
              <w:top w:val="single" w:color="auto" w:sz="4" w:space="0"/>
              <w:left w:val="single" w:color="auto" w:sz="4" w:space="0"/>
              <w:bottom w:val="single" w:color="auto" w:sz="4" w:space="0"/>
              <w:right w:val="single" w:color="auto" w:sz="4" w:space="0"/>
            </w:tcBorders>
            <w:vAlign w:val="center"/>
          </w:tcPr>
          <w:p w14:paraId="1843FD7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供应商针对本项目的施工，必须达到国家及行业现行技术规范标准，符合国家及行业验收合格标准：</w:t>
            </w:r>
          </w:p>
          <w:p w14:paraId="0210CC7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采购包1：《建筑工程施工质量验收统一标准》（GB 50300-2013）《屋面工程技术规范》（GB 50345-2004）《室内装饰工程质量规范》（QB1838-93）《施工现场临时用电安全技术规范》（JGJ46-88） 《建筑电气工程施工质量验收规范》（GB50303-2015）《建设工程施工现场供用电安全规范》（GB 50194-93）《建设施工安全检查标准》（JGJ59-99）《建筑装饰装修工程质量验收规范》(GB 50210-2001)《中华人民共和国消防法》(2019年修订）《建筑设计防火规范》(GB 50016—2014 (2018版))《给水排水构筑物工程施工及验收现范》(GB 50141—2008)《给水排水管道工程施工及验收规范》(GB 50268—2008）《电气装置安装工程施工及验收规范》(GB 50169-2016)《城镇给水排水技术规范》(CB 50788-2012)《低压配电设计规范》（GB 50054-2011）《供配电系统设计规范》（GB 50052-2009）《建筑照明设计标准》（GB 50034-2013）《室内装饰装修材料人造板及其制品中甲醛释放限量》(CB18580-2010)《室内装饰装修材料溶剂型木器涂料中有害物质限量》(GB18581-2010)《室内装饰装修材料内墙涂料中有害物质限量》(GB18582-2010)《混凝土外加剂中释放氨的限量》(GB18588-2001)《建筑材料放射性核素限量》(GB6566-2001)《室内用水性阻燃剂、防水剂、防腐剂有害物的限量》(GB50325-2001)现行国家有关法律、规范、规程、工程建设标准及陕西省、渭南市地方法规、规范及标准。</w:t>
            </w:r>
          </w:p>
        </w:tc>
        <w:tc>
          <w:tcPr>
            <w:tcW w:w="1081" w:type="pct"/>
            <w:tcBorders>
              <w:top w:val="single" w:color="auto" w:sz="4" w:space="0"/>
              <w:left w:val="single" w:color="auto" w:sz="4" w:space="0"/>
              <w:bottom w:val="single" w:color="auto" w:sz="4" w:space="0"/>
              <w:right w:val="single" w:color="auto" w:sz="4" w:space="0"/>
            </w:tcBorders>
            <w:vAlign w:val="center"/>
          </w:tcPr>
          <w:p w14:paraId="12D2ABD3">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63806C4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32F1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76742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w:t>
            </w:r>
          </w:p>
        </w:tc>
        <w:tc>
          <w:tcPr>
            <w:tcW w:w="2873" w:type="pct"/>
            <w:tcBorders>
              <w:top w:val="single" w:color="auto" w:sz="4" w:space="0"/>
              <w:left w:val="single" w:color="auto" w:sz="4" w:space="0"/>
              <w:bottom w:val="single" w:color="auto" w:sz="4" w:space="0"/>
              <w:right w:val="single" w:color="auto" w:sz="4" w:space="0"/>
            </w:tcBorders>
            <w:vAlign w:val="center"/>
          </w:tcPr>
          <w:p w14:paraId="133869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en-US"/>
              </w:rPr>
              <w:t>针对本项目的其他技术服务要求：（1）项目建设相关要求：严格执行国家相关标准、行业标准、地方标准等。（2）投标人所有与本项目有关的技术标准均应不低于已颁布的国家和行业标准，或相应的国际标准的有关条文。使用最新的专利和保密专利需特别说明。</w:t>
            </w:r>
          </w:p>
        </w:tc>
        <w:tc>
          <w:tcPr>
            <w:tcW w:w="1081" w:type="pct"/>
            <w:tcBorders>
              <w:top w:val="single" w:color="auto" w:sz="4" w:space="0"/>
              <w:left w:val="single" w:color="auto" w:sz="4" w:space="0"/>
              <w:bottom w:val="single" w:color="auto" w:sz="4" w:space="0"/>
              <w:right w:val="single" w:color="auto" w:sz="4" w:space="0"/>
            </w:tcBorders>
            <w:vAlign w:val="center"/>
          </w:tcPr>
          <w:p w14:paraId="3402B7C6">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64DB58E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6FAF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6F3D5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w:t>
            </w:r>
          </w:p>
        </w:tc>
        <w:tc>
          <w:tcPr>
            <w:tcW w:w="2873" w:type="pct"/>
            <w:tcBorders>
              <w:top w:val="single" w:color="auto" w:sz="4" w:space="0"/>
              <w:left w:val="single" w:color="auto" w:sz="4" w:space="0"/>
              <w:bottom w:val="single" w:color="auto" w:sz="4" w:space="0"/>
              <w:right w:val="single" w:color="auto" w:sz="4" w:space="0"/>
            </w:tcBorders>
            <w:vAlign w:val="center"/>
          </w:tcPr>
          <w:p w14:paraId="7357643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工期：365日历天</w:t>
            </w:r>
          </w:p>
        </w:tc>
        <w:tc>
          <w:tcPr>
            <w:tcW w:w="1081" w:type="pct"/>
            <w:tcBorders>
              <w:top w:val="single" w:color="auto" w:sz="4" w:space="0"/>
              <w:left w:val="single" w:color="auto" w:sz="4" w:space="0"/>
              <w:bottom w:val="single" w:color="auto" w:sz="4" w:space="0"/>
              <w:right w:val="single" w:color="auto" w:sz="4" w:space="0"/>
            </w:tcBorders>
            <w:vAlign w:val="center"/>
          </w:tcPr>
          <w:p w14:paraId="7AAD87CB">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77A0B1E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2B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14F3CC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5</w:t>
            </w:r>
          </w:p>
        </w:tc>
        <w:tc>
          <w:tcPr>
            <w:tcW w:w="2873" w:type="pct"/>
            <w:tcBorders>
              <w:top w:val="single" w:color="auto" w:sz="4" w:space="0"/>
              <w:left w:val="single" w:color="auto" w:sz="4" w:space="0"/>
              <w:bottom w:val="single" w:color="auto" w:sz="4" w:space="0"/>
              <w:right w:val="single" w:color="auto" w:sz="4" w:space="0"/>
            </w:tcBorders>
            <w:vAlign w:val="center"/>
          </w:tcPr>
          <w:p w14:paraId="67F211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napToGrid w:val="0"/>
                <w:color w:val="000000"/>
                <w:spacing w:val="-2"/>
                <w:kern w:val="0"/>
                <w:sz w:val="21"/>
                <w:szCs w:val="21"/>
                <w:highlight w:val="none"/>
                <w:lang w:val="en-US" w:eastAsia="zh-CN" w:bidi="ar-SA"/>
              </w:rPr>
              <w:t>质量标准：合格</w:t>
            </w:r>
          </w:p>
        </w:tc>
        <w:tc>
          <w:tcPr>
            <w:tcW w:w="1081" w:type="pct"/>
            <w:tcBorders>
              <w:top w:val="single" w:color="auto" w:sz="4" w:space="0"/>
              <w:left w:val="single" w:color="auto" w:sz="4" w:space="0"/>
              <w:bottom w:val="single" w:color="auto" w:sz="4" w:space="0"/>
              <w:right w:val="single" w:color="auto" w:sz="4" w:space="0"/>
            </w:tcBorders>
            <w:vAlign w:val="center"/>
          </w:tcPr>
          <w:p w14:paraId="4C83E59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0950D568">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48CA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2DCA0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6</w:t>
            </w:r>
          </w:p>
        </w:tc>
        <w:tc>
          <w:tcPr>
            <w:tcW w:w="2873" w:type="pct"/>
            <w:tcBorders>
              <w:top w:val="single" w:color="auto" w:sz="4" w:space="0"/>
              <w:left w:val="single" w:color="auto" w:sz="4" w:space="0"/>
              <w:bottom w:val="single" w:color="auto" w:sz="4" w:space="0"/>
              <w:right w:val="single" w:color="auto" w:sz="4" w:space="0"/>
            </w:tcBorders>
            <w:vAlign w:val="center"/>
          </w:tcPr>
          <w:p w14:paraId="68E8F0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工程地点：</w:t>
            </w:r>
            <w:r>
              <w:rPr>
                <w:rFonts w:hint="eastAsia" w:cs="宋体"/>
                <w:snapToGrid w:val="0"/>
                <w:color w:val="000000"/>
                <w:spacing w:val="-2"/>
                <w:kern w:val="0"/>
                <w:sz w:val="21"/>
                <w:szCs w:val="21"/>
                <w:highlight w:val="none"/>
                <w:lang w:val="en-US" w:eastAsia="zh-CN" w:bidi="ar-SA"/>
              </w:rPr>
              <w:t>渭南市临渭区阳郭镇</w:t>
            </w:r>
          </w:p>
        </w:tc>
        <w:tc>
          <w:tcPr>
            <w:tcW w:w="1081" w:type="pct"/>
            <w:tcBorders>
              <w:top w:val="single" w:color="auto" w:sz="4" w:space="0"/>
              <w:left w:val="single" w:color="auto" w:sz="4" w:space="0"/>
              <w:bottom w:val="single" w:color="auto" w:sz="4" w:space="0"/>
              <w:right w:val="single" w:color="auto" w:sz="4" w:space="0"/>
            </w:tcBorders>
            <w:vAlign w:val="center"/>
          </w:tcPr>
          <w:p w14:paraId="6A238479">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71C8FA21">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23CC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4E412A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7</w:t>
            </w:r>
          </w:p>
        </w:tc>
        <w:tc>
          <w:tcPr>
            <w:tcW w:w="2873" w:type="pct"/>
            <w:tcBorders>
              <w:top w:val="single" w:color="auto" w:sz="4" w:space="0"/>
              <w:left w:val="single" w:color="auto" w:sz="4" w:space="0"/>
              <w:bottom w:val="single" w:color="auto" w:sz="4" w:space="0"/>
              <w:right w:val="single" w:color="auto" w:sz="4" w:space="0"/>
            </w:tcBorders>
            <w:vAlign w:val="center"/>
          </w:tcPr>
          <w:p w14:paraId="5574DB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付款方式：本工程依据工程进度按比例将进度应付款支付给供应商。工程完工后，进度款拨付至合同总金额的80%；结算审核完成后，付至结算价款的97%；质保期满，支付剩余工程价款。</w:t>
            </w:r>
          </w:p>
        </w:tc>
        <w:tc>
          <w:tcPr>
            <w:tcW w:w="1081" w:type="pct"/>
            <w:tcBorders>
              <w:top w:val="single" w:color="auto" w:sz="4" w:space="0"/>
              <w:left w:val="single" w:color="auto" w:sz="4" w:space="0"/>
              <w:bottom w:val="single" w:color="auto" w:sz="4" w:space="0"/>
              <w:right w:val="single" w:color="auto" w:sz="4" w:space="0"/>
            </w:tcBorders>
            <w:vAlign w:val="center"/>
          </w:tcPr>
          <w:p w14:paraId="4C16FC3C">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02023D90">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9B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19E663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8</w:t>
            </w:r>
          </w:p>
        </w:tc>
        <w:tc>
          <w:tcPr>
            <w:tcW w:w="2873" w:type="pct"/>
            <w:tcBorders>
              <w:top w:val="single" w:color="auto" w:sz="4" w:space="0"/>
              <w:left w:val="single" w:color="auto" w:sz="4" w:space="0"/>
              <w:bottom w:val="single" w:color="auto" w:sz="4" w:space="0"/>
              <w:right w:val="single" w:color="auto" w:sz="4" w:space="0"/>
            </w:tcBorders>
            <w:vAlign w:val="center"/>
          </w:tcPr>
          <w:p w14:paraId="3688C0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default" w:ascii="宋体" w:hAnsi="宋体" w:eastAsia="宋体" w:cs="宋体"/>
                <w:snapToGrid w:val="0"/>
                <w:color w:val="000000"/>
                <w:spacing w:val="-2"/>
                <w:kern w:val="0"/>
                <w:sz w:val="21"/>
                <w:szCs w:val="21"/>
                <w:highlight w:val="none"/>
                <w:lang w:val="en-US" w:eastAsia="zh-CN" w:bidi="ar-SA"/>
              </w:rPr>
              <w:t>（1）质量保修范围：图纸、工程量清单、招标文件以及工程全部内容；（2）</w:t>
            </w:r>
            <w:r>
              <w:rPr>
                <w:rFonts w:hint="eastAsia" w:cs="宋体"/>
                <w:snapToGrid w:val="0"/>
                <w:color w:val="000000"/>
                <w:spacing w:val="-2"/>
                <w:kern w:val="0"/>
                <w:sz w:val="21"/>
                <w:szCs w:val="21"/>
                <w:highlight w:val="none"/>
                <w:lang w:val="en-US" w:eastAsia="zh-CN" w:bidi="ar-SA"/>
              </w:rPr>
              <w:t>质量保修期</w:t>
            </w:r>
            <w:r>
              <w:rPr>
                <w:rFonts w:hint="default" w:ascii="宋体" w:hAnsi="宋体" w:eastAsia="宋体" w:cs="宋体"/>
                <w:snapToGrid w:val="0"/>
                <w:color w:val="000000"/>
                <w:spacing w:val="-2"/>
                <w:kern w:val="0"/>
                <w:sz w:val="21"/>
                <w:szCs w:val="21"/>
                <w:highlight w:val="none"/>
                <w:lang w:val="en-US" w:eastAsia="zh-CN" w:bidi="ar-SA"/>
              </w:rPr>
              <w:t>：按照《建设工程质量管理条例》及有关规定执行，质量保修期自工程竣工验收合格之日起计算。</w:t>
            </w:r>
          </w:p>
        </w:tc>
        <w:tc>
          <w:tcPr>
            <w:tcW w:w="1081" w:type="pct"/>
            <w:tcBorders>
              <w:top w:val="single" w:color="auto" w:sz="4" w:space="0"/>
              <w:left w:val="single" w:color="auto" w:sz="4" w:space="0"/>
              <w:bottom w:val="single" w:color="auto" w:sz="4" w:space="0"/>
              <w:right w:val="single" w:color="auto" w:sz="4" w:space="0"/>
            </w:tcBorders>
            <w:vAlign w:val="center"/>
          </w:tcPr>
          <w:p w14:paraId="375848F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332C227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0CD6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2748E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9</w:t>
            </w:r>
            <w:bookmarkStart w:id="0" w:name="_GoBack"/>
            <w:bookmarkEnd w:id="0"/>
          </w:p>
        </w:tc>
        <w:tc>
          <w:tcPr>
            <w:tcW w:w="2873" w:type="pct"/>
            <w:tcBorders>
              <w:top w:val="single" w:color="auto" w:sz="4" w:space="0"/>
              <w:left w:val="single" w:color="auto" w:sz="4" w:space="0"/>
              <w:bottom w:val="single" w:color="auto" w:sz="4" w:space="0"/>
              <w:right w:val="single" w:color="auto" w:sz="4" w:space="0"/>
            </w:tcBorders>
            <w:vAlign w:val="center"/>
          </w:tcPr>
          <w:p w14:paraId="2C98F92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缺陷责任期：24个月</w:t>
            </w:r>
          </w:p>
        </w:tc>
        <w:tc>
          <w:tcPr>
            <w:tcW w:w="1081" w:type="pct"/>
            <w:tcBorders>
              <w:top w:val="single" w:color="auto" w:sz="4" w:space="0"/>
              <w:left w:val="single" w:color="auto" w:sz="4" w:space="0"/>
              <w:bottom w:val="single" w:color="auto" w:sz="4" w:space="0"/>
              <w:right w:val="single" w:color="auto" w:sz="4" w:space="0"/>
            </w:tcBorders>
            <w:vAlign w:val="center"/>
          </w:tcPr>
          <w:p w14:paraId="039BB467">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2FB0AB6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r>
      <w:tr w14:paraId="1A11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11DCF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w:t>
            </w:r>
          </w:p>
        </w:tc>
        <w:tc>
          <w:tcPr>
            <w:tcW w:w="2873" w:type="pct"/>
            <w:tcBorders>
              <w:top w:val="single" w:color="auto" w:sz="4" w:space="0"/>
              <w:left w:val="single" w:color="auto" w:sz="4" w:space="0"/>
              <w:bottom w:val="single" w:color="auto" w:sz="4" w:space="0"/>
              <w:right w:val="single" w:color="auto" w:sz="4" w:space="0"/>
            </w:tcBorders>
            <w:vAlign w:val="center"/>
          </w:tcPr>
          <w:p w14:paraId="291FF9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w:t>
            </w:r>
          </w:p>
        </w:tc>
        <w:tc>
          <w:tcPr>
            <w:tcW w:w="1081" w:type="pct"/>
            <w:tcBorders>
              <w:top w:val="single" w:color="auto" w:sz="4" w:space="0"/>
              <w:left w:val="single" w:color="auto" w:sz="4" w:space="0"/>
              <w:bottom w:val="single" w:color="auto" w:sz="4" w:space="0"/>
              <w:right w:val="single" w:color="auto" w:sz="4" w:space="0"/>
            </w:tcBorders>
            <w:vAlign w:val="center"/>
          </w:tcPr>
          <w:p w14:paraId="7A40D3B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538" w:type="pct"/>
            <w:tcBorders>
              <w:top w:val="single" w:color="auto" w:sz="4" w:space="0"/>
              <w:left w:val="single" w:color="auto" w:sz="4" w:space="0"/>
              <w:bottom w:val="single" w:color="auto" w:sz="4" w:space="0"/>
              <w:right w:val="single" w:color="auto" w:sz="4" w:space="0"/>
            </w:tcBorders>
            <w:vAlign w:val="center"/>
          </w:tcPr>
          <w:p w14:paraId="604A3B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bl>
    <w:p w14:paraId="2DB728A9">
      <w:pPr>
        <w:widowControl/>
        <w:spacing w:line="360" w:lineRule="auto"/>
        <w:jc w:val="left"/>
        <w:rPr>
          <w:rFonts w:hint="eastAsia" w:ascii="宋体" w:hAnsi="宋体" w:cs="宋体"/>
          <w:sz w:val="24"/>
          <w:szCs w:val="24"/>
        </w:rPr>
      </w:pPr>
      <w:r>
        <w:rPr>
          <w:rFonts w:hint="eastAsia" w:ascii="宋体" w:hAnsi="宋体" w:cs="宋体"/>
          <w:sz w:val="24"/>
          <w:szCs w:val="24"/>
        </w:rPr>
        <w:t>注：1.以上表格格式行、列可增减。</w:t>
      </w:r>
      <w:r>
        <w:rPr>
          <w:rFonts w:hint="eastAsia" w:ascii="宋体" w:hAnsi="宋体" w:cs="宋体"/>
          <w:sz w:val="24"/>
          <w:szCs w:val="24"/>
          <w:lang w:val="en-US" w:eastAsia="zh-CN"/>
        </w:rPr>
        <w:t>2.</w:t>
      </w:r>
      <w:r>
        <w:rPr>
          <w:rFonts w:hint="eastAsia" w:ascii="宋体" w:hAnsi="宋体" w:cs="宋体"/>
          <w:sz w:val="24"/>
          <w:szCs w:val="24"/>
        </w:rPr>
        <w:t>供应商</w:t>
      </w:r>
      <w:r>
        <w:rPr>
          <w:rFonts w:hint="eastAsia" w:ascii="宋体" w:hAnsi="宋体" w:cs="宋体"/>
          <w:sz w:val="24"/>
          <w:szCs w:val="24"/>
          <w:lang w:val="en-US" w:eastAsia="zh-CN"/>
        </w:rPr>
        <w:t>必须根据采购文件要求据实填写，不得虚假陈述</w:t>
      </w:r>
      <w:r>
        <w:rPr>
          <w:rFonts w:hint="eastAsia" w:ascii="宋体" w:hAnsi="宋体" w:cs="宋体"/>
          <w:sz w:val="24"/>
          <w:szCs w:val="24"/>
        </w:rPr>
        <w:t>。</w:t>
      </w:r>
    </w:p>
    <w:p w14:paraId="6DA832DA">
      <w:pPr>
        <w:pStyle w:val="2"/>
        <w:rPr>
          <w:rFonts w:hint="eastAsia"/>
        </w:rPr>
      </w:pPr>
    </w:p>
    <w:p w14:paraId="7B85D0E5">
      <w:pPr>
        <w:pStyle w:val="2"/>
        <w:numPr>
          <w:ilvl w:val="0"/>
          <w:numId w:val="0"/>
        </w:numPr>
        <w:jc w:val="right"/>
        <w:rPr>
          <w:sz w:val="24"/>
          <w:szCs w:val="24"/>
        </w:rPr>
      </w:pPr>
      <w:r>
        <w:rPr>
          <w:rFonts w:hint="eastAsia"/>
          <w:sz w:val="24"/>
          <w:szCs w:val="24"/>
          <w:lang w:val="en-US" w:eastAsia="zh-CN"/>
        </w:rPr>
        <w:t>供应商名称（签章）：｛请填写供应商名称｝</w:t>
      </w:r>
    </w:p>
    <w:p w14:paraId="022BDB7F">
      <w:pPr>
        <w:jc w:val="right"/>
        <w:rPr>
          <w:rFonts w:hint="default"/>
          <w:sz w:val="36"/>
          <w:szCs w:val="40"/>
          <w:lang w:val="en-US"/>
        </w:rPr>
      </w:pPr>
      <w:r>
        <w:rPr>
          <w:rFonts w:hint="eastAsia"/>
          <w:sz w:val="24"/>
          <w:szCs w:val="24"/>
          <w:lang w:val="en-US" w:eastAsia="zh-CN"/>
        </w:rPr>
        <w:t xml:space="preserve">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EE2D60"/>
    <w:rsid w:val="00006953"/>
    <w:rsid w:val="000E2E1D"/>
    <w:rsid w:val="00221E9F"/>
    <w:rsid w:val="00384BF6"/>
    <w:rsid w:val="00394815"/>
    <w:rsid w:val="003B4566"/>
    <w:rsid w:val="00406B18"/>
    <w:rsid w:val="00684B6B"/>
    <w:rsid w:val="006C704D"/>
    <w:rsid w:val="00913528"/>
    <w:rsid w:val="00935EBD"/>
    <w:rsid w:val="009A35D2"/>
    <w:rsid w:val="00E7628C"/>
    <w:rsid w:val="00EF3E4A"/>
    <w:rsid w:val="00F918A5"/>
    <w:rsid w:val="00FA2053"/>
    <w:rsid w:val="08B647E3"/>
    <w:rsid w:val="0C811679"/>
    <w:rsid w:val="12A165D1"/>
    <w:rsid w:val="17D11706"/>
    <w:rsid w:val="19483C4A"/>
    <w:rsid w:val="1C3437DA"/>
    <w:rsid w:val="1FFAA9F5"/>
    <w:rsid w:val="2A4D60A0"/>
    <w:rsid w:val="318F0210"/>
    <w:rsid w:val="32894C60"/>
    <w:rsid w:val="350B5E00"/>
    <w:rsid w:val="371B60A2"/>
    <w:rsid w:val="375A4E1C"/>
    <w:rsid w:val="475E6263"/>
    <w:rsid w:val="55B160F8"/>
    <w:rsid w:val="620723C3"/>
    <w:rsid w:val="69220B14"/>
    <w:rsid w:val="6A260A0B"/>
    <w:rsid w:val="6CEE2D60"/>
    <w:rsid w:val="6F3E05A4"/>
    <w:rsid w:val="73F065E1"/>
    <w:rsid w:val="776C7C79"/>
    <w:rsid w:val="77BC6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link w:val="11"/>
    <w:unhideWhenUsed/>
    <w:qFormat/>
    <w:uiPriority w:val="0"/>
    <w:pPr>
      <w:jc w:val="left"/>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0"/>
    <w:pPr>
      <w:ind w:left="240"/>
    </w:pPr>
    <w:rPr>
      <w:smallCaps/>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批注文字 字符"/>
    <w:basedOn w:val="9"/>
    <w:link w:val="3"/>
    <w:qFormat/>
    <w:uiPriority w:val="0"/>
    <w:rPr>
      <w:rFonts w:ascii="Calibri" w:hAnsi="Calibri" w:eastAsia="宋体" w:cs="Times New Roman"/>
      <w:kern w:val="2"/>
      <w:sz w:val="21"/>
      <w:szCs w:val="22"/>
    </w:rPr>
  </w:style>
  <w:style w:type="character" w:customStyle="1" w:styleId="12">
    <w:name w:val="页眉 字符"/>
    <w:basedOn w:val="9"/>
    <w:link w:val="5"/>
    <w:qFormat/>
    <w:uiPriority w:val="0"/>
    <w:rPr>
      <w:rFonts w:ascii="Calibri" w:hAnsi="Calibri" w:eastAsia="宋体" w:cs="Times New Roman"/>
      <w:kern w:val="2"/>
      <w:sz w:val="18"/>
      <w:szCs w:val="18"/>
    </w:rPr>
  </w:style>
  <w:style w:type="character" w:customStyle="1" w:styleId="13">
    <w:name w:val="页脚 字符"/>
    <w:basedOn w:val="9"/>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1048</Words>
  <Characters>1315</Characters>
  <Lines>1</Lines>
  <Paragraphs>1</Paragraphs>
  <TotalTime>2</TotalTime>
  <ScaleCrop>false</ScaleCrop>
  <LinksUpToDate>false</LinksUpToDate>
  <CharactersWithSpaces>1337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2022-03-16T19:13:00Z</dcterms:created>
  <dc:creator>msi</dc:creator>
  <cp:lastModifiedBy>123</cp:lastModifiedBy>
  <dcterms:modified xsi:type="dcterms:W3CDTF">2025-09-14T07:17:20Z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eyJoZGlkIjoiMjlmOGIyNDkwN2VkY2NiY2RjODBlMjM4Y2YwMTQyMjkiLCJ1c2VySWQiOiIxMjAwNDUzOTU1In0=</vt:lpwstr>
  </property>
  <property fmtid="{D5CDD505-2E9C-101B-9397-08002B2CF9AE}" pid="4" name="ICV">
    <vt:lpwstr>529FB758AA0B4841B1F4ADB81C68E766_12</vt:lpwstr>
  </property>
</Properties>
</file>