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版本号：ZCSP-临渭区-2025-0022520250918001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2025年临渭区葡萄产业园葡萄汁生产线项目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ZCSP-临渭区-2025-00225</w:t>
      </w:r>
      <w:r>
        <w:br/>
      </w:r>
      <w:r>
        <w:br/>
      </w:r>
      <w:r>
        <w:br/>
      </w:r>
    </w:p>
    <w:p>
      <w:pPr>
        <w:pStyle w:val="null3"/>
        <w:jc w:val="center"/>
        <w:outlineLvl w:val="2"/>
      </w:pPr>
      <w:r>
        <w:rPr>
          <w:rFonts w:ascii="仿宋_GB2312" w:hAnsi="仿宋_GB2312" w:cs="仿宋_GB2312" w:eastAsia="仿宋_GB2312"/>
          <w:sz w:val="28"/>
          <w:b/>
        </w:rPr>
        <w:t>渭南葡萄产业园管理委员会</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渭南葡萄产业园管理委员会</w:t>
      </w:r>
      <w:r>
        <w:rPr>
          <w:rFonts w:ascii="仿宋_GB2312" w:hAnsi="仿宋_GB2312" w:cs="仿宋_GB2312" w:eastAsia="仿宋_GB2312"/>
        </w:rPr>
        <w:t>委托，拟对</w:t>
      </w:r>
      <w:r>
        <w:rPr>
          <w:rFonts w:ascii="仿宋_GB2312" w:hAnsi="仿宋_GB2312" w:cs="仿宋_GB2312" w:eastAsia="仿宋_GB2312"/>
        </w:rPr>
        <w:t>2025年临渭区葡萄产业园葡萄汁生产线项目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2025年临渭区葡萄产业园葡萄汁生产线项目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为推动产业发展，提高葡萄汁产品的加工效率和质量水平，本项目计划购采购一套葡萄汁加工生产设备及相关附属设施设备，并安装调试到位。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渭南葡萄产业园管理委员会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渭南市临渭区下邽镇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0913-2732868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渭南葡萄产业园管理委员会</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渭南葡萄产业园管理委员会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渭南葡萄产业园管理委员会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2.所有设备均已运输至指定地点，并安装调试完毕。 3.招标文件、投标人承诺及采购合同约定的附件、工具、技术资料等齐全；提供产品使用说明书、合格证。 4.验收 4.1项目验收分初验和终验: 初验：货物到达交货地点后，由使用单位根据合同对货物的名称、品牌、规格、型号、产地、数量进行检查。 终验：所有货物(设备)安装、调试完毕，正常使用20个日历日后，由采购人进行终验（最终验收），合格后签发《终验合格单》。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代理机构将把中标资格授予评审排序下一名的中标单位。 4.2验收依据 4.2.1合同文本及合同补充文件（条款）； 4.2.2产品的合法来源渠道证明文件、佐证材料； 4.2.3招标文件； 4.2.4中标人的投标文件； 4.2.5货物清单； 4.2.6生产厂家货物的执行标准。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为推动产业发展，提高葡萄汁产品的加工效率和质量水平，本项目计划购采购一套葡萄汁加工生产设备及相关附属设施设备，并安装调试到位。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7,880,000.00</w:t>
      </w:r>
    </w:p>
    <w:p>
      <w:pPr>
        <w:pStyle w:val="null3"/>
      </w:pPr>
      <w:r>
        <w:rPr>
          <w:rFonts w:ascii="仿宋_GB2312" w:hAnsi="仿宋_GB2312" w:cs="仿宋_GB2312" w:eastAsia="仿宋_GB2312"/>
        </w:rPr>
        <w:t>采购包最高限价（元）: 7,880,000.00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2025年临渭区葡萄产业园葡萄汁生产线设备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标的名称：2025年临渭区葡萄产业园葡萄汁生产线设备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一、采购内容</w:t>
            </w:r>
          </w:p>
          <w:p>
            <w:pPr>
              <w:pStyle w:val="null3"/>
              <w:ind w:firstLine="480"/>
              <w:jc w:val="both"/>
            </w:pPr>
            <w:r>
              <w:rPr>
                <w:rFonts w:ascii="仿宋_GB2312" w:hAnsi="仿宋_GB2312" w:cs="仿宋_GB2312" w:eastAsia="仿宋_GB2312"/>
                <w:sz w:val="24"/>
                <w:color w:val="993300"/>
              </w:rPr>
              <w:t>1.</w:t>
            </w:r>
            <w:r>
              <w:rPr>
                <w:rFonts w:ascii="仿宋_GB2312" w:hAnsi="仿宋_GB2312" w:cs="仿宋_GB2312" w:eastAsia="仿宋_GB2312"/>
                <w:sz w:val="24"/>
                <w:color w:val="993300"/>
              </w:rPr>
              <w:t>为推动产业发展，提高葡萄汁产品的加工效率和质量水平，本项目计划购采购一套葡萄汁加工生产设备及相关附属设施设备，并安装调试到位。</w:t>
            </w:r>
          </w:p>
          <w:p>
            <w:pPr>
              <w:pStyle w:val="null3"/>
              <w:jc w:val="both"/>
            </w:pPr>
            <w:r>
              <w:rPr>
                <w:rFonts w:ascii="仿宋_GB2312" w:hAnsi="仿宋_GB2312" w:cs="仿宋_GB2312" w:eastAsia="仿宋_GB2312"/>
                <w:sz w:val="24"/>
                <w:b/>
                <w:color w:val="993300"/>
              </w:rPr>
              <w:t>2.</w:t>
            </w:r>
            <w:r>
              <w:rPr>
                <w:rFonts w:ascii="仿宋_GB2312" w:hAnsi="仿宋_GB2312" w:cs="仿宋_GB2312" w:eastAsia="仿宋_GB2312"/>
                <w:sz w:val="24"/>
                <w:color w:val="993300"/>
              </w:rPr>
              <w:t>本次采购的核心产品为</w:t>
            </w:r>
            <w:r>
              <w:rPr>
                <w:rFonts w:ascii="仿宋_GB2312" w:hAnsi="仿宋_GB2312" w:cs="仿宋_GB2312" w:eastAsia="仿宋_GB2312"/>
                <w:sz w:val="24"/>
                <w:color w:val="993300"/>
                <w:u w:val="single"/>
              </w:rPr>
              <w:t>20m</w:t>
            </w:r>
            <w:r>
              <w:rPr>
                <w:rFonts w:ascii="仿宋_GB2312" w:hAnsi="仿宋_GB2312" w:cs="仿宋_GB2312" w:eastAsia="仿宋_GB2312"/>
                <w:sz w:val="24"/>
                <w:color w:val="993300"/>
                <w:u w:val="single"/>
                <w:vertAlign w:val="superscript"/>
              </w:rPr>
              <w:t>3</w:t>
            </w:r>
            <w:r>
              <w:rPr>
                <w:rFonts w:ascii="仿宋_GB2312" w:hAnsi="仿宋_GB2312" w:cs="仿宋_GB2312" w:eastAsia="仿宋_GB2312"/>
                <w:sz w:val="24"/>
                <w:color w:val="993300"/>
                <w:u w:val="single"/>
              </w:rPr>
              <w:t>不锈钢罐</w:t>
            </w:r>
          </w:p>
          <w:p>
            <w:pPr>
              <w:pStyle w:val="null3"/>
              <w:jc w:val="both"/>
            </w:pPr>
            <w:r>
              <w:rPr>
                <w:rFonts w:ascii="仿宋_GB2312" w:hAnsi="仿宋_GB2312" w:cs="仿宋_GB2312" w:eastAsia="仿宋_GB2312"/>
                <w:sz w:val="24"/>
                <w:color w:val="993300"/>
              </w:rPr>
              <w:t>3.采购标的名称</w:t>
            </w:r>
          </w:p>
          <w:tbl>
            <w:tblPr>
              <w:tblBorders>
                <w:top w:val="none" w:color="000000" w:sz="4"/>
                <w:left w:val="none" w:color="000000" w:sz="4"/>
                <w:bottom w:val="none" w:color="000000" w:sz="4"/>
                <w:right w:val="none" w:color="000000" w:sz="4"/>
                <w:insideH w:val="none"/>
                <w:insideV w:val="none"/>
              </w:tblBorders>
            </w:tblPr>
            <w:tblGrid>
              <w:gridCol w:w="372"/>
              <w:gridCol w:w="1136"/>
              <w:gridCol w:w="619"/>
              <w:gridCol w:w="427"/>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采购标的名称</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成品压力罐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除菌过滤机</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CO2混比机</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等压灌装线</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CIP及杀菌设备</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纯水机</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软水</w:t>
                  </w:r>
                  <w:r>
                    <w:rPr>
                      <w:rFonts w:ascii="仿宋_GB2312" w:hAnsi="仿宋_GB2312" w:cs="仿宋_GB2312" w:eastAsia="仿宋_GB2312"/>
                      <w:sz w:val="24"/>
                      <w:color w:val="000000"/>
                    </w:rPr>
                    <w:t>/纯水罐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空压机</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储气罐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冷媒罐（</w:t>
                  </w:r>
                  <w:r>
                    <w:rPr>
                      <w:rFonts w:ascii="仿宋_GB2312" w:hAnsi="仿宋_GB2312" w:cs="仿宋_GB2312" w:eastAsia="仿宋_GB2312"/>
                      <w:sz w:val="24"/>
                      <w:color w:val="000000"/>
                    </w:rPr>
                    <w:t>5m3）</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冷媒循环泵</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离心泵</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灌装车间洁净车间改造</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化验室其他设备</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蒸汽发生器</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sz w:val="24"/>
                <w:b/>
                <w:color w:val="993300"/>
              </w:rPr>
              <w:t>二、</w:t>
            </w:r>
            <w:r>
              <w:rPr>
                <w:rFonts w:ascii="仿宋_GB2312" w:hAnsi="仿宋_GB2312" w:cs="仿宋_GB2312" w:eastAsia="仿宋_GB2312"/>
                <w:sz w:val="24"/>
                <w:b/>
                <w:color w:val="993300"/>
              </w:rPr>
              <w:t>产品技术要求</w:t>
            </w:r>
          </w:p>
          <w:tbl>
            <w:tblPr>
              <w:tblBorders>
                <w:top w:val="none" w:color="000000" w:sz="4"/>
                <w:left w:val="none" w:color="000000" w:sz="4"/>
                <w:bottom w:val="none" w:color="000000" w:sz="4"/>
                <w:right w:val="none" w:color="000000" w:sz="4"/>
                <w:insideH w:val="none"/>
                <w:insideV w:val="none"/>
              </w:tblBorders>
            </w:tblPr>
            <w:tblGrid>
              <w:gridCol w:w="193"/>
              <w:gridCol w:w="508"/>
              <w:gridCol w:w="193"/>
              <w:gridCol w:w="193"/>
              <w:gridCol w:w="1465"/>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技术参数要求</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容积：</w:t>
                  </w:r>
                  <w:r>
                    <w:rPr>
                      <w:rFonts w:ascii="仿宋_GB2312" w:hAnsi="仿宋_GB2312" w:cs="仿宋_GB2312" w:eastAsia="仿宋_GB2312"/>
                      <w:sz w:val="24"/>
                      <w:color w:val="000000"/>
                    </w:rPr>
                    <w:t>20m</w:t>
                  </w:r>
                  <w:r>
                    <w:rPr>
                      <w:rFonts w:ascii="仿宋_GB2312" w:hAnsi="仿宋_GB2312" w:cs="仿宋_GB2312" w:eastAsia="仿宋_GB2312"/>
                      <w:sz w:val="24"/>
                      <w:color w:val="000000"/>
                      <w:vertAlign w:val="superscript"/>
                    </w:rPr>
                    <w:t>3</w:t>
                  </w:r>
                  <w:r>
                    <w:br/>
                  </w:r>
                  <w:r>
                    <w:rPr>
                      <w:rFonts w:ascii="仿宋_GB2312" w:hAnsi="仿宋_GB2312" w:cs="仿宋_GB2312" w:eastAsia="仿宋_GB2312"/>
                      <w:sz w:val="24"/>
                      <w:color w:val="000000"/>
                    </w:rPr>
                    <w:t>材料：要求为</w:t>
                  </w:r>
                  <w:r>
                    <w:rPr>
                      <w:rFonts w:ascii="仿宋_GB2312" w:hAnsi="仿宋_GB2312" w:cs="仿宋_GB2312" w:eastAsia="仿宋_GB2312"/>
                      <w:sz w:val="24"/>
                      <w:color w:val="000000"/>
                    </w:rPr>
                    <w:t xml:space="preserve">SUS304 </w:t>
                  </w:r>
                  <w:r>
                    <w:br/>
                  </w:r>
                  <w:r>
                    <w:rPr>
                      <w:rFonts w:ascii="仿宋_GB2312" w:hAnsi="仿宋_GB2312" w:cs="仿宋_GB2312" w:eastAsia="仿宋_GB2312"/>
                      <w:sz w:val="24"/>
                      <w:color w:val="000000"/>
                    </w:rPr>
                    <w:t>性能要求：要求配备米勒版、需满足</w:t>
                  </w:r>
                  <w:r>
                    <w:rPr>
                      <w:rFonts w:ascii="仿宋_GB2312" w:hAnsi="仿宋_GB2312" w:cs="仿宋_GB2312" w:eastAsia="仿宋_GB2312"/>
                      <w:sz w:val="24"/>
                      <w:color w:val="000000"/>
                    </w:rPr>
                    <w:t>10CM聚氨酯保温要求，带上下人孔、底阀、侧阀、取样阀。阀门快卡连接。</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容积：</w:t>
                  </w:r>
                  <w:r>
                    <w:rPr>
                      <w:rFonts w:ascii="仿宋_GB2312" w:hAnsi="仿宋_GB2312" w:cs="仿宋_GB2312" w:eastAsia="仿宋_GB2312"/>
                      <w:sz w:val="24"/>
                      <w:color w:val="000000"/>
                    </w:rPr>
                    <w:t>10m</w:t>
                  </w:r>
                  <w:r>
                    <w:rPr>
                      <w:rFonts w:ascii="仿宋_GB2312" w:hAnsi="仿宋_GB2312" w:cs="仿宋_GB2312" w:eastAsia="仿宋_GB2312"/>
                      <w:sz w:val="24"/>
                      <w:color w:val="000000"/>
                      <w:vertAlign w:val="superscript"/>
                    </w:rPr>
                    <w:t>3</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材料：要求为</w:t>
                  </w:r>
                  <w:r>
                    <w:rPr>
                      <w:rFonts w:ascii="仿宋_GB2312" w:hAnsi="仿宋_GB2312" w:cs="仿宋_GB2312" w:eastAsia="仿宋_GB2312"/>
                      <w:sz w:val="24"/>
                      <w:color w:val="000000"/>
                    </w:rPr>
                    <w:t xml:space="preserve">SUS304 </w:t>
                  </w:r>
                  <w:r>
                    <w:br/>
                  </w:r>
                  <w:r>
                    <w:rPr>
                      <w:rFonts w:ascii="仿宋_GB2312" w:hAnsi="仿宋_GB2312" w:cs="仿宋_GB2312" w:eastAsia="仿宋_GB2312"/>
                      <w:sz w:val="24"/>
                      <w:color w:val="000000"/>
                    </w:rPr>
                    <w:t>性能要求：要求配备米勒版、需满足</w:t>
                  </w:r>
                  <w:r>
                    <w:rPr>
                      <w:rFonts w:ascii="仿宋_GB2312" w:hAnsi="仿宋_GB2312" w:cs="仿宋_GB2312" w:eastAsia="仿宋_GB2312"/>
                      <w:sz w:val="24"/>
                      <w:color w:val="000000"/>
                    </w:rPr>
                    <w:t>10CM聚氨酯保温要求，带上下人孔、底阀、侧阀、取样阀。阀门快卡连接。</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容积：</w:t>
                  </w:r>
                  <w:r>
                    <w:rPr>
                      <w:rFonts w:ascii="仿宋_GB2312" w:hAnsi="仿宋_GB2312" w:cs="仿宋_GB2312" w:eastAsia="仿宋_GB2312"/>
                      <w:sz w:val="24"/>
                      <w:color w:val="000000"/>
                    </w:rPr>
                    <w:t>5m</w:t>
                  </w:r>
                  <w:r>
                    <w:rPr>
                      <w:rFonts w:ascii="仿宋_GB2312" w:hAnsi="仿宋_GB2312" w:cs="仿宋_GB2312" w:eastAsia="仿宋_GB2312"/>
                      <w:sz w:val="24"/>
                      <w:color w:val="000000"/>
                      <w:vertAlign w:val="superscript"/>
                    </w:rPr>
                    <w:t>3</w:t>
                  </w:r>
                  <w:r>
                    <w:br/>
                  </w:r>
                  <w:r>
                    <w:rPr>
                      <w:rFonts w:ascii="仿宋_GB2312" w:hAnsi="仿宋_GB2312" w:cs="仿宋_GB2312" w:eastAsia="仿宋_GB2312"/>
                      <w:sz w:val="24"/>
                      <w:color w:val="000000"/>
                    </w:rPr>
                    <w:t>材料：要求为</w:t>
                  </w:r>
                  <w:r>
                    <w:rPr>
                      <w:rFonts w:ascii="仿宋_GB2312" w:hAnsi="仿宋_GB2312" w:cs="仿宋_GB2312" w:eastAsia="仿宋_GB2312"/>
                      <w:sz w:val="24"/>
                      <w:color w:val="000000"/>
                    </w:rPr>
                    <w:t xml:space="preserve">SUS304 </w:t>
                  </w:r>
                  <w:r>
                    <w:br/>
                  </w:r>
                  <w:r>
                    <w:rPr>
                      <w:rFonts w:ascii="仿宋_GB2312" w:hAnsi="仿宋_GB2312" w:cs="仿宋_GB2312" w:eastAsia="仿宋_GB2312"/>
                      <w:sz w:val="24"/>
                      <w:color w:val="000000"/>
                    </w:rPr>
                    <w:t>性能要求：要求配备勒版、需满足</w:t>
                  </w:r>
                  <w:r>
                    <w:rPr>
                      <w:rFonts w:ascii="仿宋_GB2312" w:hAnsi="仿宋_GB2312" w:cs="仿宋_GB2312" w:eastAsia="仿宋_GB2312"/>
                      <w:sz w:val="24"/>
                      <w:color w:val="000000"/>
                    </w:rPr>
                    <w:t>10CM聚氨酯保温要求，带上下人孔、底阀、侧阀、取样阀。阀门快卡连接。</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容积：</w:t>
                  </w:r>
                  <w:r>
                    <w:rPr>
                      <w:rFonts w:ascii="仿宋_GB2312" w:hAnsi="仿宋_GB2312" w:cs="仿宋_GB2312" w:eastAsia="仿宋_GB2312"/>
                      <w:sz w:val="24"/>
                      <w:color w:val="000000"/>
                    </w:rPr>
                    <w:t>3m</w:t>
                  </w:r>
                  <w:r>
                    <w:rPr>
                      <w:rFonts w:ascii="仿宋_GB2312" w:hAnsi="仿宋_GB2312" w:cs="仿宋_GB2312" w:eastAsia="仿宋_GB2312"/>
                      <w:sz w:val="24"/>
                      <w:color w:val="000000"/>
                      <w:vertAlign w:val="superscript"/>
                    </w:rPr>
                    <w:t>3</w:t>
                  </w:r>
                  <w:r>
                    <w:br/>
                  </w:r>
                  <w:r>
                    <w:rPr>
                      <w:rFonts w:ascii="仿宋_GB2312" w:hAnsi="仿宋_GB2312" w:cs="仿宋_GB2312" w:eastAsia="仿宋_GB2312"/>
                      <w:sz w:val="24"/>
                      <w:color w:val="000000"/>
                    </w:rPr>
                    <w:t>材料：要求为</w:t>
                  </w:r>
                  <w:r>
                    <w:rPr>
                      <w:rFonts w:ascii="仿宋_GB2312" w:hAnsi="仿宋_GB2312" w:cs="仿宋_GB2312" w:eastAsia="仿宋_GB2312"/>
                      <w:sz w:val="24"/>
                      <w:color w:val="000000"/>
                    </w:rPr>
                    <w:t xml:space="preserve">SUS304 </w:t>
                  </w:r>
                  <w:r>
                    <w:br/>
                  </w:r>
                  <w:r>
                    <w:rPr>
                      <w:rFonts w:ascii="仿宋_GB2312" w:hAnsi="仿宋_GB2312" w:cs="仿宋_GB2312" w:eastAsia="仿宋_GB2312"/>
                      <w:sz w:val="24"/>
                      <w:color w:val="000000"/>
                    </w:rPr>
                    <w:t>性能要求：要求配备米勒版、需满足</w:t>
                  </w:r>
                  <w:r>
                    <w:rPr>
                      <w:rFonts w:ascii="仿宋_GB2312" w:hAnsi="仿宋_GB2312" w:cs="仿宋_GB2312" w:eastAsia="仿宋_GB2312"/>
                      <w:sz w:val="24"/>
                      <w:color w:val="000000"/>
                    </w:rPr>
                    <w:t>10CM聚氨酯保温要求，带上下人孔、底阀、侧阀、取样阀。阀门快卡连接。</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成品压力罐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容积：</w:t>
                  </w:r>
                  <w:r>
                    <w:rPr>
                      <w:rFonts w:ascii="仿宋_GB2312" w:hAnsi="仿宋_GB2312" w:cs="仿宋_GB2312" w:eastAsia="仿宋_GB2312"/>
                      <w:sz w:val="24"/>
                      <w:color w:val="000000"/>
                    </w:rPr>
                    <w:t>5m</w:t>
                  </w:r>
                  <w:r>
                    <w:rPr>
                      <w:rFonts w:ascii="仿宋_GB2312" w:hAnsi="仿宋_GB2312" w:cs="仿宋_GB2312" w:eastAsia="仿宋_GB2312"/>
                      <w:sz w:val="24"/>
                      <w:color w:val="000000"/>
                      <w:vertAlign w:val="superscript"/>
                    </w:rPr>
                    <w:t>3</w:t>
                  </w:r>
                  <w:r>
                    <w:br/>
                  </w:r>
                  <w:r>
                    <w:rPr>
                      <w:rFonts w:ascii="仿宋_GB2312" w:hAnsi="仿宋_GB2312" w:cs="仿宋_GB2312" w:eastAsia="仿宋_GB2312"/>
                      <w:sz w:val="24"/>
                      <w:color w:val="000000"/>
                    </w:rPr>
                    <w:t>材料：要求为</w:t>
                  </w:r>
                  <w:r>
                    <w:rPr>
                      <w:rFonts w:ascii="仿宋_GB2312" w:hAnsi="仿宋_GB2312" w:cs="仿宋_GB2312" w:eastAsia="仿宋_GB2312"/>
                      <w:sz w:val="24"/>
                      <w:color w:val="000000"/>
                    </w:rPr>
                    <w:t xml:space="preserve">SUS304 </w:t>
                  </w:r>
                  <w:r>
                    <w:br/>
                  </w:r>
                  <w:r>
                    <w:rPr>
                      <w:rFonts w:ascii="仿宋_GB2312" w:hAnsi="仿宋_GB2312" w:cs="仿宋_GB2312" w:eastAsia="仿宋_GB2312"/>
                      <w:sz w:val="24"/>
                      <w:color w:val="000000"/>
                    </w:rPr>
                    <w:t>性能要求：要求配备米勒版、需满足</w:t>
                  </w:r>
                  <w:r>
                    <w:rPr>
                      <w:rFonts w:ascii="仿宋_GB2312" w:hAnsi="仿宋_GB2312" w:cs="仿宋_GB2312" w:eastAsia="仿宋_GB2312"/>
                      <w:sz w:val="24"/>
                      <w:color w:val="000000"/>
                    </w:rPr>
                    <w:t>10CM聚氨酯保温要求，带上下人孔、底阀、侧阀、取样阀。阀门快卡连接。</w:t>
                  </w:r>
                  <w:r>
                    <w:br/>
                  </w:r>
                  <w:r>
                    <w:rPr>
                      <w:rFonts w:ascii="仿宋_GB2312" w:hAnsi="仿宋_GB2312" w:cs="仿宋_GB2312" w:eastAsia="仿宋_GB2312"/>
                      <w:sz w:val="24"/>
                      <w:color w:val="000000"/>
                    </w:rPr>
                    <w:t>承压：</w:t>
                  </w:r>
                  <w:r>
                    <w:rPr>
                      <w:rFonts w:ascii="仿宋_GB2312" w:hAnsi="仿宋_GB2312" w:cs="仿宋_GB2312" w:eastAsia="仿宋_GB2312"/>
                      <w:sz w:val="24"/>
                      <w:color w:val="000000"/>
                    </w:rPr>
                    <w:t>≧1MPA</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除菌过滤机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过滤量：</w:t>
                  </w:r>
                  <w:r>
                    <w:rPr>
                      <w:rFonts w:ascii="仿宋_GB2312" w:hAnsi="仿宋_GB2312" w:cs="仿宋_GB2312" w:eastAsia="仿宋_GB2312"/>
                      <w:sz w:val="24"/>
                      <w:color w:val="000000"/>
                    </w:rPr>
                    <w:t>1-2t/h</w:t>
                  </w:r>
                  <w:r>
                    <w:br/>
                  </w:r>
                  <w:r>
                    <w:rPr>
                      <w:rFonts w:ascii="仿宋_GB2312" w:hAnsi="仿宋_GB2312" w:cs="仿宋_GB2312" w:eastAsia="仿宋_GB2312"/>
                      <w:sz w:val="24"/>
                      <w:color w:val="000000"/>
                    </w:rPr>
                    <w:t>过滤级别：两级过滤，适配</w:t>
                  </w:r>
                  <w:r>
                    <w:rPr>
                      <w:rFonts w:ascii="仿宋_GB2312" w:hAnsi="仿宋_GB2312" w:cs="仿宋_GB2312" w:eastAsia="仿宋_GB2312"/>
                      <w:sz w:val="24"/>
                      <w:color w:val="000000"/>
                    </w:rPr>
                    <w:t>40英寸滤芯，每个过滤模组要求为三根滤芯。</w:t>
                  </w:r>
                  <w:r>
                    <w:br/>
                  </w:r>
                  <w:r>
                    <w:rPr>
                      <w:rFonts w:ascii="仿宋_GB2312" w:hAnsi="仿宋_GB2312" w:cs="仿宋_GB2312" w:eastAsia="仿宋_GB2312"/>
                      <w:sz w:val="24"/>
                      <w:color w:val="000000"/>
                    </w:rPr>
                    <w:t>材质要求</w:t>
                  </w:r>
                  <w:r>
                    <w:rPr>
                      <w:rFonts w:ascii="仿宋_GB2312" w:hAnsi="仿宋_GB2312" w:cs="仿宋_GB2312" w:eastAsia="仿宋_GB2312"/>
                      <w:sz w:val="24"/>
                      <w:color w:val="000000"/>
                    </w:rPr>
                    <w:t>SUS304。满足卫生级进料泵。</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CO2混比机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处理量：</w:t>
                  </w:r>
                  <w:r>
                    <w:rPr>
                      <w:rFonts w:ascii="仿宋_GB2312" w:hAnsi="仿宋_GB2312" w:cs="仿宋_GB2312" w:eastAsia="仿宋_GB2312"/>
                      <w:sz w:val="24"/>
                      <w:color w:val="000000"/>
                    </w:rPr>
                    <w:t xml:space="preserve">2-3t/h </w:t>
                  </w:r>
                  <w:r>
                    <w:br/>
                  </w:r>
                  <w:r>
                    <w:rPr>
                      <w:rFonts w:ascii="仿宋_GB2312" w:hAnsi="仿宋_GB2312" w:cs="仿宋_GB2312" w:eastAsia="仿宋_GB2312"/>
                      <w:sz w:val="24"/>
                      <w:color w:val="000000"/>
                    </w:rPr>
                    <w:t>材质要求</w:t>
                  </w:r>
                  <w:r>
                    <w:rPr>
                      <w:rFonts w:ascii="仿宋_GB2312" w:hAnsi="仿宋_GB2312" w:cs="仿宋_GB2312" w:eastAsia="仿宋_GB2312"/>
                      <w:sz w:val="24"/>
                      <w:color w:val="000000"/>
                    </w:rPr>
                    <w:t xml:space="preserve">SUS304 </w:t>
                  </w:r>
                  <w:r>
                    <w:br/>
                  </w:r>
                  <w:r>
                    <w:rPr>
                      <w:rFonts w:ascii="仿宋_GB2312" w:hAnsi="仿宋_GB2312" w:cs="仿宋_GB2312" w:eastAsia="仿宋_GB2312"/>
                      <w:sz w:val="24"/>
                      <w:color w:val="000000"/>
                    </w:rPr>
                    <w:t>混比量：</w:t>
                  </w:r>
                  <w:r>
                    <w:rPr>
                      <w:rFonts w:ascii="仿宋_GB2312" w:hAnsi="仿宋_GB2312" w:cs="仿宋_GB2312" w:eastAsia="仿宋_GB2312"/>
                      <w:sz w:val="24"/>
                      <w:color w:val="000000"/>
                    </w:rPr>
                    <w:t>0-10g/L</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等压灌装线</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含灌装机、丝扣机、香槟帽缩帽机</w:t>
                  </w:r>
                  <w:r>
                    <w:br/>
                  </w:r>
                  <w:r>
                    <w:rPr>
                      <w:rFonts w:ascii="仿宋_GB2312" w:hAnsi="仿宋_GB2312" w:cs="仿宋_GB2312" w:eastAsia="仿宋_GB2312"/>
                      <w:sz w:val="24"/>
                      <w:color w:val="000000"/>
                    </w:rPr>
                    <w:t>生产能力：</w:t>
                  </w:r>
                  <w:r>
                    <w:rPr>
                      <w:rFonts w:ascii="仿宋_GB2312" w:hAnsi="仿宋_GB2312" w:cs="仿宋_GB2312" w:eastAsia="仿宋_GB2312"/>
                      <w:sz w:val="24"/>
                      <w:color w:val="000000"/>
                    </w:rPr>
                    <w:t>1500-2000瓶/小时，适用产品含气量：0-10g/L。</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CIP及杀菌设备</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配酸、碱、热水杀菌，与灌装机管道连接。杀菌设备用于果汁在线杀菌。</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纯水机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制水量：</w:t>
                  </w:r>
                  <w:r>
                    <w:rPr>
                      <w:rFonts w:ascii="仿宋_GB2312" w:hAnsi="仿宋_GB2312" w:cs="仿宋_GB2312" w:eastAsia="仿宋_GB2312"/>
                      <w:sz w:val="24"/>
                      <w:color w:val="000000"/>
                    </w:rPr>
                    <w:t>1-2t/h，配沙罐、碳罐、树脂罐，可单独制软水与纯水。系统脱盐率：≥98%</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软水</w:t>
                  </w:r>
                  <w:r>
                    <w:rPr>
                      <w:rFonts w:ascii="仿宋_GB2312" w:hAnsi="仿宋_GB2312" w:cs="仿宋_GB2312" w:eastAsia="仿宋_GB2312"/>
                      <w:sz w:val="24"/>
                      <w:color w:val="000000"/>
                    </w:rPr>
                    <w:t>/纯水罐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5m3，材料：SUS304,带上人孔，进水阀门、出水阀门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空压机</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制气量：</w:t>
                  </w:r>
                  <w:r>
                    <w:rPr>
                      <w:rFonts w:ascii="仿宋_GB2312" w:hAnsi="仿宋_GB2312" w:cs="仿宋_GB2312" w:eastAsia="仿宋_GB2312"/>
                      <w:sz w:val="24"/>
                      <w:color w:val="000000"/>
                    </w:rPr>
                    <w:t>0.5-1m3/min，附带除油除水装置，</w:t>
                  </w:r>
                  <w:r>
                    <w:br/>
                  </w:r>
                  <w:r>
                    <w:rPr>
                      <w:rFonts w:ascii="仿宋_GB2312" w:hAnsi="仿宋_GB2312" w:cs="仿宋_GB2312" w:eastAsia="仿宋_GB2312"/>
                      <w:sz w:val="24"/>
                      <w:color w:val="000000"/>
                    </w:rPr>
                    <w:t>露点</w:t>
                  </w:r>
                  <w:r>
                    <w:rPr>
                      <w:rFonts w:ascii="仿宋_GB2312" w:hAnsi="仿宋_GB2312" w:cs="仿宋_GB2312" w:eastAsia="仿宋_GB2312"/>
                      <w:sz w:val="24"/>
                      <w:color w:val="000000"/>
                    </w:rPr>
                    <w:t>≤-40℃，含油量：≤0.01mg/m3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储气罐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容积</w:t>
                  </w:r>
                  <w:r>
                    <w:rPr>
                      <w:rFonts w:ascii="仿宋_GB2312" w:hAnsi="仿宋_GB2312" w:cs="仿宋_GB2312" w:eastAsia="仿宋_GB2312"/>
                      <w:sz w:val="24"/>
                      <w:color w:val="000000"/>
                    </w:rPr>
                    <w:t>3-5m3，符合国家压力容器质量要求，介质：压缩空气，工作压力0-1.0MPA。含安装</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冷媒罐（</w:t>
                  </w:r>
                  <w:r>
                    <w:rPr>
                      <w:rFonts w:ascii="仿宋_GB2312" w:hAnsi="仿宋_GB2312" w:cs="仿宋_GB2312" w:eastAsia="仿宋_GB2312"/>
                      <w:sz w:val="24"/>
                      <w:color w:val="000000"/>
                    </w:rPr>
                    <w:t>5m3）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5m3，材料：SUS304,10CM聚氨酯保温，带上下人孔、底阀、侧阀、取样阀。阀门快卡连接。</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冷媒循环泵</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要求为不锈钢防爆离心泵</w:t>
                  </w:r>
                  <w:r>
                    <w:br/>
                  </w:r>
                  <w:r>
                    <w:rPr>
                      <w:rFonts w:ascii="仿宋_GB2312" w:hAnsi="仿宋_GB2312" w:cs="仿宋_GB2312" w:eastAsia="仿宋_GB2312"/>
                      <w:sz w:val="24"/>
                      <w:color w:val="000000"/>
                    </w:rPr>
                    <w:t>流量：</w:t>
                  </w:r>
                  <w:r>
                    <w:rPr>
                      <w:rFonts w:ascii="仿宋_GB2312" w:hAnsi="仿宋_GB2312" w:cs="仿宋_GB2312" w:eastAsia="仿宋_GB2312"/>
                      <w:sz w:val="24"/>
                      <w:color w:val="000000"/>
                    </w:rPr>
                    <w:t>40-50m3</w:t>
                  </w:r>
                  <w:r>
                    <w:br/>
                  </w:r>
                  <w:r>
                    <w:rPr>
                      <w:rFonts w:ascii="仿宋_GB2312" w:hAnsi="仿宋_GB2312" w:cs="仿宋_GB2312" w:eastAsia="仿宋_GB2312"/>
                      <w:sz w:val="24"/>
                      <w:color w:val="000000"/>
                    </w:rPr>
                    <w:t>扬程：</w:t>
                  </w:r>
                  <w:r>
                    <w:rPr>
                      <w:rFonts w:ascii="仿宋_GB2312" w:hAnsi="仿宋_GB2312" w:cs="仿宋_GB2312" w:eastAsia="仿宋_GB2312"/>
                      <w:sz w:val="24"/>
                      <w:color w:val="000000"/>
                    </w:rPr>
                    <w:t>50-60m</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7-10kw</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离心泵</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50-60m3/H</w:t>
                  </w:r>
                  <w:r>
                    <w:br/>
                  </w:r>
                  <w:r>
                    <w:rPr>
                      <w:rFonts w:ascii="仿宋_GB2312" w:hAnsi="仿宋_GB2312" w:cs="仿宋_GB2312" w:eastAsia="仿宋_GB2312"/>
                      <w:sz w:val="24"/>
                      <w:color w:val="000000"/>
                    </w:rPr>
                    <w:t>扬程：</w:t>
                  </w:r>
                  <w:r>
                    <w:rPr>
                      <w:rFonts w:ascii="仿宋_GB2312" w:hAnsi="仿宋_GB2312" w:cs="仿宋_GB2312" w:eastAsia="仿宋_GB2312"/>
                      <w:sz w:val="24"/>
                      <w:color w:val="000000"/>
                    </w:rPr>
                    <w:t>24-30米,卫生级，带电源和移动小车</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灌装车间洁净车间改造</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灌装区洁净度：</w:t>
                  </w:r>
                  <w:r>
                    <w:rPr>
                      <w:rFonts w:ascii="仿宋_GB2312" w:hAnsi="仿宋_GB2312" w:cs="仿宋_GB2312" w:eastAsia="仿宋_GB2312"/>
                      <w:sz w:val="24"/>
                      <w:color w:val="000000"/>
                    </w:rPr>
                    <w:t>≤100级，其他区域：≤1000级</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化验室其他设备</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根据采购人及项目现场实施要求，配备相关配套设施设备及配件</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蒸汽发生器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蒸汽产量：</w:t>
                  </w:r>
                  <w:r>
                    <w:rPr>
                      <w:rFonts w:ascii="仿宋_GB2312" w:hAnsi="仿宋_GB2312" w:cs="仿宋_GB2312" w:eastAsia="仿宋_GB2312"/>
                      <w:sz w:val="24"/>
                      <w:color w:val="000000"/>
                    </w:rPr>
                    <w:t>60-70KG/H，压力：常压</w:t>
                  </w:r>
                </w:p>
              </w:tc>
            </w:tr>
          </w:tbl>
          <w:p>
            <w:pPr>
              <w:pStyle w:val="null3"/>
            </w:pPr>
            <w:r>
              <w:rPr>
                <w:rFonts w:ascii="仿宋_GB2312" w:hAnsi="仿宋_GB2312" w:cs="仿宋_GB2312" w:eastAsia="仿宋_GB2312"/>
                <w:sz w:val="21"/>
                <w:color w:val="000000"/>
              </w:rPr>
              <w:t>说明：为了能让葡萄汁设备生产高效、合规、安全运行，本次采购设备为定制化设备，投标人按照采购人要求进行定制，提供的设备必须与厂房的结构相匹配，需满足《食品生产通用卫生规范》（GB 14881）及食品生产相关要求。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合同签订生效后90天内交货完毕，并安装调试到位。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渭南葡萄产业园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合同签订后，采购人支付合同总价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设备供货期间根据进度拨付合同总价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设备安装调试完成，投入正常使用经采购人验收合格后支付合同总价款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验收后需要进行结算审计，最终的结算审定金额为本项目的最终合同价款，采购人支付剩余合同价款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2.所有货物均已运输至指定地点，并安装调试完毕。 3.招标文件、投标人承诺及采购合同约定的附件、工具、技术资料等齐全；提供产品使用说明书、合格证。 4.验收 4.1项目验收分初验和终验: 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代理机构将把中标资格授予评审排序下一名的中标单位。 4.2验收依据 4.2.1合同文本及合同补充文件（条款）； 4.2.2产品的合法来源渠道证明文件、佐证材料； 4.2.3招标文件； 4.2.4中标人的投标文件； 4.2.5货物清单。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1.质保期：自验收合格之日起不低于一年（参数中有具体要求的，按参数要求提供质保）。中标人承诺的质保时间超过招标文件要求的，按其承诺时间质保。 2.在设备使用期间，出现故障或异常，供应商应在4小时内到达现场处理，并将信息反馈采购人；故障严重不能及时解决时，应及时告知采购人。如不能在24小时内排除故障，应更换备件，并负责维修，故障备件应及时修复，并做好相应的记录。如因自身技术能力不足无法修复，需委托设备生产厂商服务的，供货单位须负责相关费用。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5.安装、调试及培训：供应商负责所有设备的安装、调试、培训工作，供应商必须安排技术人员对使用单位的设备管理人员进行操作应用及维护保养方面的技能培训，使其掌握基本技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2.未按合同要求提供产品或设备质量不能满足技术要求，采购人有权终止合同，并对供方违约行为进行追究，同时按《中华人民共和国政府采购法》的有关规定进行处罚。3.若未能在交货期内完成合同规定的义务，由此对采购人造成的延误和一切损失，由供应商承担和赔偿。 4.其他未尽事宜，按《中华人民共和国民法典》中的相关条款执行。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一、特殊情况处理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二、中标供应商在中标结果公告发布后3个工作日内提供叁套纸质投标文件（经编标工具生成的文件直接打印并加盖公章），递交的纸质版文件内容确保与线上电子文件保持一致，不允许修改和补充。 三、根据印发中小企业划型标准规定的通知 工信部联企业〔2011〕300号文件规定：（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产品分项报价表.pdf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投标人认为提供的其他资料.pdf 投标方案说明.pdf 中小企业声明函 商务应答表 投标人承诺书.pdf 投标人资格证明文件.pdf 产品分项报价表.pdf 产品技术参数表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提供的产品为节能产品政府采购清单中优先采购的节能产品的计0.5分；为环境标志产品政府采购清单中的产品的计0.5分；同时为节能产品政府采购清单中优先采购的节能产品和环境标志产品政府采购清单中的产品的得1分。此项满分1分（提供清单内产品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投标方案说明.pdf</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所投产品的技术指标、参数、性能等情况符合招标文件要求，提供产品的技术资料，满足招标文件要求得18分，负偏离将进行扣分，每负偏离1项扣1分，扣完为止，不计负分。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（一）评审内容：①备货、供货进度及组织保障方案；②货物运输及安装方案；③备品配件齐全保障方案。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投标方案说明.pdf</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（一）评审内容：①产品质量保障措施；②产品的制作、工艺、加工、环保措施；③投标产品选型科学、来源渠道正规的保障措施。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（一）评审内容：包含：①售后服务机构情况；②售后服务人员安排；③售后服务响应时间与处理时间。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投标方案说明.pdf</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（一）评审内容：①培训具体内容；②培训人员安排；③培训时间及次数安排。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拟投入的人员安排合理，符合项目实施要求，岗位职责明确，每配备一个人员得1分，本项最高得5分。 注：提供人员的相关证明材料，否则不得分。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投标方案说明.pdf</w:t>
            </w:r>
          </w:p>
        </w:tc>
      </w:tr>
      <w:tr>
        <w:tc>
          <w:tcPr>
            <w:tcW w:type="dxa" w:w="831"/>
            <w:vMerge/>
          </w:tcP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满足招标文件要求且投标价格最低的投标总报价为评标基准价，其价格分为满分。其他投标人的价格分统一按照下列公式计算： 投标报价得分=(评标基准价／投标报价)×35%×100。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1.在本项目中，若货物由小型或微型企业制造，并符合政策要求的小型或微型企业制造商，报价给予10%的扣除，用扣除后的价格参加评审。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10%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10%的扣除，用扣除后的价格参与评审。应当提供规定的《残疾人福利性单位声明函》，并对声明的真实性负责。在政府采购活动中，残疾人福利性单位视同小型、微型企业，享受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详见附件：产品分项报价表.pdf</w:t>
      </w:r>
    </w:p>
    <w:p>
      <w:pPr>
        <w:pStyle w:val="null3"/>
        <w:ind w:firstLine="960"/>
      </w:pPr>
      <w:r>
        <w:rPr>
          <w:rFonts w:ascii="仿宋_GB2312" w:hAnsi="仿宋_GB2312" w:cs="仿宋_GB2312" w:eastAsia="仿宋_GB2312"/>
        </w:rPr>
        <w:t>详见附件：投标方案说明.pdf</w:t>
      </w:r>
    </w:p>
    <w:p>
      <w:pPr>
        <w:pStyle w:val="null3"/>
        <w:ind w:firstLine="960"/>
      </w:pPr>
      <w:r>
        <w:rPr>
          <w:rFonts w:ascii="仿宋_GB2312" w:hAnsi="仿宋_GB2312" w:cs="仿宋_GB2312" w:eastAsia="仿宋_GB2312"/>
        </w:rPr>
        <w:t>详见附件：投标人承诺书.pdf</w:t>
      </w:r>
    </w:p>
    <w:p>
      <w:pPr>
        <w:pStyle w:val="null3"/>
        <w:ind w:firstLine="960"/>
      </w:pPr>
      <w:r>
        <w:rPr>
          <w:rFonts w:ascii="仿宋_GB2312" w:hAnsi="仿宋_GB2312" w:cs="仿宋_GB2312" w:eastAsia="仿宋_GB2312"/>
        </w:rPr>
        <w:t>详见附件：投标人认为提供的其他资料.pdf</w:t>
      </w:r>
    </w:p>
    <w:p>
      <w:pPr>
        <w:pStyle w:val="null3"/>
        <w:ind w:firstLine="960"/>
      </w:pPr>
      <w:r>
        <w:rPr>
          <w:rFonts w:ascii="仿宋_GB2312" w:hAnsi="仿宋_GB2312" w:cs="仿宋_GB2312" w:eastAsia="仿宋_GB2312"/>
        </w:rPr>
        <w:t>详见附件：投标人资格证明文件.pdf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