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版本号：ZCSP-临渭区-2025-0023620250924001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2025年临渭区桥南镇曹峪村产业发展项目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ZCSP-临渭区-2025-00236</w:t>
      </w:r>
      <w:r>
        <w:br/>
      </w:r>
      <w:r>
        <w:br/>
      </w:r>
      <w:r>
        <w:br/>
      </w:r>
    </w:p>
    <w:p>
      <w:pPr>
        <w:pStyle w:val="null3"/>
        <w:jc w:val="center"/>
        <w:outlineLvl w:val="2"/>
      </w:pPr>
      <w:r>
        <w:rPr>
          <w:rFonts w:ascii="仿宋_GB2312" w:hAnsi="仿宋_GB2312" w:cs="仿宋_GB2312" w:eastAsia="仿宋_GB2312"/>
          <w:sz w:val="28"/>
          <w:b/>
        </w:rPr>
        <w:t>陕西省渭南市临渭区桥南镇人民政府</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陕西省渭南市临渭区桥南镇人民政府</w:t>
      </w:r>
      <w:r>
        <w:rPr>
          <w:rFonts w:ascii="仿宋_GB2312" w:hAnsi="仿宋_GB2312" w:cs="仿宋_GB2312" w:eastAsia="仿宋_GB2312"/>
        </w:rPr>
        <w:t>委托，拟对</w:t>
      </w:r>
      <w:r>
        <w:rPr>
          <w:rFonts w:ascii="仿宋_GB2312" w:hAnsi="仿宋_GB2312" w:cs="仿宋_GB2312" w:eastAsia="仿宋_GB2312"/>
        </w:rPr>
        <w:t>2025年临渭区桥南镇曹峪村产业发展项目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ZCSP-临渭区-2025-00236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2025年临渭区桥南镇曹峪村产业发展项目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主要建设内容为项目占地面积416.50平方米，新建地上二层加工厂房一座，建筑面积407.82平方米，室外工程及配套相关设备。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采购包1（2025年临渭区桥南镇曹峪村产业发展项目）：属于专门面向中小企业采购。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1、企业资质：供应商须具备建筑工程施工总承包三级（含三级）及以上资质，并具有有效的安全生产许可证；</w:t>
      </w:r>
    </w:p>
    <w:p>
      <w:pPr>
        <w:pStyle w:val="null3"/>
      </w:pPr>
      <w:r>
        <w:rPr>
          <w:rFonts w:ascii="仿宋_GB2312" w:hAnsi="仿宋_GB2312" w:cs="仿宋_GB2312" w:eastAsia="仿宋_GB2312"/>
        </w:rPr>
        <w:t>2、项目经理：拟派项目经理须具有建筑工程二级（含二级）及以上注册建造师资格并具有有效的安全生产考核合格证，且无在建工程；</w:t>
      </w:r>
    </w:p>
    <w:p>
      <w:pPr>
        <w:pStyle w:val="null3"/>
      </w:pPr>
      <w:r>
        <w:rPr>
          <w:rFonts w:ascii="仿宋_GB2312" w:hAnsi="仿宋_GB2312" w:cs="仿宋_GB2312" w:eastAsia="仿宋_GB2312"/>
        </w:rPr>
        <w:t>3、法定代表人身份证明书/法定代表人授权书：法定代表人参与磋商时需提供法定代表人身份证明书；被授权人参与磋商时需提供法定代表人授权委托书；</w:t>
      </w:r>
    </w:p>
    <w:p>
      <w:pPr>
        <w:pStyle w:val="null3"/>
      </w:pPr>
      <w:r>
        <w:rPr>
          <w:rFonts w:ascii="仿宋_GB2312" w:hAnsi="仿宋_GB2312" w:cs="仿宋_GB2312" w:eastAsia="仿宋_GB2312"/>
        </w:rPr>
        <w:t>4、磋商保证金交纳凭证：磋商保证金交纳凭证</w:t>
      </w:r>
    </w:p>
    <w:p>
      <w:pPr>
        <w:pStyle w:val="null3"/>
      </w:pPr>
      <w:r>
        <w:rPr>
          <w:rFonts w:ascii="仿宋_GB2312" w:hAnsi="仿宋_GB2312" w:cs="仿宋_GB2312" w:eastAsia="仿宋_GB2312"/>
        </w:rPr>
        <w:t>5、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陕西省渭南市临渭区桥南镇人民政府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桥南镇集镇十字南50米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卞博闻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0913-2510218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0913-2136088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陕西省渭南市临渭区桥南镇人民政府</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陕西省渭南市临渭区桥南镇人民政府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陕西省渭南市临渭区桥南镇人民政府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1、供应商必须保证本工程质量，并按相关规定，办理工程质量检测手续，向采购人提交工程质量报告。 2、本工程以施工图纸、作法说明、设计变更等国家制订的施工及验收规范为本工程质量评定验收标准。 3、供应商应及时通知采购人对施工过程中的隐蔽工程进行检查和验收，并做好验收记录。如不及时参加验收，供应商可自行验收，采购人应予承认。 4、工程竣工前，供应商向采购人提交工程验收申请，约请采购人和有关部门对本工程进行验收。采购人应自接到验收通知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 5、在验收过程中发现供应商有违约问题，应向财政部门建议暂缓资金结算，待违约问题解决后，方可办理资金结算事宜。</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联系人：董鹏飞</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1,904,493.35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2025年临渭区桥南镇曹峪村产业发展建设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标的名称：2025年临渭区桥南镇曹峪村产业发展建设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主要建设内容为项目占地面积416.50平方米，新建地上二层加工厂房一座，建筑面积407.82平方米，室外工程及配套相关设备。（详见工程量清单）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满足国家相关标准、行业标准、地方标准或者其他标准、规范标准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（1）工期：60日历天。 （2）工程地点：临渭区桥南镇。 （3）质量标准：合格，达到国家现行技术标准。 （4）质保期：自竣工验收合格之日起一年。 （5）付款方式：1、付款条件说明：本工程付款依据工程进度情况按比例将进度应付款支付给供应商。工程完工后，达到付款条件起 10 日内，支付合同总金额的90.00%；2、付款条件说明: 本工程竣工验收后需要进行结算审计，最终的结算审定金额为本工程的最终合同价款；工程竣工验收合格后采购人付清全部合同价款。（6）工程项目建设相关要求：本项目严格执行国家相关标准、行业标准、地方标准等。 （7）本工程应按图纸、工程量清单及磋商文件完成全部内容。 （8）依据磋商文件、成交人响应文件及签证单等文件进行验收。 （9）供应商严格执行安全措施和交通组织措施，以保证施工及过往行人人身安全，杜绝安全事故的发生，因施工原因造成安全事故的责任和损失由成交人自行承担，采购人概不负责任和赔偿。 （10）供应商负责施工期间与相关部门的协调，并承担相关责任及发生的相关费用，必须确保本项目施工最终验收通过。</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 xml:space="preserve"> 1.根据《政府采购法实施条例》释义，银行、保险、石油石化、电力、电信等有行业特殊情况的，允许法人的分支机构参加政府采购活动。2.中标（成交）供应商在中标（成交）结果公告发布后3个工作日内提供叁套纸质投标文件（经编标工具生成的文件直接打印并加盖公章），递交的纸质版文件内容确保与线上电子文件保持一致，不允许修改和补充。 3.成交供应商应在磋商会议结束后3日内向采购人提交最终版《工程量清单表》，供应商最终版《工程量清单表》中的总报价应与最终磋商总报价保持一致。 4.中小企业划型标准：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合法有效，提供具有独立承担民事责任的能力的证明材料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参加政府采购活动前三年内在经营活动中无重大违法记录的书面声明；（声明函格式自拟，并进行签章）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本项目专门面向中小企业采购，供应商应为中型、小型或微型企业。本项目所属行业为：建筑业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供应商须具备建筑工程施工总承包三级（含三级）及以上资质，并具有有效的安全生产许可证；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拟派项目经理须具有建筑工程二级（含二级）及以上注册建造师资格并具有有效的安全生产考核合格证，且无在建工程；</w:t>
            </w:r>
          </w:p>
        </w:tc>
        <w:tc>
          <w:tcPr>
            <w:tcW w:type="dxa" w:w="1661"/>
          </w:tcPr>
          <w:p>
            <w:pPr>
              <w:pStyle w:val="null3"/>
            </w:pPr>
            <w:r>
              <w:rPr>
                <w:rFonts w:ascii="仿宋_GB2312" w:hAnsi="仿宋_GB2312" w:cs="仿宋_GB2312" w:eastAsia="仿宋_GB2312"/>
              </w:rPr>
              <w:t>项目管理机构组成表 供应商资格证明文件.docx 主要人员简历表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法定代表人身份证明书/法定代表人授权书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供应商名称应与营业执照、资质证书、安全生产许可证及获取磋商文件时相一致</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工期是否满足磋商文件规定</w:t>
            </w:r>
          </w:p>
        </w:tc>
        <w:tc>
          <w:tcPr>
            <w:tcW w:type="dxa" w:w="1661"/>
          </w:tcPr>
          <w:p>
            <w:pPr>
              <w:pStyle w:val="null3"/>
            </w:pPr>
            <w:r>
              <w:rPr>
                <w:rFonts w:ascii="仿宋_GB2312" w:hAnsi="仿宋_GB2312" w:cs="仿宋_GB2312" w:eastAsia="仿宋_GB2312"/>
              </w:rPr>
              <w:t>技术服务合同条款及其他商务要求应答表.docx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满足竞争性磋商文件规定</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无其他无效磋商处理的情况</w:t>
            </w:r>
          </w:p>
        </w:tc>
        <w:tc>
          <w:tcPr>
            <w:tcW w:type="dxa" w:w="1661"/>
          </w:tcPr>
          <w:p>
            <w:pPr>
              <w:pStyle w:val="null3"/>
            </w:pPr>
            <w:r>
              <w:rPr>
                <w:rFonts w:ascii="仿宋_GB2312" w:hAnsi="仿宋_GB2312" w:cs="仿宋_GB2312" w:eastAsia="仿宋_GB2312"/>
              </w:rPr>
              <w:t>技术方案.docx 已标价工程量清单 技术服务合同条款及其他商务要求应答表.docx 中小企业声明函 供应商承诺书.docx 强制优先采购产品承诺函 响应文件封面 政府采购供应商拒绝政府采购领域商业贿赂承诺书.docx 项目管理机构组成表 残疾人福利性单位声明函 报价函 标的清单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评审得分相同的，按照最后报价由低到高的顺序推荐。评审得分且最后报价相同的，按照技术指标优劣顺序推荐。评审得分且最后报价相同的，由磋商小组无记名投票推荐。</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①施工总平面布置； ②施工阶段划分及施工顺序安排； ③施工目标：安全目标、工期目标、质量目标； ④资源配备计划：主要施工机械设备、劳动力等配备计划及主材进场计划；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①施工准备； ②施工方法及相关技术措施； ③重点难点工程分析及解决措施。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①施工进度计划； ②工期保障措施。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①质量管理体系； ②施工质量保障措施。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①安全生产管理体系； ②安全生产保证措施。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（一）评审内容： ①文明施工及环境保护管理体系； ②防尘降噪措施； ③文明施工及环境保护措施。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项目管理机构配备情况</w:t>
            </w:r>
          </w:p>
        </w:tc>
        <w:tc>
          <w:tcPr>
            <w:tcW w:type="dxa" w:w="2492"/>
          </w:tcPr>
          <w:p>
            <w:pPr>
              <w:pStyle w:val="null3"/>
            </w:pPr>
            <w:r>
              <w:rPr>
                <w:rFonts w:ascii="仿宋_GB2312" w:hAnsi="仿宋_GB2312" w:cs="仿宋_GB2312" w:eastAsia="仿宋_GB2312"/>
              </w:rPr>
              <w:t>（一）评审内容： 内容至少包括①项目管理机构图；②项目管理人员配备及岗位职责。（二）评审标准：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供应商针对本项目提出合理化建议： 每提出一条有利于本项目实施的合理化建议得1分。本项最高得6分。未提供或提出的建议与本项目无关或无可行性的得0分。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供应商提供近三年（2022年9月至今）的类似业绩，每提供一份得1分，最多得5分，未提供得0分。（提供合同扫描件，以合同签订时间为准）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 不高于最高限价，且经磋商小组评审不低于成本价的最终磋商报价为有效磋商报价。 (2) 满足竞争性磋商文件要求且磋商价格最低的最终磋商报价为磋商基准价，得满分35分； (3) 磋商报价得分=(磋商基准价／最终磋商报价)×35%×100。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