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2F058"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技术、服务、合同条款及其他商务要求应答表</w:t>
      </w:r>
    </w:p>
    <w:tbl>
      <w:tblPr>
        <w:tblStyle w:val="3"/>
        <w:tblW w:w="487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5391"/>
        <w:gridCol w:w="1370"/>
        <w:gridCol w:w="897"/>
      </w:tblGrid>
      <w:tr w14:paraId="3DD30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C8D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D48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项目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E4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响应内容</w:t>
            </w: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C54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val="en-US" w:eastAsia="zh-CN"/>
              </w:rPr>
              <w:t>备注</w:t>
            </w:r>
          </w:p>
        </w:tc>
      </w:tr>
      <w:tr w14:paraId="66AA7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D0B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85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技术参数与性能指标：主要建设内容为项目占地面积416.50平方米，新建地上二层加工厂房一座，建筑面积407.82平方米，室外工程及配套相关设备。（详见工程量清单）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D2E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BF6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FB73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E103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F19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供应商针对本项目的施工，必须达到国家及行业现行技术规范标准，符合国家及行业验收合格标准：</w:t>
            </w:r>
          </w:p>
          <w:p w14:paraId="0210CC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采购包1：满足国家相关标准、行业标准、地方标准或者其他标准、规范标准。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2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806C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32F1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4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86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工期：60日历天。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02B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DB5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6FAFF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F3D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576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工程地点：临渭区桥南镇。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AD8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A0B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2BE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F3C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21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 xml:space="preserve">质量标准：合格，达到国家现行技术标准。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3E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50D5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48CA23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DCA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8F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质保期：自竣工验收合格之日起一年。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238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C8F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23CC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412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4DB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付款方式：付款方式：1、付款条件说明：本工程付款依据工程进度情况按比例将进度应付款支付给供应商。工程完工后，达到付款条件起 10 日内，支付合同总金额的90.00%；2、付款条件说明: 本工程竣工验收后需要进行结算审计，最终的结算审定金额为本工程的最终合同价款；工程竣工验收合格后采购人付清全部合同价款。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16F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23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D9B2F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E66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8C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工程项目建设相关要求：本项目严格执行国家相关标准、行业标准、地方标准等。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584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C2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0CD6E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748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8F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本工程应按图纸、工程量清单及磋商文件完成全部内容。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B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0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11" w:firstLineChars="196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 w14:paraId="07E02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C1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255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依据磋商文件、成交人响应文件及签证单等文件进行验收。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379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C85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2ACD8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709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B3A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 xml:space="preserve">供应商严格执行安全措施和交通组织措施，以保证施工及过往行人人身安全，杜绝安全事故的发生，因施工原因造成安全事故的责任和损失由成交人自行承担，采购人概不负责任和赔偿。 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A3F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E7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57BC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D34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22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供应商负责施工期间与相关部门的协调，并承担相关责任及发生的相关费用，必须确保本项目施工最终验收通过。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046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0EB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</w:p>
        </w:tc>
      </w:tr>
      <w:tr w14:paraId="1A11B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3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D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3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1FF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8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0D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5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A3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...</w:t>
            </w:r>
          </w:p>
        </w:tc>
      </w:tr>
    </w:tbl>
    <w:p w14:paraId="2DB728A9">
      <w:pPr>
        <w:widowControl/>
        <w:spacing w:line="360" w:lineRule="auto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sz w:val="22"/>
          <w:szCs w:val="22"/>
        </w:rPr>
        <w:t>注：1.以上表格格式行、列可增减。</w:t>
      </w:r>
      <w:r>
        <w:rPr>
          <w:rFonts w:hint="eastAsia" w:ascii="宋体" w:hAnsi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cs="宋体"/>
          <w:sz w:val="22"/>
          <w:szCs w:val="22"/>
        </w:rPr>
        <w:t>供应商</w:t>
      </w:r>
      <w:r>
        <w:rPr>
          <w:rFonts w:hint="eastAsia" w:ascii="宋体" w:hAnsi="宋体" w:cs="宋体"/>
          <w:sz w:val="22"/>
          <w:szCs w:val="22"/>
          <w:lang w:val="en-US" w:eastAsia="zh-CN"/>
        </w:rPr>
        <w:t>必须根据采购文件要求据实填写，不得虚假陈述</w:t>
      </w:r>
      <w:r>
        <w:rPr>
          <w:rFonts w:hint="eastAsia" w:ascii="宋体" w:hAnsi="宋体" w:cs="宋体"/>
          <w:sz w:val="22"/>
          <w:szCs w:val="22"/>
        </w:rPr>
        <w:t>。</w:t>
      </w:r>
    </w:p>
    <w:p w14:paraId="7B85D0E5">
      <w:pPr>
        <w:pStyle w:val="2"/>
        <w:numPr>
          <w:ilvl w:val="0"/>
          <w:numId w:val="0"/>
        </w:numPr>
        <w:jc w:val="right"/>
        <w:rPr>
          <w:sz w:val="22"/>
          <w:szCs w:val="22"/>
        </w:rPr>
      </w:pPr>
      <w:r>
        <w:rPr>
          <w:rFonts w:hint="eastAsia"/>
          <w:sz w:val="22"/>
          <w:szCs w:val="22"/>
          <w:lang w:val="en-US" w:eastAsia="zh-CN"/>
        </w:rPr>
        <w:t>供应商名称（签章）：｛请填写供应商名称｝</w:t>
      </w:r>
    </w:p>
    <w:p w14:paraId="3BA151C3">
      <w:pPr>
        <w:jc w:val="right"/>
        <w:rPr>
          <w:rFonts w:hint="eastAsia"/>
          <w:b/>
          <w:bCs/>
          <w:sz w:val="32"/>
          <w:szCs w:val="40"/>
        </w:rPr>
      </w:pPr>
      <w:r>
        <w:rPr>
          <w:rFonts w:hint="eastAsia"/>
          <w:sz w:val="22"/>
          <w:szCs w:val="22"/>
          <w:lang w:val="en-US" w:eastAsia="zh-CN"/>
        </w:rPr>
        <w:t xml:space="preserve">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F5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2025-09-24T12:43:24Z</dcterms:created>
  <dc:creator>msi</dc:creator>
  <cp:lastModifiedBy>WPS_1730446345</cp:lastModifiedBy>
  <dcterms:modified xsi:type="dcterms:W3CDTF">2025-09-24T12:52:58Z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eyJoZGlkIjoiYTk5ODUyYTgyNTY4OGUzMmEyYmJiMDE0NmU0YjliZGYiLCJ1c2VySWQiOiIxNjUwNzU2NTAyIn0=</vt:lpwstr>
  </property>
  <property fmtid="{D5CDD505-2E9C-101B-9397-08002B2CF9AE}" pid="4" name="ICV">
    <vt:lpwstr>1D9DED6473C94D45A7E0FB341CC21FD1_12</vt:lpwstr>
  </property>
</Properties>
</file>