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A2A13">
      <w:pPr>
        <w:pStyle w:val="3"/>
        <w:pageBreakBefore/>
        <w:rPr>
          <w:rFonts w:hint="eastAsia"/>
        </w:rPr>
      </w:pPr>
      <w:bookmarkStart w:id="0" w:name="_Toc164765664"/>
      <w:bookmarkStart w:id="1" w:name="_Toc11394998"/>
      <w:bookmarkStart w:id="2" w:name="_Toc5693436"/>
      <w:bookmarkStart w:id="3" w:name="_Toc510556684"/>
      <w:bookmarkStart w:id="4" w:name="_Toc509480187"/>
      <w:r>
        <w:rPr>
          <w:rFonts w:hint="eastAsia"/>
        </w:rPr>
        <w:t>供应商基本信息</w:t>
      </w:r>
      <w:bookmarkEnd w:id="0"/>
      <w:bookmarkEnd w:id="1"/>
      <w:bookmarkEnd w:id="2"/>
      <w:bookmarkEnd w:id="3"/>
      <w:bookmarkEnd w:id="4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935"/>
        <w:gridCol w:w="470"/>
        <w:gridCol w:w="948"/>
        <w:gridCol w:w="2458"/>
      </w:tblGrid>
      <w:tr w14:paraId="26266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52BCF6B0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3650AB55"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4FC9BD36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096C9896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xx年xx月xx日　</w:t>
            </w:r>
          </w:p>
        </w:tc>
      </w:tr>
      <w:tr w14:paraId="4AAF6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2B8CDC79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55F2D2D1"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F8E72FE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76DE56A8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　</w:t>
            </w:r>
          </w:p>
        </w:tc>
      </w:tr>
      <w:tr w14:paraId="13B63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467B10ED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7A452F0F"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B2B3FEB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554002BF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　</w:t>
            </w:r>
          </w:p>
        </w:tc>
      </w:tr>
      <w:tr w14:paraId="511B6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4FFD680F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公司简介</w:t>
            </w:r>
          </w:p>
          <w:p w14:paraId="478DF7FE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2C6F9E5F"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687D0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23455F7C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376CEAEB"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4309E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20BB9746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57A72A2D">
            <w:pPr>
              <w:widowControl/>
              <w:spacing w:before="156" w:beforeLines="50" w:after="156" w:afterLines="50" w:line="360" w:lineRule="auto"/>
              <w:ind w:right="365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 w14:paraId="0C534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6CFE49DB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7264490C">
            <w:pPr>
              <w:widowControl/>
              <w:spacing w:before="156" w:beforeLines="50" w:after="156" w:afterLines="50" w:line="360" w:lineRule="auto"/>
              <w:ind w:right="365"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 w14:paraId="31B9B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Merge w:val="restart"/>
            <w:vAlign w:val="center"/>
          </w:tcPr>
          <w:p w14:paraId="70D1F10F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最近供应商的主要财务情况（到</w:t>
            </w:r>
            <w:r>
              <w:rPr>
                <w:rFonts w:hint="eastAsia" w:ascii="宋体" w:hAnsi="宋体"/>
                <w:b/>
                <w:sz w:val="24"/>
              </w:rPr>
              <w:t>2024年12月31日</w:t>
            </w:r>
            <w:r>
              <w:rPr>
                <w:rFonts w:hint="eastAsia" w:ascii="宋体" w:hAnsi="宋体"/>
                <w:sz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4119D02C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16540E6A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长期负债：</w:t>
            </w:r>
          </w:p>
        </w:tc>
      </w:tr>
      <w:tr w14:paraId="0DFE8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Merge w:val="continue"/>
            <w:vAlign w:val="center"/>
          </w:tcPr>
          <w:p w14:paraId="3CC5402C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63BBEC8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6D1306F3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短期负债：</w:t>
            </w:r>
          </w:p>
        </w:tc>
      </w:tr>
      <w:tr w14:paraId="75BA9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Merge w:val="continue"/>
            <w:vAlign w:val="center"/>
          </w:tcPr>
          <w:p w14:paraId="77C29FBE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0773590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784E7A66">
            <w:pPr>
              <w:tabs>
                <w:tab w:val="left" w:pos="840"/>
              </w:tabs>
              <w:spacing w:before="156" w:beforeLines="50" w:after="156" w:afterLines="50"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营业收入/主营业务收入：</w:t>
            </w:r>
          </w:p>
        </w:tc>
      </w:tr>
      <w:tr w14:paraId="4B4D6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360" w:type="dxa"/>
            <w:vMerge w:val="continue"/>
            <w:vAlign w:val="center"/>
          </w:tcPr>
          <w:p w14:paraId="1261B603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9903CC6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 w:val="continue"/>
            <w:vAlign w:val="center"/>
          </w:tcPr>
          <w:p w14:paraId="3D784DCC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3D895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Merge w:val="continue"/>
            <w:vAlign w:val="center"/>
          </w:tcPr>
          <w:p w14:paraId="74124557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BFB21B3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6C48BD0C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利润：</w:t>
            </w:r>
          </w:p>
        </w:tc>
      </w:tr>
      <w:tr w14:paraId="550D4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59599622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5CE17A9B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2年度总营业额：</w:t>
            </w:r>
          </w:p>
          <w:p w14:paraId="5129677F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2023年度总营业额：</w:t>
            </w:r>
          </w:p>
          <w:p w14:paraId="3C744F26">
            <w:pPr>
              <w:tabs>
                <w:tab w:val="left" w:pos="840"/>
              </w:tabs>
              <w:spacing w:before="156" w:beforeLines="50"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2024年度总营业额：</w:t>
            </w:r>
          </w:p>
        </w:tc>
      </w:tr>
      <w:tr w14:paraId="12B82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0" w:type="dxa"/>
            <w:vAlign w:val="center"/>
          </w:tcPr>
          <w:p w14:paraId="78798DFD"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6A49225C">
            <w:pPr>
              <w:spacing w:line="360" w:lineRule="auto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</w:tbl>
    <w:p w14:paraId="3D13449C">
      <w:pPr>
        <w:spacing w:line="360" w:lineRule="auto"/>
      </w:pPr>
    </w:p>
    <w:p w14:paraId="273BDB08">
      <w:pPr>
        <w:spacing w:line="360" w:lineRule="auto"/>
      </w:pPr>
    </w:p>
    <w:p w14:paraId="3E4E8AE3">
      <w:pPr>
        <w:spacing w:line="360" w:lineRule="auto"/>
        <w:rPr>
          <w:b/>
        </w:rPr>
      </w:pPr>
    </w:p>
    <w:p w14:paraId="20435F90"/>
    <w:p w14:paraId="25E69CE0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2025-09-15T00:50:46Z</dcterms:created>
  <dc:creator>Administrator</dc:creator>
  <cp:lastModifiedBy>WPS</cp:lastModifiedBy>
  <dcterms:modified xsi:type="dcterms:W3CDTF">2025-09-15T00:54:04Z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eyJoZGlkIjoiNjAwMjg3NDY2YjViYWM0ODVhMjJkNDNlZDM3Y2Y0Y2QiLCJ1c2VySWQiOiI0MzQ3MTk0MTEifQ==</vt:lpwstr>
  </property>
  <property fmtid="{D5CDD505-2E9C-101B-9397-08002B2CF9AE}" pid="4" name="ICV">
    <vt:lpwstr>80817287D0E246F5934419E716BE662D_12</vt:lpwstr>
  </property>
</Properties>
</file>