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版本号：ZCSP-临渭区-2025-0021720250905002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临渭区2025年粮油绿色高产高效综合推进县项目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ZCSP-临渭区-2025-00217</w:t>
      </w:r>
      <w:r>
        <w:br/>
      </w:r>
      <w:r>
        <w:br/>
      </w:r>
      <w:r>
        <w:br/>
      </w:r>
      <w:r>
        <w:br/>
      </w:r>
      <w:r>
        <w:br/>
      </w:r>
    </w:p>
    <w:p>
      <w:pPr>
        <w:pStyle w:val="null3"/>
        <w:jc w:val="center"/>
        <w:outlineLvl w:val="5"/>
      </w:pPr>
      <w:r>
        <w:rPr>
          <w:rFonts w:ascii="仿宋_GB2312" w:hAnsi="仿宋_GB2312" w:cs="仿宋_GB2312" w:eastAsia="仿宋_GB2312"/>
          <w:sz w:val="15"/>
          <w:b/>
        </w:rPr>
        <w:t>渭南市临渭区农业技术推广中心</w:t>
      </w:r>
    </w:p>
    <w:p>
      <w:pPr>
        <w:pStyle w:val="null3"/>
        <w:jc w:val="center"/>
        <w:outlineLvl w:val="5"/>
      </w:pPr>
      <w:r>
        <w:rPr>
          <w:rFonts w:ascii="仿宋_GB2312" w:hAnsi="仿宋_GB2312" w:cs="仿宋_GB2312" w:eastAsia="仿宋_GB2312"/>
          <w:sz w:val="15"/>
          <w:b/>
        </w:rPr>
        <w:t>新瑞建设有限公司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渭南市临渭区农业技术推广中心</w:t>
      </w:r>
      <w:r>
        <w:rPr>
          <w:rFonts w:ascii="仿宋_GB2312" w:hAnsi="仿宋_GB2312" w:cs="仿宋_GB2312" w:eastAsia="仿宋_GB2312"/>
        </w:rPr>
        <w:t>委托，拟对</w:t>
      </w:r>
      <w:r>
        <w:rPr>
          <w:rFonts w:ascii="仿宋_GB2312" w:hAnsi="仿宋_GB2312" w:cs="仿宋_GB2312" w:eastAsia="仿宋_GB2312"/>
        </w:rPr>
        <w:t>临渭区2025年粮油绿色高产高效综合推进县项目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临渭区2025年粮油绿色高产高效综合推进县项目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为2025年粮油绿色高产高效综合推进县项目“千亩核心展示区和万亩片”统一采购小麦包衣种子。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为企业法定代表人出具，信息真实合法有效，附有法定代表人和被委托人身份证复印件且人证相符（若法定代表人直接参加谈判时须提供法定代表人身份证明及法定代表人身份证复印件）。</w:t>
      </w:r>
    </w:p>
    <w:p>
      <w:pPr>
        <w:pStyle w:val="null3"/>
      </w:pPr>
      <w:r>
        <w:rPr>
          <w:rFonts w:ascii="仿宋_GB2312" w:hAnsi="仿宋_GB2312" w:cs="仿宋_GB2312" w:eastAsia="仿宋_GB2312"/>
        </w:rPr>
        <w:t>2、企业资质：供应商须具有种子生产经营许可证或具有以上证书的企业给其出具有效的代销委托书。</w:t>
      </w:r>
    </w:p>
    <w:p>
      <w:pPr>
        <w:pStyle w:val="null3"/>
      </w:pPr>
      <w:r>
        <w:rPr>
          <w:rFonts w:ascii="仿宋_GB2312" w:hAnsi="仿宋_GB2312" w:cs="仿宋_GB2312" w:eastAsia="仿宋_GB2312"/>
        </w:rPr>
        <w:t>3、保证金：保证金交纳凭证或担保机构出具的保函。</w:t>
      </w:r>
    </w:p>
    <w:p>
      <w:pPr>
        <w:pStyle w:val="null3"/>
      </w:pPr>
      <w:r>
        <w:rPr>
          <w:rFonts w:ascii="仿宋_GB2312" w:hAnsi="仿宋_GB2312" w:cs="仿宋_GB2312" w:eastAsia="仿宋_GB2312"/>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为企业法定代表人出具，信息真实合法有效，附有法定代表人和被委托人身份证复印件且人证相符（若法定代表人直接参加谈判时须提供法定代表人身份证明及法定代表人身份证复印件）。</w:t>
      </w:r>
    </w:p>
    <w:p>
      <w:pPr>
        <w:pStyle w:val="null3"/>
      </w:pPr>
      <w:r>
        <w:rPr>
          <w:rFonts w:ascii="仿宋_GB2312" w:hAnsi="仿宋_GB2312" w:cs="仿宋_GB2312" w:eastAsia="仿宋_GB2312"/>
        </w:rPr>
        <w:t>2、企业资质：供应商须具有种子生产经营许可证或具有以上证书的企业给其出具有效的代销委托书</w:t>
      </w:r>
    </w:p>
    <w:p>
      <w:pPr>
        <w:pStyle w:val="null3"/>
      </w:pPr>
      <w:r>
        <w:rPr>
          <w:rFonts w:ascii="仿宋_GB2312" w:hAnsi="仿宋_GB2312" w:cs="仿宋_GB2312" w:eastAsia="仿宋_GB2312"/>
        </w:rPr>
        <w:t>3、保证金：保证金交纳凭证或担保机构出具的保函。</w:t>
      </w:r>
    </w:p>
    <w:p>
      <w:pPr>
        <w:pStyle w:val="null3"/>
      </w:pPr>
      <w:r>
        <w:rPr>
          <w:rFonts w:ascii="仿宋_GB2312" w:hAnsi="仿宋_GB2312" w:cs="仿宋_GB2312" w:eastAsia="仿宋_GB2312"/>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渭南市民生北街245号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王晓平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0913-2167055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薛晨喜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采购包2：100,000.00元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采购包2：100,000.00元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渭南市临渭区农业技术推广中心</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渭南市临渭区农业技术推广中心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为2025年粮油绿色高产高效综合推进县项目“千亩核心展示区和万亩片”统一采购小麦包衣种子。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伟隆169</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郑麦136</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标的名称：伟隆169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00"/>
              <w:jc w:val="both"/>
            </w:pPr>
            <w:r>
              <w:rPr>
                <w:rFonts w:ascii="仿宋_GB2312" w:hAnsi="仿宋_GB2312" w:cs="仿宋_GB2312" w:eastAsia="仿宋_GB2312"/>
              </w:rPr>
              <w:t>种子应符合GB4401.1-1996国家种子质量标准，其纯度不低于99%，净度不低于98%，发芽率不低于85%，含水量不超过13%。</w:t>
            </w:r>
          </w:p>
          <w:p>
            <w:pPr>
              <w:pStyle w:val="null3"/>
            </w:pPr>
            <w:r>
              <w:rPr>
                <w:rFonts w:ascii="仿宋_GB2312" w:hAnsi="仿宋_GB2312" w:cs="仿宋_GB2312" w:eastAsia="仿宋_GB2312"/>
              </w:rPr>
              <w:t>包衣剂须选用含杀虫、杀菌剂的复配制剂（杀虫剂含有吡虫啉、噻虫嗪等成分；杀菌剂含有苯醚甲环唑、戊唑醇、咯菌腈等成分），供应商应在提交投标文件时提供包衣剂名称及用量。</w:t>
            </w:r>
          </w:p>
          <w:p>
            <w:pPr>
              <w:pStyle w:val="null3"/>
            </w:pPr>
            <w:r>
              <w:rPr>
                <w:rFonts w:ascii="仿宋_GB2312" w:hAnsi="仿宋_GB2312" w:cs="仿宋_GB2312" w:eastAsia="仿宋_GB2312"/>
              </w:rPr>
              <w:t xml:space="preserve">    每亩1袋（15kg）。</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标的名称：郑麦136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00"/>
              <w:jc w:val="both"/>
            </w:pPr>
            <w:r>
              <w:rPr>
                <w:rFonts w:ascii="仿宋_GB2312" w:hAnsi="仿宋_GB2312" w:cs="仿宋_GB2312" w:eastAsia="仿宋_GB2312"/>
              </w:rPr>
              <w:t>种子应符合GB4401.1-1996国家种子质量标准，其纯度不低于99%，净度不低于98%，发芽率不低于85%，含水量不超过13%。</w:t>
            </w:r>
          </w:p>
          <w:p>
            <w:pPr>
              <w:pStyle w:val="null3"/>
            </w:pPr>
            <w:r>
              <w:rPr>
                <w:rFonts w:ascii="仿宋_GB2312" w:hAnsi="仿宋_GB2312" w:cs="仿宋_GB2312" w:eastAsia="仿宋_GB2312"/>
              </w:rPr>
              <w:t>包衣剂须选用含杀虫、杀菌剂的复配制剂（杀虫剂含有吡虫啉、噻虫嗪等成分；杀菌剂含有苯醚甲环唑、戊唑醇、咯菌腈等成分），供应商应在提交投标文件时提供包衣剂名称及用量。</w:t>
            </w:r>
          </w:p>
          <w:p>
            <w:pPr>
              <w:pStyle w:val="null3"/>
            </w:pPr>
            <w:r>
              <w:rPr>
                <w:rFonts w:ascii="仿宋_GB2312" w:hAnsi="仿宋_GB2312" w:cs="仿宋_GB2312" w:eastAsia="仿宋_GB2312"/>
              </w:rPr>
              <w:t xml:space="preserve"> 每亩1袋（15kg）。</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合同签订生效后15内交货完毕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合同签订生效后15内交货完毕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渭南市临渭区（采购人指定地点）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成交供应商自行向示范区农户收取农户自筹部分货款，补助资金，待验收合格后，由项目实施单位拔付给成交供应商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成交供应商自行向示范区农户收取农户自筹部分货款，补助资金，待验收合格后，由项目实施单位拔付给成交供应商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按单一来源采购文件、响应文件综合指标进行验收。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按单一来源采购文件、响应文件综合指标进行验收。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合同另行约定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合同另行约定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合同另行约定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合同另行约定</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一标段总价：陆拾万元整（¥600000.00元） 备注： 1、本标段为政府补贴和农户自筹资金相结合的方式进行，60万元为财政补贴费用（不可竞争费用），其中每亩地补助50元。竞争费用为农户自筹资金，由中标供应商自行向示范区农户收取。 2、单价报价时只报竞争费用部分。 3、供应商根据实际情况结合项目特点，进行单价报价。 备注：各供应商单价报价不能超过单价最高限价，否则按无效磋商处理 二、根据《政府采购法实施条例》释义，银行、保险、石油石化、电力、电信等有行业特殊情况的，允许法人的分支机构参加政府采购活动。 三、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二标段总价：拾万元整（¥100000.00元） 备注： 1、本标段为政府补贴和农户自筹资金相结合的方式进行，10万元为财政补贴费用（不可竞争费用），其中每亩地补助50元。竞争费用为农户自筹资金，由中标供应商自行向示范区农户收取。 2、单价报价时只报竞争费用部分。 3、供应商根据实际情况结合项目特点，进行单价报价。 二、根据《政府采购法实施条例》释义，银行、保险、石油石化、电力、电信等有行业特殊情况的，允许法人的分支机构参加政府采购活动。 三、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采购文件格式要求出具承诺函（格式详见附件），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具有履行合同的说明及承诺</w:t>
            </w:r>
          </w:p>
        </w:tc>
        <w:tc>
          <w:tcPr>
            <w:tcW w:type="dxa" w:w="3322"/>
          </w:tcPr>
          <w:p>
            <w:pPr>
              <w:pStyle w:val="null3"/>
            </w:pPr>
            <w:r>
              <w:rPr>
                <w:rFonts w:ascii="仿宋_GB2312" w:hAnsi="仿宋_GB2312" w:cs="仿宋_GB2312" w:eastAsia="仿宋_GB2312"/>
              </w:rPr>
              <w:t>供应商具有履行合同所必需的设备和专业技术能力的说明及承诺。（承诺函格式自拟）。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具有履行合同的说明及承诺</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采购文件格式要求出具承诺函（格式详见附件），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具有履行合同的说明及承诺</w:t>
            </w:r>
          </w:p>
        </w:tc>
        <w:tc>
          <w:tcPr>
            <w:tcW w:type="dxa" w:w="3322"/>
          </w:tcPr>
          <w:p>
            <w:pPr>
              <w:pStyle w:val="null3"/>
            </w:pPr>
            <w:r>
              <w:rPr>
                <w:rFonts w:ascii="仿宋_GB2312" w:hAnsi="仿宋_GB2312" w:cs="仿宋_GB2312" w:eastAsia="仿宋_GB2312"/>
              </w:rPr>
              <w:t>供应商具有履行合同所必需的设备和专业技术能力的说明及承诺。（承诺函格式自拟）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为企业法定代表人出具，信息真实合法有效，附有法定代表人和被委托人身份证复印件且人证相符（若法定代表人直接参加谈判时须提供法定代表人身份证明及法定代表人身份证复印件）。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供应商须具有种子生产经营许可证或具有以上证书的企业给其出具有效的代销委托书。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保证金交纳凭证或担保机构出具的保函。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为企业法定代表人出具，信息真实合法有效，附有法定代表人和被委托人身份证复印件且人证相符（若法定代表人直接参加谈判时须提供法定代表人身份证明及法定代表人身份证复印件）。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供应商须具有种子生产经营许可证或具有以上证书的企业给其出具有效的代销委托书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保证金交纳凭证或担保机构出具的保函。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第一次报价表（一、二标段）.docx 中小企业声明函 商务应答表 供应商应提交的相关资格证明材料 报价表 响应文件封面 政府采购供应商拒绝政府采购领域商业贿赂承诺书.docx 产品技术参数表 分项报价表.docx 残疾人福利性单位声明函 标的清单 供应商资格证明文件.docx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第一次报价表（一、二标段）.docx 中小企业声明函 商务应答表 供应商应提交的相关资格证明材料 报价表 响应文件封面 政府采购供应商拒绝政府采购领域商业贿赂承诺书.docx 产品技术参数表 分项报价表.docx 残疾人福利性单位声明函 标的清单 供应商资格证明文件.docx 项目实施方案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按采购文件要求进行签章</w:t>
            </w:r>
          </w:p>
        </w:tc>
        <w:tc>
          <w:tcPr>
            <w:tcW w:type="dxa" w:w="1661"/>
          </w:tcPr>
          <w:p>
            <w:pPr>
              <w:pStyle w:val="null3"/>
            </w:pPr>
            <w:r>
              <w:rPr>
                <w:rFonts w:ascii="仿宋_GB2312" w:hAnsi="仿宋_GB2312" w:cs="仿宋_GB2312" w:eastAsia="仿宋_GB2312"/>
              </w:rPr>
              <w:t>第一次报价表（一、二标段）.docx 中小企业声明函 商务应答表 供应商应提交的相关资格证明材料 报价表 响应文件封面 政府采购供应商拒绝政府采购领域商业贿赂承诺书.docx 产品技术参数表 分项报价表.docx 残疾人福利性单位声明函 标的清单 供应商资格证明文件.docx 项目实施方案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报价没有超出最高限价</w:t>
            </w:r>
          </w:p>
        </w:tc>
        <w:tc>
          <w:tcPr>
            <w:tcW w:type="dxa" w:w="1661"/>
          </w:tcPr>
          <w:p>
            <w:pPr>
              <w:pStyle w:val="null3"/>
            </w:pPr>
            <w:r>
              <w:rPr>
                <w:rFonts w:ascii="仿宋_GB2312" w:hAnsi="仿宋_GB2312" w:cs="仿宋_GB2312" w:eastAsia="仿宋_GB2312"/>
              </w:rPr>
              <w:t>分项报价表.docx 第一次报价表（一、二标段）.docx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报价表 项目实施方案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无其他作无效谈判处理的情况</w:t>
            </w:r>
          </w:p>
        </w:tc>
        <w:tc>
          <w:tcPr>
            <w:tcW w:type="dxa" w:w="1661"/>
          </w:tcPr>
          <w:p>
            <w:pPr>
              <w:pStyle w:val="null3"/>
            </w:pPr>
            <w:r>
              <w:rPr>
                <w:rFonts w:ascii="仿宋_GB2312" w:hAnsi="仿宋_GB2312" w:cs="仿宋_GB2312" w:eastAsia="仿宋_GB2312"/>
              </w:rPr>
              <w:t>第一次报价表（一、二标段）.docx 中小企业声明函 商务应答表 供应商应提交的相关资格证明材料 报价表 响应文件封面 政府采购供应商拒绝政府采购领域商业贿赂承诺书.docx 产品技术参数表 分项报价表.docx 残疾人福利性单位声明函 标的清单 供应商资格证明文件.docx 项目实施方案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第一次报价表（一、二标段）.docx 中小企业声明函 商务应答表 供应商应提交的相关资格证明材料 报价表 响应文件封面 政府采购供应商拒绝政府采购领域商业贿赂承诺书.docx 产品技术参数表 分项报价表.docx 残疾人福利性单位声明函 标的清单 供应商资格证明文件.docx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第一次报价表（一、二标段）.docx 中小企业声明函 商务应答表 供应商应提交的相关资格证明材料 报价表 响应文件封面 政府采购供应商拒绝政府采购领域商业贿赂承诺书.docx 产品技术参数表 分项报价表.docx 残疾人福利性单位声明函 标的清单 供应商资格证明文件.docx 项目实施方案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按采购文件要求进行签章</w:t>
            </w:r>
          </w:p>
        </w:tc>
        <w:tc>
          <w:tcPr>
            <w:tcW w:type="dxa" w:w="1661"/>
          </w:tcPr>
          <w:p>
            <w:pPr>
              <w:pStyle w:val="null3"/>
            </w:pPr>
            <w:r>
              <w:rPr>
                <w:rFonts w:ascii="仿宋_GB2312" w:hAnsi="仿宋_GB2312" w:cs="仿宋_GB2312" w:eastAsia="仿宋_GB2312"/>
              </w:rPr>
              <w:t>第一次报价表（一、二标段）.docx 中小企业声明函 商务应答表 供应商应提交的相关资格证明材料 报价表 响应文件封面 政府采购供应商拒绝政府采购领域商业贿赂承诺书.docx 产品技术参数表 分项报价表.docx 残疾人福利性单位声明函 标的清单 供应商资格证明文件.docx 项目实施方案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报价没有超出最高限价</w:t>
            </w:r>
          </w:p>
        </w:tc>
        <w:tc>
          <w:tcPr>
            <w:tcW w:type="dxa" w:w="1661"/>
          </w:tcPr>
          <w:p>
            <w:pPr>
              <w:pStyle w:val="null3"/>
            </w:pPr>
            <w:r>
              <w:rPr>
                <w:rFonts w:ascii="仿宋_GB2312" w:hAnsi="仿宋_GB2312" w:cs="仿宋_GB2312" w:eastAsia="仿宋_GB2312"/>
              </w:rPr>
              <w:t>分项报价表.docx 第一次报价表（一、二标段）.docx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报价表 项目实施方案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无其他作无效谈判处理的情况</w:t>
            </w:r>
          </w:p>
        </w:tc>
        <w:tc>
          <w:tcPr>
            <w:tcW w:type="dxa" w:w="1661"/>
          </w:tcPr>
          <w:p>
            <w:pPr>
              <w:pStyle w:val="null3"/>
            </w:pPr>
            <w:r>
              <w:rPr>
                <w:rFonts w:ascii="仿宋_GB2312" w:hAnsi="仿宋_GB2312" w:cs="仿宋_GB2312" w:eastAsia="仿宋_GB2312"/>
              </w:rPr>
              <w:t>第一次报价表（一、二标段）.docx 中小企业声明函 商务应答表 供应商应提交的相关资格证明材料 报价表 响应文件封面 政府采购供应商拒绝政府采购领域商业贿赂承诺书.docx 产品技术参数表 分项报价表.docx 残疾人福利性单位声明函 标的清单 供应商资格证明文件.docx 项目实施方案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详见附件：第一次报价表（一、二标段）.docx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详见附件：第一次报价表（一、二标段）.docx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