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版本号：ZCSP-临渭区-2025-0022020250905001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临渭区下邽镇阳尹村生态综合治理项目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ZCSP-临渭区-2025-00220</w:t>
      </w:r>
      <w:r>
        <w:br/>
      </w:r>
      <w:r>
        <w:br/>
      </w:r>
      <w:r>
        <w:br/>
      </w:r>
    </w:p>
    <w:p>
      <w:pPr>
        <w:pStyle w:val="null3"/>
        <w:jc w:val="center"/>
        <w:outlineLvl w:val="2"/>
      </w:pPr>
      <w:r>
        <w:rPr>
          <w:rFonts w:ascii="仿宋_GB2312" w:hAnsi="仿宋_GB2312" w:cs="仿宋_GB2312" w:eastAsia="仿宋_GB2312"/>
          <w:sz w:val="28"/>
          <w:b/>
        </w:rPr>
        <w:t>陕西省渭南市临渭区下邽镇人民政府</w:t>
      </w:r>
    </w:p>
    <w:p>
      <w:pPr>
        <w:pStyle w:val="null3"/>
        <w:jc w:val="center"/>
        <w:outlineLvl w:val="2"/>
      </w:pPr>
      <w:r>
        <w:rPr>
          <w:rFonts w:ascii="仿宋_GB2312" w:hAnsi="仿宋_GB2312" w:cs="仿宋_GB2312" w:eastAsia="仿宋_GB2312"/>
          <w:sz w:val="28"/>
          <w:b/>
        </w:rPr>
        <w:t>恒德建设项目管理有限公司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恒德建设项目管理有限公司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陕西省渭南市临渭区下邽镇人民政府</w:t>
      </w:r>
      <w:r>
        <w:rPr>
          <w:rFonts w:ascii="仿宋_GB2312" w:hAnsi="仿宋_GB2312" w:cs="仿宋_GB2312" w:eastAsia="仿宋_GB2312"/>
        </w:rPr>
        <w:t>委托，拟对</w:t>
      </w:r>
      <w:r>
        <w:rPr>
          <w:rFonts w:ascii="仿宋_GB2312" w:hAnsi="仿宋_GB2312" w:cs="仿宋_GB2312" w:eastAsia="仿宋_GB2312"/>
        </w:rPr>
        <w:t>临渭区下邽镇阳尹村生态综合治理项目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临渭区下邽镇阳尹村生态综合治理项目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本项目包含新建涝池1座、进水管、溢水管、围栏、透水砖步道、清淤等配套辅助设施等内容。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采购包1（临渭区下邽镇阳尹村生态综合治理项目）：属于专门面向中小企业采购。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2、法定代表人身份证明或法人授权委托书：法定代表人参与磋商时需提供法定代表人身份证明书；被授权人参与磋商时需提供法定代表人授权委托书。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3、财务状况报告：提供2024年经审计的财务报告(成立时间至提交响应文件截止时间不足一年的可提供成立后任意时段的资产负债表)或提交响应文件截止时间前六个月内其基本账户开户银行出具的资信证明(附开户许可证或开户备案证明)。</w:t>
      </w:r>
    </w:p>
    <w:p>
      <w:pPr>
        <w:pStyle w:val="null3"/>
      </w:pPr>
      <w:r>
        <w:rPr>
          <w:rFonts w:ascii="仿宋_GB2312" w:hAnsi="仿宋_GB2312" w:cs="仿宋_GB2312" w:eastAsia="仿宋_GB2312"/>
        </w:rPr>
        <w:t>4、税收缴纳证明：提供截止开标时间前一年内已缴纳的至少一个月的纳税证明或完税证明，依法免税的单位应提供相关证明材料。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5、社会保障资金缴纳证明：提供截止开标时间前一年内至少一个月的社会保障资金缴存单据或社保机构开具的社会保险参保缴费情况证明，依法不需要缴纳社会保障资金的单位应提供相关证明材料。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6、磋商保证金：出具磋商保证金交纳凭证或担保机构出具的保函。</w:t>
      </w:r>
    </w:p>
    <w:p>
      <w:pPr>
        <w:pStyle w:val="null3"/>
      </w:pPr>
      <w:r>
        <w:rPr>
          <w:rFonts w:ascii="仿宋_GB2312" w:hAnsi="仿宋_GB2312" w:cs="仿宋_GB2312" w:eastAsia="仿宋_GB2312"/>
        </w:rPr>
        <w:t>7、书面声明：供应商需提供参加政府采购活动近3年内在经营活动中没有重大违法纪录的书面声明。</w:t>
      </w:r>
    </w:p>
    <w:p>
      <w:pPr>
        <w:pStyle w:val="null3"/>
      </w:pPr>
      <w:r>
        <w:rPr>
          <w:rFonts w:ascii="仿宋_GB2312" w:hAnsi="仿宋_GB2312" w:cs="仿宋_GB2312" w:eastAsia="仿宋_GB2312"/>
        </w:rPr>
        <w:t>8、书面声明：供应商需提供具有履行本合同所必需的设备和专业技术能力的说明和承诺。</w:t>
      </w:r>
    </w:p>
    <w:p>
      <w:pPr>
        <w:pStyle w:val="null3"/>
      </w:pPr>
      <w:r>
        <w:rPr>
          <w:rFonts w:ascii="仿宋_GB2312" w:hAnsi="仿宋_GB2312" w:cs="仿宋_GB2312" w:eastAsia="仿宋_GB2312"/>
        </w:rPr>
        <w:t>9、供应商不得存在下列情形之一：单位负责人为同一人或者存在直接控股、管理关系的不同供应商，不得参加同一合同项下的政府采购活动；为本项目提供整体设计、规范编制或者项目管理、监、检测等服务的供应商，不得再参加本次采购活动。</w:t>
      </w:r>
    </w:p>
    <w:p>
      <w:pPr>
        <w:pStyle w:val="null3"/>
      </w:pPr>
      <w:r>
        <w:rPr>
          <w:rFonts w:ascii="仿宋_GB2312" w:hAnsi="仿宋_GB2312" w:cs="仿宋_GB2312" w:eastAsia="仿宋_GB2312"/>
        </w:rPr>
        <w:t>10、信用信息：供应商不得在“信用中国”（http：//www.creditchina.gov.cn/）网站被列为失信被执行人、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11、企业资质：供应商须具备市政公用工程施工总承包三级（含三级）及以上资质，并具有有效的安全生产许可证。</w:t>
      </w:r>
    </w:p>
    <w:p>
      <w:pPr>
        <w:pStyle w:val="null3"/>
      </w:pPr>
      <w:r>
        <w:rPr>
          <w:rFonts w:ascii="仿宋_GB2312" w:hAnsi="仿宋_GB2312" w:cs="仿宋_GB2312" w:eastAsia="仿宋_GB2312"/>
        </w:rPr>
        <w:t>12、拟派项目经理要求：拟派项目经理须具有市政公用工程二级（含二级）及以上注册建造师资格并具有有效的安全生产考核合格证，且无在建工程。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陕西省渭南市临渭区下邽镇人民政府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渭南市临渭区下邽镇东关村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陕西省渭南市临渭区下邽镇人民政府经办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0913-2733028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恒德建设项目管理有限公司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陕西省西安市雁塔区太白南路甲字6号上上城B区3幢1单元11119号房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029-89580076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采购包1：1,604,196.41元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开户名称：恒德建设项目管理有限公司</w:t>
            </w:r>
          </w:p>
          <w:p>
            <w:pPr>
              <w:pStyle w:val="null3"/>
            </w:pPr>
            <w:r>
              <w:rPr>
                <w:rFonts w:ascii="仿宋_GB2312" w:hAnsi="仿宋_GB2312" w:cs="仿宋_GB2312" w:eastAsia="仿宋_GB2312"/>
              </w:rPr>
              <w:t>开户银行：中国光大银行西安太白路支行</w:t>
            </w:r>
          </w:p>
          <w:p>
            <w:pPr>
              <w:pStyle w:val="null3"/>
            </w:pPr>
            <w:r>
              <w:rPr>
                <w:rFonts w:ascii="仿宋_GB2312" w:hAnsi="仿宋_GB2312" w:cs="仿宋_GB2312" w:eastAsia="仿宋_GB2312"/>
              </w:rPr>
              <w:t>银行账号：78590188000159584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陕西省渭南市临渭区下邽镇人民政府</w:t>
      </w:r>
      <w:r>
        <w:rPr>
          <w:rFonts w:ascii="仿宋_GB2312" w:hAnsi="仿宋_GB2312" w:cs="仿宋_GB2312" w:eastAsia="仿宋_GB2312"/>
        </w:rPr>
        <w:t>和</w:t>
      </w:r>
      <w:r>
        <w:rPr>
          <w:rFonts w:ascii="仿宋_GB2312" w:hAnsi="仿宋_GB2312" w:cs="仿宋_GB2312" w:eastAsia="仿宋_GB2312"/>
        </w:rPr>
        <w:t>恒德建设项目管理有限公司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陕西省渭南市临渭区下邽镇人民政府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恒德建设项目管理有限公司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陕西省渭南市临渭区下邽镇人民政府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恒德建设项目管理有限公司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达到现行国家技术标准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恒德建设项目管理有限公司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恒德建设项目管理有限公司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恒德建设项目管理有限公司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联系人：薛莉</w:t>
      </w:r>
    </w:p>
    <w:p>
      <w:pPr>
        <w:pStyle w:val="null3"/>
      </w:pPr>
      <w:r>
        <w:rPr>
          <w:rFonts w:ascii="仿宋_GB2312" w:hAnsi="仿宋_GB2312" w:cs="仿宋_GB2312" w:eastAsia="仿宋_GB2312"/>
        </w:rPr>
        <w:t>联系电话：15009233076</w:t>
      </w:r>
    </w:p>
    <w:p>
      <w:pPr>
        <w:pStyle w:val="null3"/>
      </w:pPr>
      <w:r>
        <w:rPr>
          <w:rFonts w:ascii="仿宋_GB2312" w:hAnsi="仿宋_GB2312" w:cs="仿宋_GB2312" w:eastAsia="仿宋_GB2312"/>
        </w:rPr>
        <w:t>地址：陕西省西安市雁塔区太白南路甲字6号上上城B区3幢1单元11119号房</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1,604,196.41</w:t>
      </w:r>
    </w:p>
    <w:p>
      <w:pPr>
        <w:pStyle w:val="null3"/>
      </w:pPr>
      <w:r>
        <w:rPr>
          <w:rFonts w:ascii="仿宋_GB2312" w:hAnsi="仿宋_GB2312" w:cs="仿宋_GB2312" w:eastAsia="仿宋_GB2312"/>
        </w:rPr>
        <w:t>采购包最高限价（元）: 1,604,196.41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临渭区下邽镇阳尹村生态综合治理项目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1,604,196.41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标的名称：临渭区下邽镇阳尹村生态综合治理项目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范围内按施工内容和要求制定详细的施工组织设计方案，方案科学、合理、可靠。（2）人员配备合理。有针对本项目的项目团队，项目负责人、配备人员分工明确(应有具体成员名单，包括姓名、工作职责等)（3）有各类突发事件的应急预案和措施，有明确具体的承诺。（4）供应商所拟派的工作人员，若在施工期间发生任何伤害，采购人概不负责，由供应商自行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90日历日；2.质量要求：达到国家现行行业施工验收规范“合格”标准；3.付款方式：合同签订后，拨付合同总金额的40%预付款；工程完工后，拨付至合同总金额的90%；工程审计完成后，支付至审定金额的100%；4.验收标准：本工程应按磋商文件及采购人要求完成工程全部内容，验收标准应符合国家相关工程管理规定及行业标准，依据磋商文件及成交供应商磋商响应文件等文件内容进行验收；5.合同条款：具体详见合同附件；6.质保期：自竣工验收合格之日起一年；7.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成立时间至提交响应文件截止时间不足一年的可提供成立后任意时段的资产负债表)或提交响应文件截止时间前六个月内其基本账户开户银行出具的资信证明(附开户许可证或开户备案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提供截止开标时间前一年内已缴纳的至少一个月的纳税证明或完税证明，依法免税的单位应提供相关证明材料。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提供截止开标时间前一年内至少一个月的社会保障资金缴存单据或社保机构开具的社会保险参保缴费情况证明，依法不需要缴纳社会保障资金的单位应提供相关证明材料。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供应商需提供具有履行本合同所必需的设备和专业技术能力的说明和承诺。</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单位负责人为同一人或者存在直接控股、管理关系的不同供应商，不得参加同一合同项下的政府采购活动；为本项目提供整体设计、规范编制或者项目管理、监、检测等服务的供应商，不得再参加本次采购活动。</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在“信用中国”（http：//www.creditchina.gov.cn/）网站被列为失信被执行人、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拟派项目经理须具有市政公用工程二级（含二级）及以上注册建造师资格并具有有效的安全生产考核合格证，且无在建工程。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技术方案.docx 供应商应提交的资格证明材料.docx 项目管理机构组成表 技术服务合同条款及其他商务要求应答表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供应商应提交的资格证明材料.docx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达到国家现行行业施工验收规范“合格”标准；</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 分； 磋商报价得分=(磋商基准价／最终磋商报价)×价格权值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业绩得分</w:t>
            </w:r>
          </w:p>
        </w:tc>
        <w:tc>
          <w:tcPr>
            <w:tcW w:type="dxa" w:w="2492"/>
          </w:tcPr>
          <w:p>
            <w:pPr>
              <w:pStyle w:val="null3"/>
            </w:pPr>
            <w:r>
              <w:rPr>
                <w:rFonts w:ascii="仿宋_GB2312" w:hAnsi="仿宋_GB2312" w:cs="仿宋_GB2312" w:eastAsia="仿宋_GB2312"/>
              </w:rPr>
              <w:t>供应商提供近三年（2022年9月至今）的类似业绩，每提供一份得2分，最多得10分，未提供得0分。（以合同签订时间为准）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一、评审内容：供应商针对本项目制定施工部署，包含①施工总平面布置；②安全目标、工期目标、质量目标；③主要施工机械设备；④劳动力等配备计划及主材进场计划等。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 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一、评审内容：供应商针对本项目制定施工方案，包含①施工准备；②主要施工方法；③施工进度计划；④技术措施；⑤安全保证措施；⑥重点难点工程分析及解决措施等。 二、评审标准：提供详细、合理、科学可行的方案，方案符合本项目采购需求有针对性，以上6项，以序号①、②、③、④、⑤、⑥为项数，内容无缺项、无漏项且无缺陷的得18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一、评审内容：针对本项目特点制定工程质量的技术组织措施，包含：①质量管理体系；②工程质量保障方案；③工程质量控制等。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一、评审内容：针对本项目特点制定安全生产技术组织措施，包含：①安全生产管理体系；②安全生产保证措施；③对常见施工风险如火灾等制定应急预案。 二、评审标准：提供详细、合理、科学可行的方案，方案符合 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一、评审内容：供应商提供针对本项目团队人员配备方案，包括但不限于：①项目管理组织架构；②岗位安排及职责（配备施工员、安全员、资料员、材料员、质量员）；③人员证件；④管理制度等。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详见附件：合同--临渭区下邽镇阳尹村生态综合治理项目.docx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