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版本号：LWQZFCG2025-021.1B120260112001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渭南市临渭区普惠托育中心设施设备采购项目（电梯等）(二次)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LWQZFCG2025-021.1B1</w:t>
      </w:r>
      <w:r>
        <w:br/>
      </w:r>
      <w:r>
        <w:br/>
      </w:r>
      <w:r>
        <w:br/>
      </w:r>
    </w:p>
    <w:p>
      <w:pPr>
        <w:pStyle w:val="null3"/>
        <w:jc w:val="center"/>
        <w:outlineLvl w:val="2"/>
      </w:pPr>
      <w:r>
        <w:rPr>
          <w:rFonts w:ascii="仿宋_GB2312" w:hAnsi="仿宋_GB2312" w:cs="仿宋_GB2312" w:eastAsia="仿宋_GB2312"/>
          <w:sz w:val="28"/>
          <w:b/>
        </w:rPr>
        <w:t>渭南市临渭区解放街道社区卫生服务中心</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渭南市临渭区解放街道社区卫生服务中心</w:t>
      </w:r>
      <w:r>
        <w:rPr>
          <w:rFonts w:ascii="仿宋_GB2312" w:hAnsi="仿宋_GB2312" w:cs="仿宋_GB2312" w:eastAsia="仿宋_GB2312"/>
        </w:rPr>
        <w:t>委托，拟对</w:t>
      </w:r>
      <w:r>
        <w:rPr>
          <w:rFonts w:ascii="仿宋_GB2312" w:hAnsi="仿宋_GB2312" w:cs="仿宋_GB2312" w:eastAsia="仿宋_GB2312"/>
        </w:rPr>
        <w:t>渭南市临渭区普惠托育中心设施设备采购项目（电梯等）(二次)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LWQZFCG2025-021.1B1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渭南市临渭区普惠托育中心设施设备采购项目（电梯等）(二次)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采购电梯2台。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或担保函：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5、履约能力：提供具有履行合同所必需的设备和专业技术能力的承诺。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9、供应商资质要求：供应商为电梯制造商的须具有《中华人民共和国特种设备生产许可证》（电梯制造（含安装、修理、改造））-许可子项目（包含曳引驱动乘客电梯（含消防员电梯）B级（额定速度≤2.5m/s）及以上）。供应商为代理商的，须提供《中华人民共和国特种设备生产许可证》电梯安装(含修理)-许可子项目（包含曳引驱动乘客电梯（含消防员电梯）B级（额定速度≤2.5m/s）及以上资质，并提供所投产品制造商的《中华人民共和国特种设备生产许可证》电梯制造(含安装、修理、改造)-许可子项目（包含曳引驱动乘客电梯（含消防员电梯）B级（额定速度≤2.5m/s）及以上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渭南市临渭区解放街道社区卫生服务中心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解放街道幸福社区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詹蕊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0913-2062982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渭南市临渭区解放街道社区卫生服务中心</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渭南市临渭区解放街道社区卫生服务中心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渭南市临渭区解放街道社区卫生服务中心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渭南市临渭区解放街道社区卫生服务中心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采购电梯2台。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47"/>
              <w:gridCol w:w="2001"/>
            </w:tblGrid>
            <w:tr>
              <w:tc>
                <w:tcPr>
                  <w:tcW w:type="dxa" w:w="2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shd w:fill="FFFFFF" w:val="clear"/>
                    </w:rPr>
                    <w:t>产品规格</w:t>
                  </w:r>
                  <w:r>
                    <w:rPr>
                      <w:rFonts w:ascii="仿宋_GB2312" w:hAnsi="仿宋_GB2312" w:cs="仿宋_GB2312" w:eastAsia="仿宋_GB2312"/>
                      <w:sz w:val="28"/>
                      <w:b/>
                      <w:color w:val="000000"/>
                      <w:shd w:fill="FFFFFF" w:val="clear"/>
                    </w:rPr>
                    <w:t>要求</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基本规格</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系统</w:t>
                  </w:r>
                  <w:r>
                    <w:rPr>
                      <w:rFonts w:ascii="仿宋_GB2312" w:hAnsi="仿宋_GB2312" w:cs="仿宋_GB2312" w:eastAsia="仿宋_GB2312"/>
                      <w:sz w:val="21"/>
                      <w:color w:val="000000"/>
                      <w:shd w:fill="FFFFFF" w:val="clear"/>
                    </w:rPr>
                    <w:t>序号</w:t>
                  </w:r>
                  <w:r>
                    <w:rPr>
                      <w:rFonts w:ascii="仿宋_GB2312" w:hAnsi="仿宋_GB2312" w:cs="仿宋_GB2312" w:eastAsia="仿宋_GB2312"/>
                      <w:sz w:val="21"/>
                      <w:color w:val="000000"/>
                      <w:shd w:fill="FFFFFF" w:val="clear"/>
                    </w:rPr>
                    <w:t>/台数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1/1</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货物名称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无</w:t>
                  </w:r>
                  <w:r>
                    <w:rPr>
                      <w:rFonts w:ascii="仿宋_GB2312" w:hAnsi="仿宋_GB2312" w:cs="仿宋_GB2312" w:eastAsia="仿宋_GB2312"/>
                      <w:sz w:val="21"/>
                      <w:color w:val="000000"/>
                      <w:shd w:fill="FFFFFF" w:val="clear"/>
                    </w:rPr>
                    <w:t>机房无齿轮乘客电梯</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基本参数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载重：</w:t>
                  </w:r>
                  <w:r>
                    <w:rPr>
                      <w:rFonts w:ascii="仿宋_GB2312" w:hAnsi="仿宋_GB2312" w:cs="仿宋_GB2312" w:eastAsia="仿宋_GB2312"/>
                      <w:sz w:val="21"/>
                      <w:color w:val="000000"/>
                      <w:shd w:fill="FFFFFF" w:val="clear"/>
                    </w:rPr>
                    <w:t>1600</w:t>
                  </w:r>
                  <w:r>
                    <w:rPr>
                      <w:rFonts w:ascii="仿宋_GB2312" w:hAnsi="仿宋_GB2312" w:cs="仿宋_GB2312" w:eastAsia="仿宋_GB2312"/>
                      <w:sz w:val="21"/>
                      <w:color w:val="000000"/>
                      <w:shd w:fill="FFFFFF" w:val="clear"/>
                    </w:rPr>
                    <w:t>kg</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速度：</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m/s</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服务层站：</w:t>
                  </w:r>
                  <w:r>
                    <w:rPr>
                      <w:rFonts w:ascii="仿宋_GB2312" w:hAnsi="仿宋_GB2312" w:cs="仿宋_GB2312" w:eastAsia="仿宋_GB2312"/>
                      <w:sz w:val="21"/>
                      <w:color w:val="000000"/>
                      <w:shd w:fill="FFFFFF" w:val="clear"/>
                    </w:rPr>
                    <w:t>3/3/3</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开门方式：中分门</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单双通：单通</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曳引机：交流永磁同步无齿轮曳引机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控制方式：并联</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操作系统：全电脑全集选方式</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控制系统：先进的模块化电脑软件控制系统，串行传输通讯网络系统</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拖动系统：交流变频变压无级调速无齿拖动系统</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门机：</w:t>
                  </w:r>
                  <w:r>
                    <w:rPr>
                      <w:rFonts w:ascii="仿宋_GB2312" w:hAnsi="仿宋_GB2312" w:cs="仿宋_GB2312" w:eastAsia="仿宋_GB2312"/>
                      <w:sz w:val="21"/>
                      <w:color w:val="000000"/>
                      <w:shd w:fill="FFFFFF" w:val="clear"/>
                    </w:rPr>
                    <w:t>中分变频门机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曳引机位置：井道顶部机房内</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轿厢</w:t>
                  </w:r>
                  <w:r>
                    <w:rPr>
                      <w:rFonts w:ascii="仿宋_GB2312" w:hAnsi="仿宋_GB2312" w:cs="仿宋_GB2312" w:eastAsia="仿宋_GB2312"/>
                      <w:sz w:val="21"/>
                      <w:shd w:fill="FFFFFF" w:val="clear"/>
                    </w:rPr>
                    <w:t>材质</w:t>
                  </w:r>
                  <w:r>
                    <w:rPr>
                      <w:rFonts w:ascii="仿宋_GB2312" w:hAnsi="仿宋_GB2312" w:cs="仿宋_GB2312" w:eastAsia="仿宋_GB2312"/>
                      <w:sz w:val="21"/>
                      <w:shd w:fill="FFFFFF" w:val="clear"/>
                    </w:rPr>
                    <w:t>：发纹不锈钢</w:t>
                  </w:r>
                  <w:r>
                    <w:rPr>
                      <w:rFonts w:ascii="仿宋_GB2312" w:hAnsi="仿宋_GB2312" w:cs="仿宋_GB2312" w:eastAsia="仿宋_GB2312"/>
                      <w:sz w:val="21"/>
                      <w:shd w:fill="FFFFFF" w:val="clear"/>
                    </w:rPr>
                    <w:t xml:space="preserve">  </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轿厢净高：</w:t>
                  </w:r>
                  <w:r>
                    <w:rPr>
                      <w:rFonts w:ascii="仿宋_GB2312" w:hAnsi="仿宋_GB2312" w:cs="仿宋_GB2312" w:eastAsia="仿宋_GB2312"/>
                      <w:sz w:val="21"/>
                      <w:color w:val="000000"/>
                      <w:shd w:fill="FFFFFF" w:val="clear"/>
                    </w:rPr>
                    <w:t>2400mm</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开门净尺寸</w:t>
                  </w:r>
                  <w:r>
                    <w:rPr>
                      <w:rFonts w:ascii="仿宋_GB2312" w:hAnsi="仿宋_GB2312" w:cs="仿宋_GB2312" w:eastAsia="仿宋_GB2312"/>
                      <w:sz w:val="21"/>
                      <w:color w:val="000000"/>
                      <w:shd w:fill="FFFFFF" w:val="clear"/>
                    </w:rPr>
                    <w:t>(宽×高)：</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00mm*2100mm</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井道尺寸：</w:t>
                  </w:r>
                  <w:r>
                    <w:rPr>
                      <w:rFonts w:ascii="仿宋_GB2312" w:hAnsi="仿宋_GB2312" w:cs="仿宋_GB2312" w:eastAsia="仿宋_GB2312"/>
                      <w:sz w:val="21"/>
                      <w:color w:val="000000"/>
                      <w:shd w:fill="FFFFFF" w:val="clear"/>
                    </w:rPr>
                    <w:t>2750mm*2200mm，顶层高度：4250mm，底坑尺寸：1400mm（具体以现场实测为准）</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操纵盘</w:t>
                  </w:r>
                  <w:r>
                    <w:rPr>
                      <w:rFonts w:ascii="仿宋_GB2312" w:hAnsi="仿宋_GB2312" w:cs="仿宋_GB2312" w:eastAsia="仿宋_GB2312"/>
                      <w:sz w:val="21"/>
                      <w:b/>
                      <w:color w:val="000000"/>
                      <w:shd w:fill="FFFFFF" w:val="clear"/>
                    </w:rPr>
                    <w:t>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型</w:t>
                  </w: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号：整体式操纵箱</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面板材料：发纹不锈钢</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显示类型</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数字</w:t>
                  </w:r>
                  <w:r>
                    <w:rPr>
                      <w:rFonts w:ascii="仿宋_GB2312" w:hAnsi="仿宋_GB2312" w:cs="仿宋_GB2312" w:eastAsia="仿宋_GB2312"/>
                      <w:sz w:val="21"/>
                      <w:color w:val="000000"/>
                      <w:shd w:fill="FFFFFF" w:val="clear"/>
                    </w:rPr>
                    <w:t>显示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按钮类型：</w:t>
                  </w:r>
                  <w:r>
                    <w:rPr>
                      <w:rFonts w:ascii="仿宋_GB2312" w:hAnsi="仿宋_GB2312" w:cs="仿宋_GB2312" w:eastAsia="仿宋_GB2312"/>
                      <w:sz w:val="21"/>
                      <w:color w:val="000000"/>
                      <w:shd w:fill="FFFFFF" w:val="clear"/>
                    </w:rPr>
                    <w:t>不锈钢按钮，登记带光高亮显示</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外呼</w:t>
                  </w:r>
                  <w:r>
                    <w:rPr>
                      <w:rFonts w:ascii="仿宋_GB2312" w:hAnsi="仿宋_GB2312" w:cs="仿宋_GB2312" w:eastAsia="仿宋_GB2312"/>
                      <w:sz w:val="21"/>
                      <w:b/>
                      <w:color w:val="000000"/>
                      <w:shd w:fill="FFFFFF" w:val="clear"/>
                    </w:rPr>
                    <w:t>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面板材质：所有层为发纹不锈钢面板材质</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按钮类型：</w:t>
                  </w:r>
                  <w:r>
                    <w:rPr>
                      <w:rFonts w:ascii="仿宋_GB2312" w:hAnsi="仿宋_GB2312" w:cs="仿宋_GB2312" w:eastAsia="仿宋_GB2312"/>
                      <w:sz w:val="21"/>
                      <w:color w:val="000000"/>
                      <w:shd w:fill="FFFFFF" w:val="clear"/>
                    </w:rPr>
                    <w:t>不锈钢按钮，登记带光高亮显示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显示类型：</w:t>
                  </w:r>
                  <w:r>
                    <w:rPr>
                      <w:rFonts w:ascii="仿宋_GB2312" w:hAnsi="仿宋_GB2312" w:cs="仿宋_GB2312" w:eastAsia="仿宋_GB2312"/>
                      <w:sz w:val="21"/>
                      <w:color w:val="000000"/>
                      <w:shd w:fill="FFFFFF" w:val="clear"/>
                    </w:rPr>
                    <w:t>数字</w:t>
                  </w:r>
                  <w:r>
                    <w:rPr>
                      <w:rFonts w:ascii="仿宋_GB2312" w:hAnsi="仿宋_GB2312" w:cs="仿宋_GB2312" w:eastAsia="仿宋_GB2312"/>
                      <w:sz w:val="21"/>
                      <w:color w:val="000000"/>
                      <w:shd w:fill="FFFFFF" w:val="clear"/>
                    </w:rPr>
                    <w:t>显示</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shd w:fill="FFFFFF" w:val="clear"/>
                    </w:rPr>
                    <w:t>产品规格</w:t>
                  </w:r>
                  <w:r>
                    <w:rPr>
                      <w:rFonts w:ascii="仿宋_GB2312" w:hAnsi="仿宋_GB2312" w:cs="仿宋_GB2312" w:eastAsia="仿宋_GB2312"/>
                      <w:sz w:val="28"/>
                      <w:b/>
                      <w:color w:val="000000"/>
                      <w:shd w:fill="FFFFFF" w:val="clear"/>
                    </w:rPr>
                    <w:t>要求</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基本规格</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系统</w:t>
                  </w:r>
                  <w:r>
                    <w:rPr>
                      <w:rFonts w:ascii="仿宋_GB2312" w:hAnsi="仿宋_GB2312" w:cs="仿宋_GB2312" w:eastAsia="仿宋_GB2312"/>
                      <w:sz w:val="21"/>
                      <w:color w:val="000000"/>
                      <w:shd w:fill="FFFFFF" w:val="clear"/>
                    </w:rPr>
                    <w:t>序号</w:t>
                  </w:r>
                  <w:r>
                    <w:rPr>
                      <w:rFonts w:ascii="仿宋_GB2312" w:hAnsi="仿宋_GB2312" w:cs="仿宋_GB2312" w:eastAsia="仿宋_GB2312"/>
                      <w:sz w:val="21"/>
                      <w:color w:val="000000"/>
                      <w:shd w:fill="FFFFFF" w:val="clear"/>
                    </w:rPr>
                    <w:t>/台数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2/1</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货物名称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无</w:t>
                  </w:r>
                  <w:r>
                    <w:rPr>
                      <w:rFonts w:ascii="仿宋_GB2312" w:hAnsi="仿宋_GB2312" w:cs="仿宋_GB2312" w:eastAsia="仿宋_GB2312"/>
                      <w:sz w:val="21"/>
                      <w:color w:val="000000"/>
                      <w:shd w:fill="FFFFFF" w:val="clear"/>
                    </w:rPr>
                    <w:t>机房无齿轮乘客电梯</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基本参数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载重：</w:t>
                  </w:r>
                  <w:r>
                    <w:rPr>
                      <w:rFonts w:ascii="仿宋_GB2312" w:hAnsi="仿宋_GB2312" w:cs="仿宋_GB2312" w:eastAsia="仿宋_GB2312"/>
                      <w:sz w:val="21"/>
                      <w:color w:val="000000"/>
                      <w:shd w:fill="FFFFFF" w:val="clear"/>
                    </w:rPr>
                    <w:t>1600</w:t>
                  </w:r>
                  <w:r>
                    <w:rPr>
                      <w:rFonts w:ascii="仿宋_GB2312" w:hAnsi="仿宋_GB2312" w:cs="仿宋_GB2312" w:eastAsia="仿宋_GB2312"/>
                      <w:sz w:val="21"/>
                      <w:color w:val="000000"/>
                      <w:shd w:fill="FFFFFF" w:val="clear"/>
                    </w:rPr>
                    <w:t>kg</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速度：</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m/s</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服务层站：</w:t>
                  </w:r>
                  <w:r>
                    <w:rPr>
                      <w:rFonts w:ascii="仿宋_GB2312" w:hAnsi="仿宋_GB2312" w:cs="仿宋_GB2312" w:eastAsia="仿宋_GB2312"/>
                      <w:sz w:val="21"/>
                      <w:color w:val="000000"/>
                      <w:shd w:fill="FFFFFF" w:val="clear"/>
                    </w:rPr>
                    <w:t>4/4/4</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开门方式：中分开门</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单双通：单通</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曳引机：交流永磁同步无齿轮曳引机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控制方式：并联</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操作系统：全电脑全集选方式</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控制系统：先进的模块化电脑软件控制系统，串行传输通讯网络系统</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拖动系统：交流变频变压无级调速无齿拖动系统</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门机：</w:t>
                  </w:r>
                  <w:r>
                    <w:rPr>
                      <w:rFonts w:ascii="仿宋_GB2312" w:hAnsi="仿宋_GB2312" w:cs="仿宋_GB2312" w:eastAsia="仿宋_GB2312"/>
                      <w:sz w:val="21"/>
                      <w:color w:val="000000"/>
                      <w:shd w:fill="FFFFFF" w:val="clear"/>
                    </w:rPr>
                    <w:t>中分变频门机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曳引机位置：井道顶部机房内</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轿厢</w:t>
                  </w:r>
                  <w:r>
                    <w:rPr>
                      <w:rFonts w:ascii="仿宋_GB2312" w:hAnsi="仿宋_GB2312" w:cs="仿宋_GB2312" w:eastAsia="仿宋_GB2312"/>
                      <w:sz w:val="21"/>
                      <w:shd w:fill="FFFFFF" w:val="clear"/>
                    </w:rPr>
                    <w:t>材质</w:t>
                  </w:r>
                  <w:r>
                    <w:rPr>
                      <w:rFonts w:ascii="仿宋_GB2312" w:hAnsi="仿宋_GB2312" w:cs="仿宋_GB2312" w:eastAsia="仿宋_GB2312"/>
                      <w:sz w:val="21"/>
                      <w:shd w:fill="FFFFFF" w:val="clear"/>
                    </w:rPr>
                    <w:t>：发纹不锈钢</w:t>
                  </w:r>
                  <w:r>
                    <w:rPr>
                      <w:rFonts w:ascii="仿宋_GB2312" w:hAnsi="仿宋_GB2312" w:cs="仿宋_GB2312" w:eastAsia="仿宋_GB2312"/>
                      <w:sz w:val="21"/>
                    </w:rPr>
                    <w:t xml:space="preserve"> </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轿厢净高：</w:t>
                  </w:r>
                  <w:r>
                    <w:rPr>
                      <w:rFonts w:ascii="仿宋_GB2312" w:hAnsi="仿宋_GB2312" w:cs="仿宋_GB2312" w:eastAsia="仿宋_GB2312"/>
                      <w:sz w:val="21"/>
                      <w:color w:val="000000"/>
                      <w:shd w:fill="FFFFFF" w:val="clear"/>
                    </w:rPr>
                    <w:t>2400mm</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开门净尺寸</w:t>
                  </w:r>
                  <w:r>
                    <w:rPr>
                      <w:rFonts w:ascii="仿宋_GB2312" w:hAnsi="仿宋_GB2312" w:cs="仿宋_GB2312" w:eastAsia="仿宋_GB2312"/>
                      <w:sz w:val="21"/>
                      <w:color w:val="000000"/>
                      <w:shd w:fill="FFFFFF" w:val="clear"/>
                    </w:rPr>
                    <w:t>(宽×高)：</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00mm*2100mm</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井道尺寸：</w:t>
                  </w:r>
                  <w:r>
                    <w:rPr>
                      <w:rFonts w:ascii="仿宋_GB2312" w:hAnsi="仿宋_GB2312" w:cs="仿宋_GB2312" w:eastAsia="仿宋_GB2312"/>
                      <w:sz w:val="21"/>
                      <w:color w:val="000000"/>
                      <w:shd w:fill="FFFFFF" w:val="clear"/>
                    </w:rPr>
                    <w:t>2750mm*2200mm，顶层高度：4250mm，底坑尺寸：1400mm（具体以现场实测为准）</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操纵盘</w:t>
                  </w:r>
                  <w:r>
                    <w:rPr>
                      <w:rFonts w:ascii="仿宋_GB2312" w:hAnsi="仿宋_GB2312" w:cs="仿宋_GB2312" w:eastAsia="仿宋_GB2312"/>
                      <w:sz w:val="21"/>
                      <w:b/>
                      <w:color w:val="000000"/>
                      <w:shd w:fill="FFFFFF" w:val="clear"/>
                    </w:rPr>
                    <w:t>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型</w:t>
                  </w: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号：整体式操纵箱</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面板材料：发纹不锈钢</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显示类型</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数字</w:t>
                  </w:r>
                  <w:r>
                    <w:rPr>
                      <w:rFonts w:ascii="仿宋_GB2312" w:hAnsi="仿宋_GB2312" w:cs="仿宋_GB2312" w:eastAsia="仿宋_GB2312"/>
                      <w:sz w:val="21"/>
                      <w:color w:val="000000"/>
                      <w:shd w:fill="FFFFFF" w:val="clear"/>
                    </w:rPr>
                    <w:t>显示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按钮类型：</w:t>
                  </w:r>
                  <w:r>
                    <w:rPr>
                      <w:rFonts w:ascii="仿宋_GB2312" w:hAnsi="仿宋_GB2312" w:cs="仿宋_GB2312" w:eastAsia="仿宋_GB2312"/>
                      <w:sz w:val="21"/>
                      <w:color w:val="000000"/>
                      <w:shd w:fill="FFFFFF" w:val="clear"/>
                    </w:rPr>
                    <w:t>不锈钢按钮，登记带光高亮显示</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外呼</w:t>
                  </w:r>
                  <w:r>
                    <w:rPr>
                      <w:rFonts w:ascii="仿宋_GB2312" w:hAnsi="仿宋_GB2312" w:cs="仿宋_GB2312" w:eastAsia="仿宋_GB2312"/>
                      <w:sz w:val="21"/>
                      <w:b/>
                      <w:color w:val="000000"/>
                      <w:shd w:fill="FFFFFF" w:val="clear"/>
                    </w:rPr>
                    <w:t>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面板材质：所有层为发纹不锈钢面板材质</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按钮类型：</w:t>
                  </w:r>
                  <w:r>
                    <w:rPr>
                      <w:rFonts w:ascii="仿宋_GB2312" w:hAnsi="仿宋_GB2312" w:cs="仿宋_GB2312" w:eastAsia="仿宋_GB2312"/>
                      <w:sz w:val="21"/>
                      <w:color w:val="000000"/>
                      <w:shd w:fill="FFFFFF" w:val="clear"/>
                    </w:rPr>
                    <w:t>不锈钢按钮，登记带光高亮显示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显示类型：</w:t>
                  </w:r>
                  <w:r>
                    <w:rPr>
                      <w:rFonts w:ascii="仿宋_GB2312" w:hAnsi="仿宋_GB2312" w:cs="仿宋_GB2312" w:eastAsia="仿宋_GB2312"/>
                      <w:sz w:val="21"/>
                      <w:color w:val="000000"/>
                      <w:shd w:fill="FFFFFF" w:val="clear"/>
                    </w:rPr>
                    <w:t>数字</w:t>
                  </w:r>
                  <w:r>
                    <w:rPr>
                      <w:rFonts w:ascii="仿宋_GB2312" w:hAnsi="仿宋_GB2312" w:cs="仿宋_GB2312" w:eastAsia="仿宋_GB2312"/>
                      <w:sz w:val="21"/>
                      <w:color w:val="000000"/>
                      <w:shd w:fill="FFFFFF" w:val="clear"/>
                    </w:rPr>
                    <w:t>显示</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1.本项目核心产品：</w:t>
            </w:r>
            <w:r>
              <w:rPr>
                <w:rFonts w:ascii="仿宋_GB2312" w:hAnsi="仿宋_GB2312" w:cs="仿宋_GB2312" w:eastAsia="仿宋_GB2312"/>
                <w:sz w:val="24"/>
              </w:rPr>
              <w:t>2部电梯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标</w:t>
            </w:r>
            <w:r>
              <w:rPr>
                <w:rFonts w:ascii="仿宋_GB2312" w:hAnsi="仿宋_GB2312" w:cs="仿宋_GB2312" w:eastAsia="仿宋_GB2312"/>
                <w:sz w:val="24"/>
              </w:rPr>
              <w:t>★</w:t>
            </w:r>
            <w:r>
              <w:rPr>
                <w:rFonts w:ascii="仿宋_GB2312" w:hAnsi="仿宋_GB2312" w:cs="仿宋_GB2312" w:eastAsia="仿宋_GB2312"/>
                <w:sz w:val="24"/>
              </w:rPr>
              <w:t>参数需求为实质性要求，供应商必须响应并满足的参数需求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3.标▲项为重要参数，不满足将影响评分。</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临渭区解放街道卫生服务中心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在所有货物安装到位经采购单位组织验收合格之日起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（一）验收依据 1、招标文件、投标文件、澄清表（函）； 2、国家相应的标准、规范。 3、中标供应商货物经过双方检验认可后，签署验收报告，产品保修期自验收合格之日起算，由中标人提供产品保修文件，当满足以下条件时，采购人才向中标人签发货物验收报告： （1）中标供应商已按照合同规定提供了全部产品及完整的技术资料。 （2）货物符合招标文件和投标文件技术规格要求，性能满足要求。 （3）货物具备产品合格证。 （二）验收条件 （1）验收分初次到货验收和采购人最终验收两个阶段，以最终验收为准。 （2）货物到货后，采购人、中标人双方共同开箱验收。在检查货物原产地、品牌、型号、规格、制造商、配置符合合同要求后，由中标人负责安装调试、采购人使用单位负责技术指标验收（中标人协助），验收以国内行业标准或合同文本货物供货配置清单中描述的有关技术要求为准。 （三）采购人负责组织最终验收。 通过检验的货物方可进行安装、调试、达到使用条件时由采购单位负责组织验收，或者邀请有关专家共同进行验收,验收费用由中标单位支付；验收合格须交接项目实施的全部资料。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1、乙方提供货物必须是原品牌制造厂制造的最新工艺、生产的最新产品。 2、所供货物必须是经过办理正常手续的全新产品。 3、所供货物是经过国家法定检验、注册、准许市场销售的合法产品。 4、货物性能稳定、具有较好的使用效果，质量保证措施完善，符合国家相关标准。 5、质保期为验收合格后 2 年，质保期内维保标准不得低于国家标准及相关规定。 6、包装要求 6-1、除合同另有规定外，乙方提供的全部货物，均应按标准保护措施进行包装，并确保货物安全无损运抵甲方指定地点。 6-2、每一个包装箱内应附一份详细装箱单和质量合格证。 7、知识产权：乙方应保证甲方在使用该货物或其任何一部分时免受第三方提出侵犯其专利权、商标权或工业设计权的起诉。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2、本合同履行期间，如乙方未能按照本合同约定完成相应目标成效要求，甲方有权要求乙方按照本合同总价款30%支付违约金，同时甲方有权视乙方违约情况决定是否单方解除本合同，并要求乙方赔偿甲方损失。 3、除本合同另有约定或因不可抗力情形之外，任何一方因违反本合同项下的任何义务或保证与承诺不实的，即构成违约，应向对方承担违约责任，赔偿因违反合同而给对方造成的全部实际产生的直接经济损失。 4、违约终止合同：未按合同要求提供货物或质量不能满足技术要求，甲方会同监督机构有权终止合同，对乙方违约行为进行追究，同时按政府采购法的有关规定进行相应的处罚。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财务审计报告或资信证明或担保函</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为电梯制造商的须具有《中华人民共和国特种设备生产许可证》（电梯制造（含安装、修理、改造））-许可子项目（包含曳引驱动乘客电梯（含消防员电梯）B级（额定速度≤2.5m/s）及以上）。供应商为代理商的，须提供《中华人民共和国特种设备生产许可证》电梯安装(含修理)-许可子项目（包含曳引驱动乘客电梯（含消防员电梯）B级（额定速度≤2.5m/s）及以上资质，并提供所投产品制造商的《中华人民共和国特种设备生产许可证》电梯制造(含安装、修理、改造)-许可子项目（包含曳引驱动乘客电梯（含消防员电梯）B级（额定速度≤2.5m/s）及以上资质。</w:t>
            </w:r>
          </w:p>
        </w:tc>
        <w:tc>
          <w:tcPr>
            <w:tcW w:type="dxa" w:w="1661"/>
          </w:tcPr>
          <w:p>
            <w:pPr>
              <w:pStyle w:val="null3"/>
            </w:pPr>
            <w:r>
              <w:rPr>
                <w:rFonts w:ascii="仿宋_GB2312" w:hAnsi="仿宋_GB2312" w:cs="仿宋_GB2312" w:eastAsia="仿宋_GB2312"/>
              </w:rPr>
              <w:t>投标人应提交的相关资格证明材料（采购包1）.docx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 币及签字盖章（合格）投标文件未按招标文件 要求的计量单位、报价货币及签字盖章（不合 格）</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 填写符合要求； （3）报价货币符合招标文件要 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开标一览表 中小企业声明函 商务应答表 供应商承诺书（一）（二）.docx 商务响应表.docx 供应商概况.docx 投标人应提交的相关资格证明材料（采购包1）.docx 技术指标响应表.docx 投标方案说明书.docx 产品技术参数表 投标函 残疾人福利性单位声明函 标的清单 投标文件封面 监狱企业的证明文件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 的各项须知、规约要求和责任义务，没有出现 法律法规或招标文件明确规定的其他被视为“无 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按要求填写技术规格偏离表，产品技术参数明确，无负偏离，产品规格符合招标文件要求、数量准确无缺漏项的得24分，其中标记▲技术参数每负偏离一项扣1分，其他技术参数每负偏离一项扣0.5分。扣完为止。备注：1.▲项参数需提供佐证材料，否则视为未响应。佐证材料例包括但不限于：技术资料、第三方检测报告，制造厂家出具的对应产品的彩页等。 2.佐证材料与技术指标不一致或未按要求提供证明材料的视为负偏离。</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技术指标响应表.docx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一、评审内容： 提供产品货源渠道正规，确保产品无假货、水货、翻新货且无产权纠纷，提供所投产品的合法来源渠道证明文件（包括但不限于产品销售协议、代理协议或厂家授权等）。 评审标准： 提供所有产品的供货渠道证明材料得2分，提供不全或未提供不得分。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①针对本项目的供货计划；②拟投入项目人员、人员安排计划、职责分工；③供货进度保证措施；④安装调试方案；⑤项目验收方案；⑥质量保证措施。 二、评审标准 1、完善性：方案必须全面，对评审内容中的各项要求有详细阐述； 2、可实施性：切合本项目实际情况，提出步骤清晰、合理的方案； 3、针对性：方案能够紧扣项目实际情况，内容科学合理。上述6项评审内容无缺项、漏项且无缺陷的得6分，其中每有一项内容存在缺项或漏项的扣1分，每有一处评审内容存在缺陷，扣0.5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施工、电梯安装方案</w:t>
            </w:r>
          </w:p>
        </w:tc>
        <w:tc>
          <w:tcPr>
            <w:tcW w:type="dxa" w:w="2492"/>
          </w:tcPr>
          <w:p>
            <w:pPr>
              <w:pStyle w:val="null3"/>
            </w:pPr>
            <w:r>
              <w:rPr>
                <w:rFonts w:ascii="仿宋_GB2312" w:hAnsi="仿宋_GB2312" w:cs="仿宋_GB2312" w:eastAsia="仿宋_GB2312"/>
              </w:rPr>
              <w:t>评审内容：①施工、电梯安装方案②安全措施方案 评审标准： 1、完善性：方案必须全面，对评审内容中的各项要求有详细阐述； 2、可实施性：切合本项目实际情况，提出步骤清晰、合理的方案； 3、针对性：方案能够紧扣项目实际情况，内容科学合理。上述2项评审内容无缺项、漏项且无缺陷的得6分，其中每有一项内容存在缺项或漏项的扣3分，每有一处评审内容存在缺陷，扣0.5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评审内容：①工程质量保证措施②工期保障措施③ 垃圾清运方案 评审标准： 1、完善性：方案必须全面，对评审内容中的各项要求有详细阐述； 2、可实施性：切合本项目实际情况，提出步骤清晰、合理的方案； 3、针对性：方案能够紧扣项目实际情况，内容科学合理。上述3项评审内容无缺项、漏项且无缺陷的得6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评审内容：针对本项目提出具体的运输供货方案，方案内容包含①运输供货方案；②成品保护方案；③运输中遇到的紧急情况等处理方案。 评审标准 1、完善性：方案必须全面，对评审内容中的各项要求有详细阐述； 2、可实施性：切合本项目实际情况，提出步骤清晰、合理的方案； 3、针对性：方案能够紧扣项目实际情况，内容科学合理。上述3项评审内容无缺项、漏项且无缺陷的得6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①售后服务机构信息、售后服务电话及售后服务范围、售后服务承诺；②售后服务人员配置（至少包括姓名、联系电话）；③售后服务保障措施；④产品交付采购方后出现质量问题的响应时间与保障措施； 评审标准 1、完善性：方案必须全面，对评审内容中的各项要求有详细阐述； 2、可实施性：切合本项目实际情况，提出步骤清晰、合理的方案； 3、针对性：方案能够紧扣项目实际情况，内容科学合理。上述4项评审内容无缺项、漏项且无缺陷的得8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供应商2022年10月至今类似项目所投产品业绩，每提供1份得1分，最高得2分。 业绩证明（以合同签订时间落款时间为准，须在投标文件中附合同的扫描件加盖单位公章）弄虚作假者，取消其中标资格。</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满足招标文件要求且投标价格最低的投标报价（落实政府采购政策进行价格调整的，以调整后的价格计算）为评标基准价，其价格分为满分。其他供应商的价格分统一按照下列公式计算： 投标报价得分=(评标基准价／投标报价)×40。 本项目采购标的对应的中小企业划分标准所属行业为工业。对符合价格扣除条件的小微企业报价给予 10 %的扣除，用扣除后的价格参加评审。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详见附件：投标人应提交的相关资格证明材料（采购包1）.docx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详见附件：合同文本响应.docx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详见附件：供应商概况.docx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