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DC476">
      <w:pPr>
        <w:jc w:val="center"/>
        <w:rPr>
          <w:rFonts w:hint="eastAsia"/>
        </w:rPr>
      </w:pPr>
      <w:r>
        <w:rPr>
          <w:rFonts w:hint="eastAsia"/>
        </w:rPr>
        <w:t>技术部分-时效保障措施</w:t>
      </w:r>
    </w:p>
    <w:p w14:paraId="6B81C05C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投标人根据本项目采购内容及评审办法编写，格式自拟。</w:t>
      </w:r>
    </w:p>
    <w:p w14:paraId="2EB286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F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2026-01-20T03:29:37Z</dcterms:created>
  <dc:creator>Administrator</dc:creator>
  <cp:lastModifiedBy>Queen €</cp:lastModifiedBy>
  <dcterms:modified xsi:type="dcterms:W3CDTF">2026-01-20T03:44:03Z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B59C94004289426FB7B690C90F2E4E1E_12</vt:lpwstr>
  </property>
</Properties>
</file>