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2B38A">
      <w:pPr>
        <w:pStyle w:val="7"/>
        <w:rPr>
          <w:rFonts w:hint="eastAsia"/>
        </w:rPr>
      </w:pPr>
      <w:bookmarkStart w:id="0" w:name="_Toc20261"/>
      <w:bookmarkStart w:id="1" w:name="_Toc31685"/>
      <w:bookmarkStart w:id="2" w:name="_Toc3436"/>
      <w:bookmarkStart w:id="3" w:name="_Toc22698"/>
      <w:bookmarkStart w:id="4" w:name="_Toc165138187"/>
      <w:bookmarkStart w:id="5" w:name="_Toc958"/>
      <w:bookmarkStart w:id="6" w:name="_Toc26197"/>
      <w:r>
        <w:rPr>
          <w:rFonts w:hint="eastAsia"/>
        </w:rPr>
        <w:t>合同主要条款</w:t>
      </w:r>
      <w:bookmarkEnd w:id="0"/>
      <w:bookmarkEnd w:id="1"/>
      <w:bookmarkEnd w:id="2"/>
      <w:bookmarkEnd w:id="3"/>
      <w:bookmarkEnd w:id="4"/>
      <w:bookmarkEnd w:id="5"/>
      <w:bookmarkEnd w:id="6"/>
    </w:p>
    <w:p w14:paraId="15E81BD0">
      <w:pPr>
        <w:spacing w:line="360" w:lineRule="auto"/>
        <w:jc w:val="center"/>
        <w:rPr>
          <w:rFonts w:hint="eastAsia"/>
          <w:spacing w:val="12"/>
        </w:rPr>
      </w:pPr>
      <w:r>
        <w:rPr>
          <w:rFonts w:hint="eastAsia"/>
          <w:spacing w:val="12"/>
        </w:rPr>
        <w:t>注：本合同仅为合同的参考文本，合同签订双方可根据项目的具体要求进行修订。</w:t>
      </w:r>
    </w:p>
    <w:p w14:paraId="6B3EE64C">
      <w:pPr>
        <w:spacing w:line="240" w:lineRule="auto"/>
        <w:jc w:val="center"/>
        <w:rPr>
          <w:rFonts w:hint="eastAsia" w:ascii="宋体" w:hAnsi="宋体" w:cs="宋体"/>
          <w:spacing w:val="12"/>
          <w:sz w:val="36"/>
          <w:szCs w:val="32"/>
          <w:lang w:eastAsia="zh-CN"/>
        </w:rPr>
      </w:pPr>
    </w:p>
    <w:p w14:paraId="7787A003">
      <w:pPr>
        <w:pStyle w:val="2"/>
        <w:rPr>
          <w:rFonts w:hint="eastAsia"/>
          <w:lang w:eastAsia="zh-CN"/>
        </w:rPr>
      </w:pPr>
    </w:p>
    <w:p w14:paraId="589148FD">
      <w:pPr>
        <w:spacing w:line="240" w:lineRule="auto"/>
        <w:jc w:val="center"/>
        <w:rPr>
          <w:rFonts w:hint="eastAsia" w:ascii="宋体" w:hAnsi="宋体" w:eastAsia="宋体" w:cs="宋体"/>
          <w:spacing w:val="12"/>
          <w:sz w:val="36"/>
          <w:szCs w:val="32"/>
        </w:rPr>
      </w:pPr>
      <w:r>
        <w:rPr>
          <w:rFonts w:hint="eastAsia" w:ascii="宋体" w:hAnsi="宋体" w:cs="宋体"/>
          <w:spacing w:val="12"/>
          <w:sz w:val="36"/>
          <w:szCs w:val="32"/>
          <w:lang w:eastAsia="zh-CN"/>
        </w:rPr>
        <w:t>西安交大附小渭南分校餐厅劳务服务项目</w:t>
      </w:r>
    </w:p>
    <w:p w14:paraId="2495F400">
      <w:pPr>
        <w:spacing w:line="360" w:lineRule="auto"/>
        <w:jc w:val="center"/>
        <w:rPr>
          <w:rFonts w:hint="eastAsia"/>
          <w:spacing w:val="12"/>
          <w:sz w:val="44"/>
          <w:szCs w:val="44"/>
        </w:rPr>
      </w:pPr>
    </w:p>
    <w:p w14:paraId="681D3AFF">
      <w:pPr>
        <w:spacing w:line="360" w:lineRule="auto"/>
        <w:jc w:val="center"/>
        <w:rPr>
          <w:rFonts w:hint="eastAsia"/>
          <w:spacing w:val="12"/>
          <w:sz w:val="44"/>
          <w:szCs w:val="44"/>
        </w:rPr>
      </w:pPr>
    </w:p>
    <w:p w14:paraId="14F9F78A">
      <w:pPr>
        <w:pStyle w:val="4"/>
        <w:rPr>
          <w:rFonts w:hint="eastAsia"/>
        </w:rPr>
      </w:pPr>
    </w:p>
    <w:p w14:paraId="171E3839">
      <w:pPr>
        <w:pStyle w:val="5"/>
        <w:rPr>
          <w:rFonts w:hint="eastAsia"/>
        </w:rPr>
      </w:pPr>
    </w:p>
    <w:p w14:paraId="13EC7E47">
      <w:pPr>
        <w:rPr>
          <w:rFonts w:hint="eastAsia"/>
        </w:rPr>
      </w:pPr>
    </w:p>
    <w:p w14:paraId="01C3B609">
      <w:pPr>
        <w:spacing w:line="360" w:lineRule="auto"/>
        <w:jc w:val="center"/>
        <w:rPr>
          <w:rFonts w:hint="eastAsia"/>
          <w:spacing w:val="12"/>
          <w:sz w:val="44"/>
          <w:szCs w:val="44"/>
        </w:rPr>
      </w:pPr>
      <w:r>
        <w:rPr>
          <w:rFonts w:hint="eastAsia"/>
          <w:spacing w:val="12"/>
          <w:sz w:val="44"/>
          <w:szCs w:val="44"/>
        </w:rPr>
        <w:t>政府采购合同书</w:t>
      </w:r>
    </w:p>
    <w:p w14:paraId="5ED35B95">
      <w:pPr>
        <w:spacing w:line="360" w:lineRule="auto"/>
        <w:jc w:val="center"/>
        <w:rPr>
          <w:rFonts w:hint="eastAsia"/>
          <w:spacing w:val="12"/>
          <w:sz w:val="44"/>
          <w:szCs w:val="44"/>
        </w:rPr>
      </w:pPr>
      <w:r>
        <w:rPr>
          <w:rFonts w:hint="eastAsia"/>
          <w:spacing w:val="12"/>
          <w:sz w:val="32"/>
          <w:szCs w:val="32"/>
        </w:rPr>
        <w:t xml:space="preserve">                   </w:t>
      </w:r>
    </w:p>
    <w:p w14:paraId="52B8738B">
      <w:pPr>
        <w:spacing w:line="360" w:lineRule="auto"/>
        <w:rPr>
          <w:spacing w:val="12"/>
          <w:sz w:val="32"/>
          <w:szCs w:val="32"/>
          <w:u w:val="single"/>
        </w:rPr>
      </w:pPr>
    </w:p>
    <w:p w14:paraId="2016D1CA">
      <w:pPr>
        <w:pStyle w:val="6"/>
        <w:ind w:firstLine="0"/>
        <w:rPr>
          <w:spacing w:val="12"/>
          <w:sz w:val="32"/>
          <w:szCs w:val="32"/>
          <w:u w:val="single"/>
        </w:rPr>
      </w:pPr>
    </w:p>
    <w:p w14:paraId="6B92CB0C">
      <w:pPr>
        <w:pStyle w:val="6"/>
        <w:ind w:firstLine="0"/>
        <w:rPr>
          <w:rFonts w:hint="eastAsia"/>
          <w:spacing w:val="12"/>
          <w:sz w:val="32"/>
          <w:szCs w:val="32"/>
        </w:rPr>
      </w:pPr>
    </w:p>
    <w:p w14:paraId="18BDC1E3">
      <w:pPr>
        <w:pStyle w:val="5"/>
        <w:rPr>
          <w:rFonts w:hint="eastAsia"/>
        </w:rPr>
      </w:pPr>
    </w:p>
    <w:p w14:paraId="73572B0B">
      <w:pPr>
        <w:rPr>
          <w:rFonts w:hint="eastAsia"/>
        </w:rPr>
      </w:pPr>
    </w:p>
    <w:p w14:paraId="0611D55E">
      <w:pPr>
        <w:pStyle w:val="4"/>
        <w:rPr>
          <w:rFonts w:hint="eastAsia"/>
        </w:rPr>
      </w:pPr>
    </w:p>
    <w:p w14:paraId="07CC4436">
      <w:pPr>
        <w:rPr>
          <w:rFonts w:hint="eastAsia"/>
          <w:spacing w:val="12"/>
          <w:sz w:val="32"/>
          <w:szCs w:val="32"/>
        </w:rPr>
      </w:pPr>
    </w:p>
    <w:p w14:paraId="4CCEB53E">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西安交大附小渭南分校</w:t>
      </w:r>
    </w:p>
    <w:p w14:paraId="22800754">
      <w:pPr>
        <w:spacing w:line="360" w:lineRule="auto"/>
        <w:ind w:firstLine="2064" w:firstLineChars="600"/>
        <w:rPr>
          <w:rFonts w:hint="eastAsia" w:eastAsia="宋体"/>
          <w:sz w:val="24"/>
          <w:lang w:eastAsia="zh-CN"/>
        </w:rPr>
      </w:pPr>
      <w:r>
        <w:rPr>
          <w:rFonts w:hint="eastAsia"/>
          <w:spacing w:val="12"/>
          <w:sz w:val="32"/>
          <w:szCs w:val="32"/>
        </w:rPr>
        <w:t>供应商：</w:t>
      </w:r>
      <w:r>
        <w:rPr>
          <w:sz w:val="24"/>
        </w:rPr>
        <w:br w:type="page"/>
      </w:r>
      <w:r>
        <w:rPr>
          <w:rFonts w:hint="eastAsia"/>
          <w:sz w:val="24"/>
        </w:rPr>
        <w:t>签订地点：</w:t>
      </w:r>
      <w:r>
        <w:rPr>
          <w:rFonts w:hint="eastAsia"/>
          <w:sz w:val="24"/>
          <w:lang w:eastAsia="zh-CN"/>
        </w:rPr>
        <w:t>西安交大附小渭南分校</w:t>
      </w:r>
    </w:p>
    <w:p w14:paraId="2BDEACEE">
      <w:pPr>
        <w:spacing w:line="560" w:lineRule="exact"/>
        <w:rPr>
          <w:rFonts w:hint="eastAsia"/>
          <w:sz w:val="24"/>
        </w:rPr>
      </w:pPr>
      <w:r>
        <w:rPr>
          <w:rFonts w:hint="eastAsia"/>
          <w:sz w:val="24"/>
        </w:rPr>
        <w:t>签订时间：</w:t>
      </w:r>
      <w:r>
        <w:rPr>
          <w:rFonts w:hint="eastAsia"/>
          <w:sz w:val="24"/>
          <w:lang w:val="en-US" w:eastAsia="zh-CN"/>
        </w:rPr>
        <w:t xml:space="preserve"> </w:t>
      </w:r>
      <w:r>
        <w:rPr>
          <w:rFonts w:hint="eastAsia"/>
          <w:sz w:val="24"/>
        </w:rPr>
        <w:t xml:space="preserve">  年  </w:t>
      </w:r>
      <w:r>
        <w:rPr>
          <w:rFonts w:hint="eastAsia"/>
          <w:sz w:val="24"/>
          <w:lang w:val="en-US" w:eastAsia="zh-CN"/>
        </w:rPr>
        <w:t xml:space="preserve"> </w:t>
      </w:r>
      <w:r>
        <w:rPr>
          <w:rFonts w:hint="eastAsia"/>
          <w:sz w:val="24"/>
        </w:rPr>
        <w:t xml:space="preserve">月 </w:t>
      </w:r>
      <w:r>
        <w:rPr>
          <w:rFonts w:hint="eastAsia"/>
          <w:sz w:val="24"/>
          <w:lang w:val="en-US" w:eastAsia="zh-CN"/>
        </w:rPr>
        <w:t xml:space="preserve"> </w:t>
      </w:r>
      <w:r>
        <w:rPr>
          <w:rFonts w:hint="eastAsia"/>
          <w:sz w:val="24"/>
        </w:rPr>
        <w:t xml:space="preserve"> 日</w:t>
      </w:r>
    </w:p>
    <w:p w14:paraId="6E256AAC">
      <w:pPr>
        <w:spacing w:line="560" w:lineRule="exact"/>
        <w:rPr>
          <w:rFonts w:hint="eastAsia" w:eastAsia="宋体"/>
          <w:sz w:val="24"/>
          <w:lang w:eastAsia="zh-CN"/>
        </w:rPr>
      </w:pPr>
      <w:r>
        <w:rPr>
          <w:rFonts w:hint="eastAsia"/>
          <w:sz w:val="24"/>
        </w:rPr>
        <w:t>采购人：</w:t>
      </w:r>
      <w:r>
        <w:rPr>
          <w:rFonts w:hint="eastAsia"/>
          <w:sz w:val="24"/>
          <w:lang w:eastAsia="zh-CN"/>
        </w:rPr>
        <w:t>西安交大附小渭南分校</w:t>
      </w:r>
    </w:p>
    <w:p w14:paraId="639D2EFD">
      <w:pPr>
        <w:spacing w:line="560" w:lineRule="exact"/>
        <w:rPr>
          <w:rFonts w:hint="eastAsia"/>
          <w:sz w:val="24"/>
        </w:rPr>
      </w:pPr>
      <w:r>
        <w:rPr>
          <w:rFonts w:hint="eastAsia"/>
          <w:sz w:val="24"/>
        </w:rPr>
        <w:t>供应商：</w:t>
      </w:r>
    </w:p>
    <w:p w14:paraId="7F1A4CC9">
      <w:pPr>
        <w:spacing w:line="560" w:lineRule="exact"/>
        <w:ind w:firstLine="480" w:firstLineChars="200"/>
        <w:rPr>
          <w:rFonts w:hint="eastAsia"/>
          <w:sz w:val="24"/>
        </w:rPr>
      </w:pPr>
      <w:r>
        <w:rPr>
          <w:rFonts w:hint="eastAsia"/>
          <w:sz w:val="24"/>
        </w:rPr>
        <w:t>根据</w:t>
      </w:r>
      <w:r>
        <w:rPr>
          <w:rFonts w:hint="eastAsia"/>
          <w:sz w:val="24"/>
          <w:u w:val="single"/>
          <w:lang w:eastAsia="zh-CN"/>
        </w:rPr>
        <w:t>西安交大附小渭南分校餐厅劳务服务项目</w:t>
      </w:r>
      <w:r>
        <w:rPr>
          <w:rFonts w:hint="eastAsia"/>
          <w:sz w:val="24"/>
        </w:rPr>
        <w:t>的采购结果，根据《中华人民共和国</w:t>
      </w:r>
      <w:r>
        <w:rPr>
          <w:rFonts w:hint="eastAsia"/>
          <w:sz w:val="24"/>
          <w:lang w:val="en-US" w:eastAsia="zh-CN"/>
        </w:rPr>
        <w:t>民法典</w:t>
      </w:r>
      <w:r>
        <w:rPr>
          <w:rFonts w:hint="eastAsia"/>
          <w:sz w:val="24"/>
        </w:rPr>
        <w:t>》、《食品卫生法》、《学校食品安全与营养健康管理规定》和国家相关法律法规规定，在平等自愿互惠互利的基础上，现就乙方购买劳动，服务甲方学生餐厅有关事项达成一致，一致同意签订本合同如下。</w:t>
      </w:r>
    </w:p>
    <w:p w14:paraId="4BEB958B">
      <w:pPr>
        <w:spacing w:line="440" w:lineRule="exact"/>
        <w:ind w:firstLine="482" w:firstLineChars="200"/>
        <w:rPr>
          <w:rFonts w:hint="eastAsia"/>
          <w:b/>
          <w:sz w:val="24"/>
        </w:rPr>
      </w:pPr>
      <w:r>
        <w:rPr>
          <w:rFonts w:hint="eastAsia"/>
          <w:b/>
          <w:sz w:val="24"/>
        </w:rPr>
        <w:t>一、合同文件</w:t>
      </w:r>
    </w:p>
    <w:p w14:paraId="0B873C38">
      <w:pPr>
        <w:spacing w:line="440" w:lineRule="exact"/>
        <w:ind w:firstLine="480" w:firstLineChars="200"/>
        <w:rPr>
          <w:rFonts w:hint="eastAsia"/>
          <w:sz w:val="24"/>
        </w:rPr>
      </w:pPr>
      <w:r>
        <w:rPr>
          <w:rFonts w:hint="eastAsia"/>
          <w:sz w:val="24"/>
        </w:rPr>
        <w:t>1、协议书条款；</w:t>
      </w:r>
    </w:p>
    <w:p w14:paraId="47DC4873">
      <w:pPr>
        <w:spacing w:line="440" w:lineRule="exact"/>
        <w:ind w:firstLine="480" w:firstLineChars="200"/>
        <w:rPr>
          <w:rFonts w:hint="eastAsia"/>
          <w:sz w:val="24"/>
        </w:rPr>
      </w:pPr>
      <w:r>
        <w:rPr>
          <w:rFonts w:hint="eastAsia"/>
          <w:sz w:val="24"/>
        </w:rPr>
        <w:t>2、</w:t>
      </w:r>
      <w:r>
        <w:rPr>
          <w:rFonts w:hint="eastAsia"/>
          <w:sz w:val="24"/>
          <w:lang w:eastAsia="zh-CN"/>
        </w:rPr>
        <w:t>公开招标</w:t>
      </w:r>
      <w:r>
        <w:rPr>
          <w:rFonts w:hint="eastAsia"/>
          <w:sz w:val="24"/>
        </w:rPr>
        <w:t>文件；</w:t>
      </w:r>
    </w:p>
    <w:p w14:paraId="53238136">
      <w:pPr>
        <w:spacing w:line="440" w:lineRule="exact"/>
        <w:ind w:firstLine="480" w:firstLineChars="200"/>
        <w:rPr>
          <w:rFonts w:hint="eastAsia"/>
          <w:sz w:val="24"/>
        </w:rPr>
      </w:pPr>
      <w:r>
        <w:rPr>
          <w:rFonts w:hint="eastAsia"/>
          <w:sz w:val="24"/>
        </w:rPr>
        <w:t>3、</w:t>
      </w:r>
      <w:r>
        <w:rPr>
          <w:rFonts w:hint="eastAsia"/>
          <w:sz w:val="24"/>
          <w:lang w:eastAsia="zh-CN"/>
        </w:rPr>
        <w:t>投标</w:t>
      </w:r>
      <w:r>
        <w:rPr>
          <w:rFonts w:hint="eastAsia"/>
          <w:sz w:val="24"/>
        </w:rPr>
        <w:t>文件；</w:t>
      </w:r>
    </w:p>
    <w:p w14:paraId="27EE9709">
      <w:pPr>
        <w:spacing w:line="440" w:lineRule="exact"/>
        <w:ind w:firstLine="480" w:firstLineChars="200"/>
        <w:rPr>
          <w:rFonts w:hint="eastAsia"/>
          <w:sz w:val="24"/>
        </w:rPr>
      </w:pPr>
      <w:r>
        <w:rPr>
          <w:rFonts w:hint="eastAsia"/>
          <w:sz w:val="24"/>
        </w:rPr>
        <w:t>4、</w:t>
      </w:r>
      <w:r>
        <w:rPr>
          <w:rFonts w:hint="eastAsia"/>
          <w:sz w:val="24"/>
          <w:lang w:val="en-US" w:eastAsia="zh-CN"/>
        </w:rPr>
        <w:t>中标</w:t>
      </w:r>
      <w:r>
        <w:rPr>
          <w:rFonts w:hint="eastAsia"/>
          <w:sz w:val="24"/>
        </w:rPr>
        <w:t>通知书；</w:t>
      </w:r>
    </w:p>
    <w:p w14:paraId="0046CD02">
      <w:pPr>
        <w:spacing w:line="440" w:lineRule="exact"/>
        <w:ind w:firstLine="480" w:firstLineChars="200"/>
        <w:rPr>
          <w:rFonts w:hint="eastAsia"/>
          <w:sz w:val="24"/>
        </w:rPr>
      </w:pPr>
      <w:r>
        <w:rPr>
          <w:rFonts w:hint="eastAsia"/>
          <w:sz w:val="24"/>
        </w:rPr>
        <w:t>5、其他。</w:t>
      </w:r>
    </w:p>
    <w:p w14:paraId="724F7717">
      <w:pPr>
        <w:spacing w:line="440" w:lineRule="exact"/>
        <w:ind w:firstLine="480" w:firstLineChars="200"/>
        <w:rPr>
          <w:rFonts w:hint="eastAsia"/>
          <w:sz w:val="24"/>
        </w:rPr>
      </w:pPr>
      <w:r>
        <w:rPr>
          <w:rFonts w:hint="eastAsia"/>
          <w:sz w:val="24"/>
        </w:rPr>
        <w:t>上述所指合同文件应认为是互相补充和解释的，但是有模棱两可或互相矛盾之处，以其所列内容顺序为准。</w:t>
      </w:r>
    </w:p>
    <w:p w14:paraId="6CD53ADB">
      <w:pPr>
        <w:autoSpaceDE w:val="0"/>
        <w:autoSpaceDN w:val="0"/>
        <w:adjustRightInd w:val="0"/>
        <w:spacing w:line="440" w:lineRule="exact"/>
        <w:ind w:firstLine="472" w:firstLineChars="196"/>
        <w:jc w:val="left"/>
        <w:rPr>
          <w:rFonts w:hint="eastAsia" w:ascii="宋体" w:hAnsi="宋体"/>
          <w:b/>
          <w:kern w:val="0"/>
          <w:sz w:val="24"/>
        </w:rPr>
      </w:pPr>
      <w:r>
        <w:rPr>
          <w:rFonts w:hint="eastAsia" w:ascii="宋体" w:hAnsi="宋体"/>
          <w:b/>
          <w:kern w:val="0"/>
          <w:sz w:val="24"/>
        </w:rPr>
        <w:t>二、合同价款</w:t>
      </w:r>
    </w:p>
    <w:p w14:paraId="6D7C82C3">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（一）</w:t>
      </w:r>
      <w:r>
        <w:rPr>
          <w:rFonts w:hint="eastAsia" w:ascii="宋体" w:hAnsi="宋体"/>
          <w:bCs/>
          <w:kern w:val="0"/>
          <w:sz w:val="24"/>
        </w:rPr>
        <w:t>合同总价款（人民币）：大写</w:t>
      </w:r>
      <w:r>
        <w:rPr>
          <w:rFonts w:hint="eastAsia" w:ascii="宋体" w:hAnsi="宋体"/>
          <w:bCs/>
          <w:kern w:val="0"/>
          <w:sz w:val="24"/>
          <w:u w:val="single"/>
          <w:lang w:val="en-US" w:eastAsia="zh-CN"/>
        </w:rPr>
        <w:t xml:space="preserve">              </w:t>
      </w:r>
      <w:r>
        <w:rPr>
          <w:rFonts w:hint="eastAsia" w:ascii="宋体" w:hAnsi="宋体"/>
          <w:bCs/>
          <w:kern w:val="0"/>
          <w:sz w:val="24"/>
        </w:rPr>
        <w:t>；小写</w:t>
      </w:r>
      <w:r>
        <w:rPr>
          <w:rFonts w:hint="eastAsia" w:ascii="宋体" w:hAnsi="宋体"/>
          <w:bCs/>
          <w:kern w:val="0"/>
          <w:sz w:val="24"/>
          <w:lang w:eastAsia="zh-CN"/>
        </w:rPr>
        <w:t>：</w:t>
      </w:r>
      <w:r>
        <w:rPr>
          <w:rFonts w:hint="eastAsia" w:ascii="宋体" w:hAnsi="宋体"/>
          <w:kern w:val="0"/>
          <w:sz w:val="24"/>
        </w:rPr>
        <w:t>¥</w:t>
      </w:r>
      <w:r>
        <w:rPr>
          <w:rFonts w:hint="eastAsia" w:ascii="宋体" w:hAnsi="宋体"/>
          <w:bCs/>
          <w:kern w:val="0"/>
          <w:sz w:val="24"/>
          <w:u w:val="single"/>
        </w:rPr>
        <w:t xml:space="preserve"> </w:t>
      </w:r>
      <w:r>
        <w:rPr>
          <w:rFonts w:hint="eastAsia" w:ascii="宋体" w:hAnsi="宋体"/>
          <w:bCs/>
          <w:kern w:val="0"/>
          <w:sz w:val="24"/>
          <w:u w:val="single"/>
          <w:lang w:val="en-US" w:eastAsia="zh-CN"/>
        </w:rPr>
        <w:t xml:space="preserve">        </w:t>
      </w:r>
      <w:r>
        <w:rPr>
          <w:rFonts w:hint="eastAsia" w:ascii="宋体" w:hAnsi="宋体"/>
          <w:bCs/>
          <w:kern w:val="0"/>
          <w:sz w:val="24"/>
        </w:rPr>
        <w:t>元</w:t>
      </w:r>
      <w:r>
        <w:rPr>
          <w:rFonts w:hint="eastAsia" w:ascii="宋体" w:hAnsi="宋体"/>
          <w:kern w:val="0"/>
          <w:sz w:val="24"/>
        </w:rPr>
        <w:t>。</w:t>
      </w:r>
    </w:p>
    <w:p w14:paraId="547C737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w:t>
      </w:r>
      <w:r>
        <w:rPr>
          <w:rFonts w:hint="eastAsia" w:ascii="宋体" w:hAnsi="宋体"/>
          <w:kern w:val="0"/>
          <w:sz w:val="24"/>
        </w:rPr>
        <w:t>按照每</w:t>
      </w:r>
      <w:r>
        <w:rPr>
          <w:rFonts w:hint="eastAsia" w:ascii="宋体" w:hAnsi="宋体"/>
          <w:kern w:val="0"/>
          <w:sz w:val="24"/>
          <w:lang w:val="en-US" w:eastAsia="zh-CN"/>
        </w:rPr>
        <w:t>80</w:t>
      </w:r>
      <w:r>
        <w:rPr>
          <w:rFonts w:hint="eastAsia" w:ascii="宋体" w:hAnsi="宋体"/>
          <w:kern w:val="0"/>
          <w:sz w:val="24"/>
        </w:rPr>
        <w:t>人配备一名食堂餐饮工作人员的原则，平均每满</w:t>
      </w:r>
      <w:r>
        <w:rPr>
          <w:rFonts w:hint="eastAsia" w:ascii="宋体" w:hAnsi="宋体"/>
          <w:kern w:val="0"/>
          <w:sz w:val="24"/>
          <w:lang w:val="en-US" w:eastAsia="zh-CN"/>
        </w:rPr>
        <w:t>80</w:t>
      </w:r>
      <w:r>
        <w:rPr>
          <w:rFonts w:hint="eastAsia" w:ascii="宋体" w:hAnsi="宋体"/>
          <w:kern w:val="0"/>
          <w:sz w:val="24"/>
        </w:rPr>
        <w:t>人需要每年劳动服务费用为人民币</w:t>
      </w:r>
      <w:r>
        <w:rPr>
          <w:rFonts w:hint="eastAsia" w:ascii="宋体" w:hAnsi="宋体"/>
          <w:kern w:val="0"/>
          <w:sz w:val="24"/>
          <w:u w:val="none"/>
        </w:rPr>
        <w:t>¥</w:t>
      </w:r>
      <w:r>
        <w:rPr>
          <w:rFonts w:hint="eastAsia" w:ascii="宋体" w:hAnsi="宋体"/>
          <w:kern w:val="0"/>
          <w:sz w:val="24"/>
          <w:u w:val="single"/>
          <w:lang w:val="en-US" w:eastAsia="zh-CN"/>
        </w:rPr>
        <w:t xml:space="preserve">         </w:t>
      </w:r>
      <w:r>
        <w:rPr>
          <w:rFonts w:hint="eastAsia" w:ascii="宋体" w:hAnsi="宋体"/>
          <w:kern w:val="0"/>
          <w:sz w:val="24"/>
        </w:rPr>
        <w:t>元（大写</w:t>
      </w:r>
      <w:r>
        <w:rPr>
          <w:rFonts w:hint="eastAsia" w:ascii="宋体" w:hAnsi="宋体"/>
          <w:bCs/>
          <w:kern w:val="0"/>
          <w:sz w:val="24"/>
          <w:u w:val="single"/>
          <w:lang w:val="en-US" w:eastAsia="zh-CN"/>
        </w:rPr>
        <w:t xml:space="preserve">            </w:t>
      </w:r>
      <w:r>
        <w:rPr>
          <w:rFonts w:hint="eastAsia" w:ascii="宋体" w:hAnsi="宋体"/>
          <w:kern w:val="0"/>
          <w:sz w:val="24"/>
        </w:rPr>
        <w:t>）。</w:t>
      </w:r>
    </w:p>
    <w:p w14:paraId="07F7E821">
      <w:pPr>
        <w:spacing w:line="440" w:lineRule="exact"/>
        <w:ind w:firstLine="480" w:firstLineChars="200"/>
        <w:rPr>
          <w:rFonts w:hint="eastAsia" w:ascii="宋体" w:hAnsi="宋体" w:eastAsia="宋体" w:cs="Times New Roman"/>
          <w:kern w:val="0"/>
          <w:sz w:val="24"/>
          <w:highlight w:val="yellow"/>
          <w:lang w:val="en-US" w:eastAsia="zh-CN"/>
        </w:rPr>
      </w:pPr>
      <w:r>
        <w:rPr>
          <w:rFonts w:hint="eastAsia" w:ascii="宋体" w:hAnsi="宋体" w:eastAsia="宋体" w:cs="Times New Roman"/>
          <w:kern w:val="0"/>
          <w:sz w:val="24"/>
          <w:highlight w:val="none"/>
          <w:lang w:val="en-US" w:eastAsia="zh-CN"/>
        </w:rPr>
        <w:t>（2）</w:t>
      </w:r>
      <w:r>
        <w:rPr>
          <w:rFonts w:hint="eastAsia" w:ascii="宋体" w:hAnsi="宋体"/>
          <w:kern w:val="0"/>
          <w:sz w:val="24"/>
        </w:rPr>
        <w:t>本项目具体配备食堂餐饮工作人员与每学期用餐师生人数挂钩，具体人数按照每</w:t>
      </w:r>
      <w:r>
        <w:rPr>
          <w:rFonts w:hint="eastAsia" w:ascii="宋体" w:hAnsi="宋体"/>
          <w:kern w:val="0"/>
          <w:sz w:val="24"/>
          <w:lang w:val="en-US" w:eastAsia="zh-CN"/>
        </w:rPr>
        <w:t>80</w:t>
      </w:r>
      <w:r>
        <w:rPr>
          <w:rFonts w:hint="eastAsia" w:ascii="宋体" w:hAnsi="宋体"/>
          <w:kern w:val="0"/>
          <w:sz w:val="24"/>
        </w:rPr>
        <w:t>人最少配备一名食堂餐饮工作人员的原则配备用工人数，在开学前由甲方确定，并通知乙方，劳务服务费按照双方最终确定人数核算支付。</w:t>
      </w:r>
      <w:r>
        <w:rPr>
          <w:rFonts w:hint="eastAsia" w:ascii="宋体" w:hAnsi="宋体" w:eastAsia="宋体" w:cs="Times New Roman"/>
          <w:kern w:val="0"/>
          <w:sz w:val="24"/>
          <w:highlight w:val="none"/>
          <w:lang w:val="en-US" w:eastAsia="zh-CN"/>
        </w:rPr>
        <w:t>若出现餐厅劳务服务人员人数增减，</w:t>
      </w:r>
      <w:r>
        <w:rPr>
          <w:rFonts w:hint="eastAsia" w:ascii="宋体" w:hAnsi="宋体" w:eastAsia="宋体" w:cs="Times New Roman"/>
          <w:color w:val="auto"/>
          <w:kern w:val="0"/>
          <w:sz w:val="24"/>
          <w:highlight w:val="none"/>
          <w:lang w:val="en-US" w:eastAsia="zh-CN"/>
        </w:rPr>
        <w:t>按照</w:t>
      </w:r>
      <w:r>
        <w:rPr>
          <w:rFonts w:hint="eastAsia" w:ascii="宋体" w:hAnsi="宋体"/>
          <w:kern w:val="0"/>
          <w:sz w:val="24"/>
        </w:rPr>
        <w:t>平均每满</w:t>
      </w:r>
      <w:r>
        <w:rPr>
          <w:rFonts w:hint="eastAsia" w:ascii="宋体" w:hAnsi="宋体"/>
          <w:kern w:val="0"/>
          <w:sz w:val="24"/>
          <w:lang w:val="en-US" w:eastAsia="zh-CN"/>
        </w:rPr>
        <w:t>80</w:t>
      </w:r>
      <w:r>
        <w:rPr>
          <w:rFonts w:hint="eastAsia" w:ascii="宋体" w:hAnsi="宋体"/>
          <w:kern w:val="0"/>
          <w:sz w:val="24"/>
        </w:rPr>
        <w:t>人需要</w:t>
      </w:r>
      <w:r>
        <w:rPr>
          <w:rFonts w:hint="eastAsia" w:ascii="宋体" w:hAnsi="宋体" w:eastAsia="宋体" w:cs="Times New Roman"/>
          <w:color w:val="auto"/>
          <w:kern w:val="0"/>
          <w:sz w:val="24"/>
          <w:highlight w:val="none"/>
          <w:lang w:val="en-US" w:eastAsia="zh-CN"/>
        </w:rPr>
        <w:t>每</w:t>
      </w:r>
      <w:r>
        <w:rPr>
          <w:rFonts w:hint="eastAsia" w:ascii="宋体" w:hAnsi="宋体" w:cs="Times New Roman"/>
          <w:color w:val="auto"/>
          <w:kern w:val="0"/>
          <w:sz w:val="24"/>
          <w:highlight w:val="none"/>
          <w:lang w:val="en-US" w:eastAsia="zh-CN"/>
        </w:rPr>
        <w:t>年</w:t>
      </w:r>
      <w:r>
        <w:rPr>
          <w:rFonts w:hint="eastAsia" w:ascii="宋体" w:hAnsi="宋体" w:eastAsia="宋体" w:cs="Times New Roman"/>
          <w:color w:val="auto"/>
          <w:kern w:val="0"/>
          <w:sz w:val="24"/>
          <w:highlight w:val="none"/>
          <w:lang w:val="en-US" w:eastAsia="zh-CN"/>
        </w:rPr>
        <w:t>支付劳动服务费用进</w:t>
      </w:r>
      <w:r>
        <w:rPr>
          <w:rFonts w:hint="eastAsia" w:ascii="宋体" w:hAnsi="宋体" w:eastAsia="宋体" w:cs="Times New Roman"/>
          <w:kern w:val="0"/>
          <w:sz w:val="24"/>
          <w:highlight w:val="none"/>
          <w:lang w:val="en-US" w:eastAsia="zh-CN"/>
        </w:rPr>
        <w:t>行费用增减；</w:t>
      </w:r>
    </w:p>
    <w:p w14:paraId="317D0926">
      <w:pPr>
        <w:spacing w:line="440" w:lineRule="exact"/>
        <w:ind w:firstLine="480" w:firstLineChars="200"/>
        <w:rPr>
          <w:rFonts w:hint="eastAsia"/>
          <w:sz w:val="24"/>
        </w:rPr>
      </w:pPr>
      <w:r>
        <w:rPr>
          <w:rFonts w:hint="eastAsia" w:ascii="宋体" w:hAnsi="宋体"/>
          <w:kern w:val="0"/>
          <w:sz w:val="24"/>
        </w:rPr>
        <w:t>（二）合同总价款是指包括本次项目所需的人工费、</w:t>
      </w:r>
      <w:r>
        <w:rPr>
          <w:rFonts w:hint="eastAsia" w:ascii="宋体" w:hAnsi="宋体"/>
          <w:kern w:val="0"/>
          <w:sz w:val="24"/>
          <w:lang w:val="en-US" w:eastAsia="zh-CN"/>
        </w:rPr>
        <w:t>员工餐费、</w:t>
      </w:r>
      <w:r>
        <w:rPr>
          <w:rFonts w:hint="eastAsia" w:ascii="宋体" w:hAnsi="宋体"/>
          <w:kern w:val="0"/>
          <w:sz w:val="24"/>
        </w:rPr>
        <w:t>服务费、管理费、税金等所有费用，政策性文件规定的各项应有费用各项管理费用。</w:t>
      </w:r>
    </w:p>
    <w:p w14:paraId="52A354CD">
      <w:pPr>
        <w:spacing w:line="440" w:lineRule="exact"/>
        <w:ind w:firstLine="480" w:firstLineChars="200"/>
        <w:rPr>
          <w:rFonts w:hint="eastAsia" w:ascii="宋体" w:hAnsi="宋体" w:eastAsia="宋体"/>
          <w:kern w:val="0"/>
          <w:sz w:val="24"/>
          <w:lang w:val="en-US" w:eastAsia="zh-CN"/>
        </w:rPr>
      </w:pPr>
      <w:r>
        <w:rPr>
          <w:rFonts w:hint="eastAsia"/>
          <w:sz w:val="24"/>
        </w:rPr>
        <w:t>（三）</w:t>
      </w:r>
      <w:r>
        <w:rPr>
          <w:rFonts w:hint="eastAsia" w:ascii="宋体" w:hAnsi="宋体" w:eastAsia="宋体"/>
          <w:kern w:val="0"/>
          <w:sz w:val="24"/>
          <w:lang w:val="en-US" w:eastAsia="zh-CN"/>
        </w:rPr>
        <w:t>供应商账户信息</w:t>
      </w:r>
    </w:p>
    <w:p w14:paraId="00B0B2EA">
      <w:pPr>
        <w:spacing w:line="440" w:lineRule="exact"/>
        <w:ind w:firstLine="480" w:firstLineChars="200"/>
        <w:rPr>
          <w:rFonts w:hint="eastAsia" w:ascii="宋体" w:hAnsi="宋体" w:eastAsia="宋体" w:cs="Times New Roman"/>
          <w:kern w:val="0"/>
          <w:sz w:val="24"/>
          <w:lang w:val="en-US" w:eastAsia="zh-CN"/>
        </w:rPr>
      </w:pPr>
      <w:r>
        <w:rPr>
          <w:rFonts w:hint="eastAsia" w:ascii="宋体" w:hAnsi="宋体" w:eastAsia="宋体" w:cs="Times New Roman"/>
          <w:kern w:val="0"/>
          <w:sz w:val="24"/>
          <w:lang w:val="en-US" w:eastAsia="zh-CN"/>
        </w:rPr>
        <w:t>单位名称：</w:t>
      </w:r>
    </w:p>
    <w:p w14:paraId="4E259EED">
      <w:pPr>
        <w:spacing w:line="440" w:lineRule="exact"/>
        <w:ind w:firstLine="480" w:firstLineChars="200"/>
        <w:rPr>
          <w:rFonts w:hint="eastAsia" w:ascii="宋体" w:hAnsi="宋体" w:eastAsia="宋体" w:cs="Times New Roman"/>
          <w:kern w:val="0"/>
          <w:sz w:val="24"/>
          <w:lang w:val="en-US" w:eastAsia="zh-CN"/>
        </w:rPr>
      </w:pPr>
      <w:r>
        <w:rPr>
          <w:rFonts w:hint="eastAsia" w:ascii="宋体" w:hAnsi="宋体" w:eastAsia="宋体" w:cs="Times New Roman"/>
          <w:kern w:val="0"/>
          <w:sz w:val="24"/>
          <w:lang w:val="en-US" w:eastAsia="zh-CN"/>
        </w:rPr>
        <w:t>开户行：</w:t>
      </w:r>
    </w:p>
    <w:p w14:paraId="31745245">
      <w:pPr>
        <w:spacing w:line="440" w:lineRule="exact"/>
        <w:ind w:firstLine="480" w:firstLineChars="200"/>
        <w:rPr>
          <w:rFonts w:hint="default" w:ascii="宋体" w:hAnsi="宋体" w:eastAsia="宋体" w:cs="Times New Roman"/>
          <w:kern w:val="0"/>
          <w:sz w:val="24"/>
          <w:lang w:val="en-US" w:eastAsia="zh-CN"/>
        </w:rPr>
      </w:pPr>
      <w:r>
        <w:rPr>
          <w:rFonts w:hint="eastAsia" w:ascii="宋体" w:hAnsi="宋体" w:eastAsia="宋体" w:cs="Times New Roman"/>
          <w:kern w:val="0"/>
          <w:sz w:val="24"/>
          <w:lang w:val="en-US" w:eastAsia="zh-CN"/>
        </w:rPr>
        <w:t>银行账号：</w:t>
      </w:r>
    </w:p>
    <w:p w14:paraId="2F2A0BDE">
      <w:pPr>
        <w:spacing w:line="440" w:lineRule="exact"/>
        <w:ind w:firstLine="241" w:firstLineChars="100"/>
        <w:rPr>
          <w:rFonts w:hint="eastAsia" w:ascii="宋体" w:hAnsi="宋体"/>
          <w:b/>
          <w:kern w:val="0"/>
          <w:sz w:val="24"/>
        </w:rPr>
      </w:pPr>
      <w:r>
        <w:rPr>
          <w:rFonts w:hint="eastAsia" w:ascii="宋体" w:hAnsi="宋体"/>
          <w:b/>
          <w:kern w:val="0"/>
          <w:sz w:val="24"/>
        </w:rPr>
        <w:t>三、款项结算</w:t>
      </w:r>
    </w:p>
    <w:p w14:paraId="5B6B6767">
      <w:pPr>
        <w:autoSpaceDE w:val="0"/>
        <w:autoSpaceDN w:val="0"/>
        <w:adjustRightInd w:val="0"/>
        <w:spacing w:line="440" w:lineRule="exact"/>
        <w:ind w:firstLine="470" w:firstLineChars="196"/>
        <w:jc w:val="left"/>
        <w:rPr>
          <w:rFonts w:ascii="宋体" w:hAnsi="宋体"/>
          <w:b/>
          <w:kern w:val="0"/>
          <w:sz w:val="24"/>
        </w:rPr>
      </w:pPr>
      <w:r>
        <w:rPr>
          <w:rFonts w:hint="eastAsia" w:ascii="宋体" w:hAnsi="宋体"/>
          <w:kern w:val="0"/>
          <w:sz w:val="24"/>
        </w:rPr>
        <w:t>（一）合同价款的支付：</w:t>
      </w:r>
      <w:r>
        <w:rPr>
          <w:rFonts w:hint="eastAsia" w:ascii="宋体" w:hAnsi="宋体"/>
          <w:b/>
          <w:kern w:val="0"/>
          <w:sz w:val="24"/>
        </w:rPr>
        <w:t>采取按月</w:t>
      </w:r>
      <w:r>
        <w:rPr>
          <w:rFonts w:hint="eastAsia" w:ascii="宋体" w:hAnsi="宋体"/>
          <w:b/>
          <w:kern w:val="0"/>
          <w:sz w:val="24"/>
          <w:lang w:eastAsia="zh-CN"/>
        </w:rPr>
        <w:t>支付，按照学生当月实际用餐所占比例</w:t>
      </w:r>
      <w:r>
        <w:rPr>
          <w:rFonts w:hint="eastAsia" w:ascii="宋体" w:hAnsi="宋体"/>
          <w:b/>
          <w:kern w:val="0"/>
          <w:sz w:val="24"/>
        </w:rPr>
        <w:t>结算,次月付款的方式,每月支付一次承包服务费。乙方在次月按甲方通知开具有效税务发票,甲方于收到发票后十个工作日内支付乙方上期承包服务费。</w:t>
      </w:r>
    </w:p>
    <w:p w14:paraId="13684C6B">
      <w:pPr>
        <w:autoSpaceDE w:val="0"/>
        <w:autoSpaceDN w:val="0"/>
        <w:adjustRightInd w:val="0"/>
        <w:spacing w:line="440" w:lineRule="exact"/>
        <w:ind w:firstLine="472" w:firstLineChars="196"/>
        <w:jc w:val="left"/>
        <w:rPr>
          <w:rFonts w:hint="eastAsia" w:ascii="宋体" w:hAnsi="宋体" w:eastAsia="宋体"/>
          <w:b/>
          <w:bCs/>
          <w:kern w:val="0"/>
          <w:sz w:val="24"/>
          <w:lang w:eastAsia="zh-CN"/>
        </w:rPr>
      </w:pPr>
      <w:r>
        <w:rPr>
          <w:rFonts w:hint="eastAsia" w:ascii="宋体" w:hAnsi="宋体" w:cs="宋体"/>
          <w:b/>
          <w:bCs/>
          <w:sz w:val="24"/>
          <w:lang w:eastAsia="zh-CN"/>
        </w:rPr>
        <w:t xml:space="preserve"> 按照“与就餐学生人数之比不低于1:80的比例足额配齐学校食堂从业人员” 的原则</w:t>
      </w:r>
      <w:r>
        <w:rPr>
          <w:rFonts w:hint="eastAsia" w:ascii="宋体" w:hAnsi="宋体" w:cs="宋体"/>
          <w:b/>
          <w:bCs/>
          <w:sz w:val="24"/>
          <w:lang w:val="en-US" w:eastAsia="zh-CN"/>
        </w:rPr>
        <w:t>以及实际服务天数</w:t>
      </w:r>
      <w:r>
        <w:rPr>
          <w:rFonts w:hint="eastAsia" w:ascii="宋体" w:hAnsi="宋体" w:cs="宋体"/>
          <w:b/>
          <w:bCs/>
          <w:sz w:val="24"/>
          <w:lang w:eastAsia="zh-CN"/>
        </w:rPr>
        <w:t>进行据实结算。</w:t>
      </w:r>
    </w:p>
    <w:p w14:paraId="66B7B082">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（二）结算方式：银行转账。</w:t>
      </w:r>
    </w:p>
    <w:p w14:paraId="14B43265">
      <w:pPr>
        <w:autoSpaceDE w:val="0"/>
        <w:autoSpaceDN w:val="0"/>
        <w:adjustRightInd w:val="0"/>
        <w:spacing w:line="440" w:lineRule="exact"/>
        <w:ind w:firstLine="470" w:firstLineChars="196"/>
        <w:jc w:val="left"/>
        <w:rPr>
          <w:rFonts w:hint="eastAsia"/>
        </w:rPr>
      </w:pPr>
      <w:r>
        <w:rPr>
          <w:rFonts w:hint="eastAsia" w:ascii="宋体" w:hAnsi="宋体"/>
          <w:kern w:val="0"/>
          <w:sz w:val="24"/>
        </w:rPr>
        <w:t>（三）支付方式：由采购人负责结算，合同签订后，供应商在接受付款前，开具等额发票给采购人。</w:t>
      </w:r>
    </w:p>
    <w:p w14:paraId="399CCD1C">
      <w:pPr>
        <w:spacing w:line="640" w:lineRule="exact"/>
        <w:ind w:firstLine="482" w:firstLineChars="200"/>
        <w:rPr>
          <w:b/>
          <w:sz w:val="24"/>
        </w:rPr>
      </w:pPr>
      <w:bookmarkStart w:id="7" w:name="_Toc12029"/>
      <w:r>
        <w:rPr>
          <w:rFonts w:hint="eastAsia"/>
          <w:b/>
          <w:sz w:val="24"/>
        </w:rPr>
        <w:t>四、服务地点及完成期</w:t>
      </w:r>
      <w:bookmarkEnd w:id="7"/>
    </w:p>
    <w:p w14:paraId="45F84090">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（一）服务地点：</w:t>
      </w:r>
      <w:r>
        <w:rPr>
          <w:rFonts w:hint="eastAsia" w:ascii="宋体" w:hAnsi="宋体" w:cs="Times New Roman"/>
          <w:kern w:val="0"/>
          <w:sz w:val="24"/>
          <w:highlight w:val="none"/>
          <w:lang w:val="en-US" w:eastAsia="zh-CN"/>
        </w:rPr>
        <w:t>西安交大附小渭南分校</w:t>
      </w:r>
      <w:r>
        <w:rPr>
          <w:rFonts w:hint="eastAsia" w:ascii="宋体" w:hAnsi="宋体" w:eastAsia="宋体" w:cs="Times New Roman"/>
          <w:kern w:val="0"/>
          <w:sz w:val="24"/>
          <w:highlight w:val="none"/>
          <w:lang w:val="en-US" w:eastAsia="zh-CN"/>
        </w:rPr>
        <w:t>。</w:t>
      </w:r>
    </w:p>
    <w:p w14:paraId="79C5B3E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（二）服务期：</w:t>
      </w:r>
      <w:r>
        <w:rPr>
          <w:rFonts w:hint="eastAsia" w:ascii="宋体" w:hAnsi="宋体" w:cs="Times New Roman"/>
          <w:kern w:val="0"/>
          <w:sz w:val="24"/>
          <w:highlight w:val="none"/>
          <w:lang w:val="en-US" w:eastAsia="zh-CN"/>
        </w:rPr>
        <w:t>2026年3月至2027年1月（具体起止时间以学校通知的开学、放假时间为准）</w:t>
      </w:r>
    </w:p>
    <w:p w14:paraId="14D59E47">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五、服务指标的具体要求</w:t>
      </w:r>
    </w:p>
    <w:p w14:paraId="1D7A007F">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1</w:t>
      </w:r>
      <w:r>
        <w:rPr>
          <w:rFonts w:hint="eastAsia" w:ascii="宋体" w:hAnsi="宋体" w:eastAsia="宋体" w:cs="Times New Roman"/>
          <w:kern w:val="0"/>
          <w:sz w:val="24"/>
          <w:highlight w:val="none"/>
          <w:lang w:val="en-US" w:eastAsia="zh-CN"/>
        </w:rPr>
        <w:t>.采购人有权对供应商饭菜质量、操作人员卫生、言行、衣着、食堂内卫生等方面监督检查，发现问题，责令供应商整改。供应商应主动接受采购人监督，并及时提出解决方案并落实。</w:t>
      </w:r>
    </w:p>
    <w:p w14:paraId="4378B1A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2</w:t>
      </w:r>
      <w:r>
        <w:rPr>
          <w:rFonts w:hint="eastAsia" w:ascii="宋体" w:hAnsi="宋体" w:eastAsia="宋体" w:cs="Times New Roman"/>
          <w:kern w:val="0"/>
          <w:sz w:val="24"/>
          <w:highlight w:val="none"/>
          <w:lang w:val="en-US" w:eastAsia="zh-CN"/>
        </w:rPr>
        <w:t>.采购人具有对供应商所录用工作人员的建议权和否决权。采购人有权要求供应商无条件更换不符合要求(如无健康证、违规操作等)的工作人员。</w:t>
      </w:r>
    </w:p>
    <w:p w14:paraId="7A615679">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3</w:t>
      </w:r>
      <w:r>
        <w:rPr>
          <w:rFonts w:hint="eastAsia" w:ascii="宋体" w:hAnsi="宋体" w:eastAsia="宋体" w:cs="Times New Roman"/>
          <w:kern w:val="0"/>
          <w:sz w:val="24"/>
          <w:highlight w:val="none"/>
          <w:lang w:val="en-US" w:eastAsia="zh-CN"/>
        </w:rPr>
        <w:t>.供应商须</w:t>
      </w:r>
      <w:r>
        <w:rPr>
          <w:rFonts w:hint="default" w:ascii="宋体" w:hAnsi="宋体" w:eastAsia="宋体" w:cs="Times New Roman"/>
          <w:kern w:val="0"/>
          <w:sz w:val="24"/>
          <w:highlight w:val="none"/>
          <w:lang w:val="en-US" w:eastAsia="zh-CN"/>
        </w:rPr>
        <w:t>严格遵守国家、省市的法律法规要求，为学生提供专业规范、安全、高质量的服务。保证所有关键控制点处于受控状态，无质量事故和食品安全事故。</w:t>
      </w:r>
    </w:p>
    <w:p w14:paraId="23DA44B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4</w:t>
      </w:r>
      <w:r>
        <w:rPr>
          <w:rFonts w:hint="eastAsia" w:ascii="宋体" w:hAnsi="宋体" w:eastAsia="宋体" w:cs="Times New Roman"/>
          <w:kern w:val="0"/>
          <w:sz w:val="24"/>
          <w:highlight w:val="none"/>
          <w:lang w:val="en-US" w:eastAsia="zh-CN"/>
        </w:rPr>
        <w:t>.根据餐厅服务项目实际、就餐人员数量，制定餐厅服务方案，核定岗位，配足配齐服务人员，明确责任，餐厅经理具有餐厅管理经验；</w:t>
      </w:r>
    </w:p>
    <w:p w14:paraId="0F7A79D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5</w:t>
      </w:r>
      <w:r>
        <w:rPr>
          <w:rFonts w:hint="eastAsia" w:ascii="宋体" w:hAnsi="宋体" w:eastAsia="宋体" w:cs="Times New Roman"/>
          <w:kern w:val="0"/>
          <w:sz w:val="24"/>
          <w:highlight w:val="none"/>
          <w:lang w:val="en-US" w:eastAsia="zh-CN"/>
        </w:rPr>
        <w:t>.根据我校就餐人员结构制定供餐方案，在人员配备、规章制度、食品安全、质量等方面明确保障措施；</w:t>
      </w:r>
    </w:p>
    <w:p w14:paraId="013B5F7D">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6</w:t>
      </w:r>
      <w:r>
        <w:rPr>
          <w:rFonts w:hint="eastAsia" w:ascii="宋体" w:hAnsi="宋体" w:eastAsia="宋体" w:cs="Times New Roman"/>
          <w:kern w:val="0"/>
          <w:sz w:val="24"/>
          <w:highlight w:val="none"/>
          <w:lang w:val="en-US" w:eastAsia="zh-CN"/>
        </w:rPr>
        <w:t>.根据学校工作安排特点，每日提供午餐及晚餐用餐服务；</w:t>
      </w:r>
    </w:p>
    <w:p w14:paraId="09BA5CA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7</w:t>
      </w:r>
      <w:r>
        <w:rPr>
          <w:rFonts w:hint="eastAsia" w:ascii="宋体" w:hAnsi="宋体" w:eastAsia="宋体" w:cs="Times New Roman"/>
          <w:kern w:val="0"/>
          <w:sz w:val="24"/>
          <w:highlight w:val="none"/>
          <w:lang w:val="en-US" w:eastAsia="zh-CN"/>
        </w:rPr>
        <w:t>.提供师生临时活动的用餐服务；</w:t>
      </w:r>
    </w:p>
    <w:p w14:paraId="6EEE4FD0">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8</w:t>
      </w:r>
      <w:r>
        <w:rPr>
          <w:rFonts w:hint="eastAsia" w:ascii="宋体" w:hAnsi="宋体" w:eastAsia="宋体" w:cs="Times New Roman"/>
          <w:kern w:val="0"/>
          <w:sz w:val="24"/>
          <w:highlight w:val="none"/>
          <w:lang w:val="en-US" w:eastAsia="zh-CN"/>
        </w:rPr>
        <w:t>.需掌握食品安全和食堂安全的关键点与知识点，保证操作间、餐厅、餐具、炊具及工作人员卫生符合国家关于餐饮行业的卫生标准；</w:t>
      </w:r>
    </w:p>
    <w:p w14:paraId="5575E11A">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cs="Times New Roman"/>
          <w:kern w:val="0"/>
          <w:sz w:val="24"/>
          <w:highlight w:val="none"/>
          <w:lang w:val="en-US" w:eastAsia="zh-CN"/>
        </w:rPr>
        <w:t>9</w:t>
      </w:r>
      <w:r>
        <w:rPr>
          <w:rFonts w:hint="eastAsia" w:ascii="宋体" w:hAnsi="宋体" w:eastAsia="宋体" w:cs="Times New Roman"/>
          <w:kern w:val="0"/>
          <w:sz w:val="24"/>
          <w:highlight w:val="none"/>
          <w:lang w:val="en-US" w:eastAsia="zh-CN"/>
        </w:rPr>
        <w:t>.具备多样化套餐选择，每周对菜谱编制进行调整，保证菜品质量、口味，能适应不同餐饮需求；</w:t>
      </w:r>
    </w:p>
    <w:p w14:paraId="034A66BE">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w:t>
      </w:r>
      <w:r>
        <w:rPr>
          <w:rFonts w:hint="eastAsia" w:ascii="宋体" w:hAnsi="宋体" w:cs="Times New Roman"/>
          <w:kern w:val="0"/>
          <w:sz w:val="24"/>
          <w:highlight w:val="none"/>
          <w:lang w:val="en-US" w:eastAsia="zh-CN"/>
        </w:rPr>
        <w:t>0</w:t>
      </w:r>
      <w:r>
        <w:rPr>
          <w:rFonts w:hint="eastAsia" w:ascii="宋体" w:hAnsi="宋体" w:eastAsia="宋体" w:cs="Times New Roman"/>
          <w:kern w:val="0"/>
          <w:sz w:val="24"/>
          <w:highlight w:val="none"/>
          <w:lang w:val="en-US" w:eastAsia="zh-CN"/>
        </w:rPr>
        <w:t>.能制作美味兼具特色的地方风味小吃，满足就餐人员口味；</w:t>
      </w:r>
    </w:p>
    <w:p w14:paraId="65504DB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w:t>
      </w:r>
      <w:r>
        <w:rPr>
          <w:rFonts w:hint="eastAsia" w:ascii="宋体" w:hAnsi="宋体" w:cs="Times New Roman"/>
          <w:kern w:val="0"/>
          <w:sz w:val="24"/>
          <w:highlight w:val="none"/>
          <w:lang w:val="en-US" w:eastAsia="zh-CN"/>
        </w:rPr>
        <w:t>1</w:t>
      </w:r>
      <w:r>
        <w:rPr>
          <w:rFonts w:hint="eastAsia" w:ascii="宋体" w:hAnsi="宋体" w:eastAsia="宋体" w:cs="Times New Roman"/>
          <w:kern w:val="0"/>
          <w:sz w:val="24"/>
          <w:highlight w:val="none"/>
          <w:lang w:val="en-US" w:eastAsia="zh-CN"/>
        </w:rPr>
        <w:t>.保持餐厅环境卫生整洁、人员服务礼貌热情周到；</w:t>
      </w:r>
    </w:p>
    <w:p w14:paraId="6EDC639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w:t>
      </w:r>
      <w:r>
        <w:rPr>
          <w:rFonts w:hint="eastAsia" w:ascii="宋体" w:hAnsi="宋体" w:cs="Times New Roman"/>
          <w:kern w:val="0"/>
          <w:sz w:val="24"/>
          <w:highlight w:val="none"/>
          <w:lang w:val="en-US" w:eastAsia="zh-CN"/>
        </w:rPr>
        <w:t>2</w:t>
      </w:r>
      <w:r>
        <w:rPr>
          <w:rFonts w:hint="eastAsia" w:ascii="宋体" w:hAnsi="宋体" w:eastAsia="宋体" w:cs="Times New Roman"/>
          <w:kern w:val="0"/>
          <w:sz w:val="24"/>
          <w:highlight w:val="none"/>
          <w:lang w:val="en-US" w:eastAsia="zh-CN"/>
        </w:rPr>
        <w:t>.根据供餐需求确定采购计划，加强原材料采购、验收标准，合理控制运营成本，杜绝浪费现象发生；如发生过度浪费等情况，采购人有权要求赔偿。</w:t>
      </w:r>
    </w:p>
    <w:p w14:paraId="52CE9590">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w:t>
      </w:r>
      <w:r>
        <w:rPr>
          <w:rFonts w:hint="eastAsia" w:ascii="宋体" w:hAnsi="宋体" w:cs="Times New Roman"/>
          <w:kern w:val="0"/>
          <w:sz w:val="24"/>
          <w:highlight w:val="none"/>
          <w:lang w:val="en-US" w:eastAsia="zh-CN"/>
        </w:rPr>
        <w:t>3</w:t>
      </w:r>
      <w:r>
        <w:rPr>
          <w:rFonts w:hint="eastAsia" w:ascii="宋体" w:hAnsi="宋体" w:eastAsia="宋体" w:cs="Times New Roman"/>
          <w:kern w:val="0"/>
          <w:sz w:val="24"/>
          <w:highlight w:val="none"/>
          <w:lang w:val="en-US" w:eastAsia="zh-CN"/>
        </w:rPr>
        <w:t>.按要求规范</w:t>
      </w:r>
      <w:r>
        <w:rPr>
          <w:rFonts w:hint="eastAsia" w:ascii="宋体" w:hAnsi="宋体" w:cs="Times New Roman"/>
          <w:kern w:val="0"/>
          <w:sz w:val="24"/>
          <w:highlight w:val="none"/>
          <w:lang w:val="en-US" w:eastAsia="zh-CN"/>
        </w:rPr>
        <w:t>操作的</w:t>
      </w:r>
      <w:r>
        <w:rPr>
          <w:rFonts w:hint="eastAsia" w:ascii="宋体" w:hAnsi="宋体" w:eastAsia="宋体" w:cs="Times New Roman"/>
          <w:kern w:val="0"/>
          <w:sz w:val="24"/>
          <w:highlight w:val="none"/>
          <w:lang w:val="en-US" w:eastAsia="zh-CN"/>
        </w:rPr>
        <w:t>资料整理。</w:t>
      </w:r>
    </w:p>
    <w:p w14:paraId="196C9D3C">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六、服务质量、标准、期限、效率等要求</w:t>
      </w:r>
    </w:p>
    <w:p w14:paraId="75A06515">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1、在服务范围内按工作内容和要求制定详细的方案，方案科学、合理、可靠。</w:t>
      </w:r>
    </w:p>
    <w:p w14:paraId="73DA0892">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2.供应商提供餐饮服务,必须符合《中华人民共和国食品安全法》及有关法律法规，加工食品时必须按照食品安全法及卫生“五四制”的需要换作,搞好个人卫生,工作期间衣帽整齐干净,做到“四勤、三不</w:t>
      </w:r>
      <w:r>
        <w:rPr>
          <w:rFonts w:hint="eastAsia" w:ascii="宋体" w:hAnsi="宋体" w:cs="Times New Roman"/>
          <w:kern w:val="0"/>
          <w:sz w:val="24"/>
          <w:highlight w:val="none"/>
          <w:lang w:val="en-US" w:eastAsia="zh-CN"/>
        </w:rPr>
        <w:t>穿</w:t>
      </w:r>
      <w:r>
        <w:rPr>
          <w:rFonts w:hint="eastAsia" w:ascii="宋体" w:hAnsi="宋体" w:eastAsia="宋体" w:cs="Times New Roman"/>
          <w:kern w:val="0"/>
          <w:sz w:val="24"/>
          <w:highlight w:val="none"/>
          <w:lang w:val="en-US" w:eastAsia="zh-CN"/>
        </w:rPr>
        <w:t>、两洗手”厨房原料上架,灶台墙壁、地板干净,有防蝇、防鼠措施；做好防霉变质工作。供应食品一律用食品夹和食品手套,不得用手直接抓、拿食品,做到餐厅及操作间干净、整洁。</w:t>
      </w:r>
    </w:p>
    <w:p w14:paraId="0B5A2E9A">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3.工作人员上岗前必须通过相关医院（或疾控部门）的体检，并领取饮食行业健康证。必须满足身体健康、无传染性疾病的条件，每年应定期体检并接受卫生安全知识培训，办理有效健康证。</w:t>
      </w:r>
    </w:p>
    <w:p w14:paraId="2A388B2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4、有各类突发事件的应急预案和措施，有明确具体的承诺。</w:t>
      </w:r>
    </w:p>
    <w:p w14:paraId="3D66650A">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5、供应商所拟派的工作人员，若在服务期间发生任何伤害，采购人概不负责，由供应商自行处理。</w:t>
      </w:r>
    </w:p>
    <w:p w14:paraId="1897F8C2">
      <w:pPr>
        <w:pStyle w:val="5"/>
        <w:spacing w:line="360" w:lineRule="auto"/>
        <w:ind w:firstLine="482" w:firstLineChars="200"/>
        <w:rPr>
          <w:rFonts w:ascii="宋体" w:hAnsi="宋体" w:cs="宋体"/>
          <w:b/>
          <w:color w:val="auto"/>
        </w:rPr>
      </w:pPr>
      <w:r>
        <w:rPr>
          <w:rFonts w:hint="eastAsia" w:ascii="宋体" w:hAnsi="宋体" w:cs="宋体"/>
          <w:b/>
          <w:color w:val="auto"/>
          <w:lang w:val="en-US" w:eastAsia="zh-CN"/>
        </w:rPr>
        <w:t>七</w:t>
      </w:r>
      <w:r>
        <w:rPr>
          <w:rFonts w:hint="eastAsia" w:ascii="宋体" w:hAnsi="宋体" w:cs="宋体"/>
          <w:b/>
          <w:color w:val="auto"/>
        </w:rPr>
        <w:t>、验收标准</w:t>
      </w:r>
    </w:p>
    <w:p w14:paraId="4981CB6F">
      <w:pPr>
        <w:spacing w:line="440" w:lineRule="exact"/>
        <w:ind w:firstLine="480" w:firstLineChars="200"/>
        <w:rPr>
          <w:rFonts w:hint="default"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服务质量达到国家相关法律法规要求、磋商文件、</w:t>
      </w:r>
      <w:r>
        <w:rPr>
          <w:rFonts w:hint="eastAsia" w:ascii="宋体" w:hAnsi="宋体" w:cs="Times New Roman"/>
          <w:kern w:val="0"/>
          <w:sz w:val="24"/>
          <w:highlight w:val="none"/>
          <w:lang w:val="en-US" w:eastAsia="zh-CN"/>
        </w:rPr>
        <w:t>投标</w:t>
      </w:r>
      <w:r>
        <w:rPr>
          <w:rFonts w:hint="eastAsia" w:ascii="宋体" w:hAnsi="宋体" w:eastAsia="宋体" w:cs="Times New Roman"/>
          <w:kern w:val="0"/>
          <w:sz w:val="24"/>
          <w:highlight w:val="none"/>
          <w:lang w:val="en-US" w:eastAsia="zh-CN"/>
        </w:rPr>
        <w:t>文件及采购人要求。</w:t>
      </w:r>
    </w:p>
    <w:p w14:paraId="48C2D9AF">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八、转让或分包</w:t>
      </w:r>
    </w:p>
    <w:p w14:paraId="6A903D8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1.本合同范围的项目服务内容，应由供应商直接服务，不得转让他人；</w:t>
      </w:r>
    </w:p>
    <w:p w14:paraId="19765BA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2.如有转让和未经采购人同意的分包行为，采购人有权解除合同，并追究供应商的违约责任。</w:t>
      </w:r>
    </w:p>
    <w:p w14:paraId="1D973C96">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九、采购人的权利及义务</w:t>
      </w:r>
    </w:p>
    <w:p w14:paraId="5E7FC10F">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1、对餐厅房屋设施，操作间设备具有所有权。</w:t>
      </w:r>
    </w:p>
    <w:p w14:paraId="29045B5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2、负责餐厅房屋设施的日常维修，负责餐厅水，电，气等正常饮食服务条件的保障及设备的正常维修和添置。如遇特殊情况，应及时通知乙方做好准备，避免耽误学生用餐。</w:t>
      </w:r>
    </w:p>
    <w:p w14:paraId="35795D0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3、有权对餐厅安全，卫生，物资使用，饭菜质量等情况进行检查。</w:t>
      </w:r>
    </w:p>
    <w:p w14:paraId="47D4AD4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4、指定餐厅服务时间，如需要临时调整应及时通知乙方。</w:t>
      </w:r>
    </w:p>
    <w:p w14:paraId="60E37BF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5、对乙方工作中的失误有权提出限期整改、直至终止合同。</w:t>
      </w:r>
    </w:p>
    <w:p w14:paraId="617EAC8C">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6．采购人应根据合同约定按时支付乙方购买劳动服务费用。</w:t>
      </w:r>
    </w:p>
    <w:p w14:paraId="59B4F1F1">
      <w:pPr>
        <w:pStyle w:val="5"/>
        <w:spacing w:line="360" w:lineRule="auto"/>
        <w:ind w:firstLine="482" w:firstLineChars="200"/>
        <w:rPr>
          <w:rFonts w:hint="eastAsia" w:ascii="宋体" w:hAnsi="宋体" w:eastAsia="宋体" w:cs="宋体"/>
          <w:b/>
          <w:color w:val="auto"/>
          <w:lang w:val="en-US" w:eastAsia="zh-CN"/>
        </w:rPr>
      </w:pPr>
      <w:bookmarkStart w:id="8" w:name="_Toc14300"/>
      <w:r>
        <w:rPr>
          <w:rFonts w:hint="eastAsia" w:ascii="宋体" w:hAnsi="宋体" w:eastAsia="宋体" w:cs="宋体"/>
          <w:b/>
          <w:color w:val="auto"/>
          <w:lang w:val="en-US" w:eastAsia="zh-CN"/>
        </w:rPr>
        <w:t>十、供应商的权利及义务</w:t>
      </w:r>
      <w:bookmarkEnd w:id="8"/>
    </w:p>
    <w:p w14:paraId="02D2B744">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严格执行《食品卫生法》和《卫生防疫法》、《学校食品安全与营养健康管理规定》等相关法规制度，保证操作间、餐厅、餐具、用具及工作人员卫生符合国家规定餐饮行业的卫生标准，保证无任何食品质量安全事故，消防安全事故和劳动安全事故发生。　</w:t>
      </w:r>
    </w:p>
    <w:p w14:paraId="776D3A73">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2、必须具备从事餐饮业相关资格，且乙方工作人员需经过卫生部门体检合格并持证上岗，并经过设备操作，食品安全，服务等方面培训和安全教育。</w:t>
      </w:r>
    </w:p>
    <w:p w14:paraId="3DF8F9A4">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3、乙方负责处理食堂的日常管理事务，应有完善的岗位职责和管理制度。</w:t>
      </w:r>
    </w:p>
    <w:p w14:paraId="5A0DCFD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4、合理控制运营成本，爱护设施、设备、餐具、用具及相关器具，节约水、电、气等，杜绝浪费现象发生。如发生过度浪费等情况，采购人有权要求赔偿。</w:t>
      </w:r>
    </w:p>
    <w:p w14:paraId="58E6AB85">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5、甲方因工作需要乙方加班时，乙方应按甲方要求及时安排人员加班。</w:t>
      </w:r>
    </w:p>
    <w:p w14:paraId="2EBD7B97">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6、乙方自行管理其雇佣的人员，其雇佣的工作人员与甲方无劳动合同关系，若发生任何事故与劳动争议均与甲方无关，由乙方自行承担责任。若因此导致甲方垫付费用的，甲方有权向乙方追偿。</w:t>
      </w:r>
    </w:p>
    <w:p w14:paraId="534A522E">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7、合同终止时乙方应将操作间、餐厅、设备、餐具、用具以及资料等属于甲方的财物完整的移交甲方管理。</w:t>
      </w:r>
    </w:p>
    <w:p w14:paraId="23C759F7">
      <w:pPr>
        <w:pStyle w:val="5"/>
        <w:spacing w:line="360" w:lineRule="auto"/>
        <w:ind w:firstLine="482" w:firstLineChars="200"/>
        <w:rPr>
          <w:rFonts w:hint="eastAsia" w:ascii="宋体" w:hAnsi="宋体" w:eastAsia="宋体" w:cs="宋体"/>
          <w:b/>
          <w:color w:val="auto"/>
          <w:lang w:val="en-US" w:eastAsia="zh-CN"/>
        </w:rPr>
      </w:pPr>
      <w:bookmarkStart w:id="9" w:name="_Toc26949"/>
      <w:r>
        <w:rPr>
          <w:rFonts w:hint="eastAsia" w:ascii="宋体" w:hAnsi="宋体" w:eastAsia="宋体" w:cs="宋体"/>
          <w:b/>
          <w:color w:val="auto"/>
          <w:lang w:val="en-US" w:eastAsia="zh-CN"/>
        </w:rPr>
        <w:t>十一、违约责任</w:t>
      </w:r>
      <w:bookmarkEnd w:id="9"/>
    </w:p>
    <w:p w14:paraId="29FE1F0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 xml:space="preserve">1、供应商若中途停止供餐或因违反食品安全要求及学校有关规定给学校及师生造成损失,供应商应付相应法律责任及全部经济责任。如构成犯罪的应依法承担刑事责任。 </w:t>
      </w:r>
    </w:p>
    <w:p w14:paraId="6785390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2、供应商承诺的各项服务内容和服务指标要认真落实，采购人将采取定期和不定期的方式检查和抽查，未达到合同中服务质量、标准的承担相应的违约赔偿。</w:t>
      </w:r>
    </w:p>
    <w:p w14:paraId="2DAEED3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 xml:space="preserve">3、供应商在合同期间不履职尽责，不接受采购人管理;对上级部门在检查过程中指出的问题不及时整改，被行政处罚;发生食品安全事故等，采购人有权终止合同。 </w:t>
      </w:r>
    </w:p>
    <w:p w14:paraId="0129B5EB">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 xml:space="preserve">4、同期满后,供应商应负责将采购人所有资产完好交还甲方,否则采购人将按资产的实际损失收取修理费或赔偿费。 </w:t>
      </w:r>
    </w:p>
    <w:p w14:paraId="68569FEF">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5、供应商逾期无法办理从业人员健康证,采购人有权责令供应商整改。因供应商不具备上述证件而使采购人被相关部门处罚,供应商应负赔偿责任。</w:t>
      </w:r>
    </w:p>
    <w:p w14:paraId="173F8321">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 xml:space="preserve">6、若供应商违反合同中任一条款,采购人将有权责令其限期整改,整改不到位的，终止合同。 </w:t>
      </w:r>
    </w:p>
    <w:p w14:paraId="6ABE0C7A">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7、若供应商将经营权转包给他人经营的,采购人有权中止合同。</w:t>
      </w:r>
    </w:p>
    <w:p w14:paraId="750FD198">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8、采购人应按时向供应商支付购买劳动服务费用，否则，承担相应的赔偿责任</w:t>
      </w:r>
      <w:bookmarkStart w:id="10" w:name="_GoBack"/>
      <w:bookmarkEnd w:id="10"/>
      <w:r>
        <w:rPr>
          <w:rFonts w:hint="eastAsia" w:ascii="宋体" w:hAnsi="宋体" w:eastAsia="宋体" w:cs="Times New Roman"/>
          <w:kern w:val="0"/>
          <w:sz w:val="24"/>
          <w:highlight w:val="none"/>
          <w:lang w:val="en-US" w:eastAsia="zh-CN"/>
        </w:rPr>
        <w:t>。</w:t>
      </w:r>
    </w:p>
    <w:p w14:paraId="108D17B0">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十二、诉讼</w:t>
      </w:r>
    </w:p>
    <w:p w14:paraId="5ED1E79A">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双方在执行合同中所发生的一切争议，应通过协商解决。如协商不成，可向采购人所在地法院起诉。</w:t>
      </w:r>
    </w:p>
    <w:p w14:paraId="27DC666A">
      <w:pPr>
        <w:pStyle w:val="5"/>
        <w:spacing w:line="360" w:lineRule="auto"/>
        <w:ind w:firstLine="482" w:firstLineChars="200"/>
        <w:rPr>
          <w:rFonts w:hint="eastAsia" w:ascii="宋体" w:hAnsi="宋体" w:eastAsia="宋体" w:cs="宋体"/>
          <w:b/>
          <w:color w:val="auto"/>
          <w:lang w:val="en-US" w:eastAsia="zh-CN"/>
        </w:rPr>
      </w:pPr>
      <w:r>
        <w:rPr>
          <w:rFonts w:hint="eastAsia" w:ascii="宋体" w:hAnsi="宋体" w:eastAsia="宋体" w:cs="宋体"/>
          <w:b/>
          <w:color w:val="auto"/>
          <w:lang w:val="en-US" w:eastAsia="zh-CN"/>
        </w:rPr>
        <w:t>十三、合同生效及其它</w:t>
      </w:r>
    </w:p>
    <w:p w14:paraId="294A6AAD">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1、本合同经采购人、供应商法定代表人或其委托人签字并加盖公章后生效。</w:t>
      </w:r>
    </w:p>
    <w:p w14:paraId="39878760">
      <w:pPr>
        <w:spacing w:line="440" w:lineRule="exact"/>
        <w:ind w:firstLine="480" w:firstLineChars="200"/>
        <w:rPr>
          <w:rFonts w:hint="eastAsia" w:ascii="宋体" w:hAnsi="宋体" w:eastAsia="宋体" w:cs="Times New Roman"/>
          <w:kern w:val="0"/>
          <w:sz w:val="24"/>
          <w:highlight w:val="none"/>
          <w:lang w:val="en-US" w:eastAsia="zh-CN"/>
        </w:rPr>
      </w:pPr>
      <w:r>
        <w:rPr>
          <w:rFonts w:hint="eastAsia" w:ascii="宋体" w:hAnsi="宋体" w:eastAsia="宋体" w:cs="Times New Roman"/>
          <w:kern w:val="0"/>
          <w:sz w:val="24"/>
          <w:highlight w:val="none"/>
          <w:lang w:val="en-US" w:eastAsia="zh-CN"/>
        </w:rPr>
        <w:t>2、本合同一式陆份，采购人、供应商各执贰份，其余相关部门各壹份。</w:t>
      </w:r>
    </w:p>
    <w:p w14:paraId="48D8CA5A">
      <w:pPr>
        <w:pStyle w:val="4"/>
        <w:ind w:left="0" w:leftChars="0" w:firstLine="0" w:firstLineChars="0"/>
        <w:rPr>
          <w:rFonts w:hint="eastAsia" w:ascii="宋体" w:hAnsi="宋体" w:cs="宋体"/>
          <w:spacing w:val="-8"/>
          <w:kern w:val="0"/>
          <w:sz w:val="24"/>
          <w:szCs w:val="21"/>
        </w:rPr>
      </w:pPr>
    </w:p>
    <w:p w14:paraId="612FE63C">
      <w:pPr>
        <w:pStyle w:val="5"/>
        <w:spacing w:line="440" w:lineRule="exact"/>
        <w:rPr>
          <w:rFonts w:hint="eastAsia" w:ascii="宋体" w:hAnsi="宋体" w:cs="宋体"/>
          <w:kern w:val="0"/>
          <w:szCs w:val="21"/>
        </w:rPr>
      </w:pPr>
    </w:p>
    <w:p w14:paraId="51078D05">
      <w:pPr>
        <w:rPr>
          <w:rFonts w:hint="eastAsia"/>
        </w:rPr>
      </w:pPr>
    </w:p>
    <w:p w14:paraId="543050C9">
      <w:pPr>
        <w:pStyle w:val="5"/>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14:paraId="7D3102B4">
      <w:pPr>
        <w:pStyle w:val="5"/>
        <w:spacing w:line="440" w:lineRule="exact"/>
        <w:rPr>
          <w:rFonts w:ascii="宋体" w:hAnsi="宋体" w:cs="宋体"/>
          <w:color w:val="auto"/>
          <w:kern w:val="0"/>
          <w:szCs w:val="21"/>
        </w:rPr>
      </w:pPr>
    </w:p>
    <w:p w14:paraId="25B80E05">
      <w:pPr>
        <w:pStyle w:val="5"/>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法定代表人或委托代理人：          </w:t>
      </w:r>
      <w:r>
        <w:rPr>
          <w:rFonts w:ascii="宋体" w:hAnsi="宋体" w:cs="宋体"/>
          <w:color w:val="auto"/>
          <w:kern w:val="0"/>
          <w:szCs w:val="21"/>
        </w:rPr>
        <w:t xml:space="preserve">   </w:t>
      </w:r>
      <w:r>
        <w:rPr>
          <w:rFonts w:hint="eastAsia" w:ascii="宋体" w:hAnsi="宋体" w:cs="宋体"/>
          <w:color w:val="auto"/>
          <w:kern w:val="0"/>
          <w:szCs w:val="21"/>
        </w:rPr>
        <w:t xml:space="preserve">      　法定代表人或委托代理人：  </w:t>
      </w:r>
    </w:p>
    <w:p w14:paraId="507FF9C3">
      <w:pPr>
        <w:pStyle w:val="5"/>
        <w:spacing w:line="440" w:lineRule="exact"/>
        <w:ind w:firstLine="600" w:firstLineChars="250"/>
        <w:rPr>
          <w:rFonts w:hint="eastAsia" w:ascii="宋体" w:hAnsi="宋体" w:cs="宋体"/>
          <w:color w:val="auto"/>
          <w:kern w:val="0"/>
          <w:szCs w:val="21"/>
        </w:rPr>
      </w:pPr>
    </w:p>
    <w:p w14:paraId="6ED6A7A1">
      <w:pPr>
        <w:ind w:firstLine="240" w:firstLineChars="100"/>
      </w:pPr>
      <w:r>
        <w:rPr>
          <w:rFonts w:hint="eastAsia" w:ascii="宋体" w:hAnsi="宋体" w:eastAsia="宋体" w:cs="宋体"/>
          <w:color w:val="auto"/>
          <w:kern w:val="0"/>
          <w:sz w:val="24"/>
          <w:szCs w:val="21"/>
          <w:lang w:val="en-US" w:eastAsia="zh-CN" w:bidi="ar-SA"/>
        </w:rPr>
        <w:t xml:space="preserve">年   月   日   </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w:t>
      </w:r>
      <w:r>
        <w:rPr>
          <w:rFonts w:hint="eastAsia" w:ascii="宋体" w:hAnsi="宋体" w:cs="宋体"/>
          <w:color w:val="auto"/>
          <w:kern w:val="0"/>
          <w:szCs w:val="21"/>
          <w:lang w:val="en-US" w:eastAsia="zh-CN"/>
        </w:rPr>
        <w:t xml:space="preserve">    </w:t>
      </w:r>
      <w:r>
        <w:rPr>
          <w:rFonts w:hint="eastAsia" w:ascii="宋体" w:hAnsi="宋体" w:eastAsia="宋体" w:cs="宋体"/>
          <w:color w:val="auto"/>
          <w:kern w:val="0"/>
          <w:sz w:val="24"/>
          <w:szCs w:val="21"/>
          <w:lang w:val="en-US" w:eastAsia="zh-CN" w:bidi="ar-SA"/>
        </w:rPr>
        <w:t xml:space="preserve"> 年   月   日</w:t>
      </w:r>
      <w:r>
        <w:rPr>
          <w:rFonts w:hint="eastAsia" w:ascii="宋体" w:hAnsi="宋体" w:cs="宋体"/>
          <w:bCs/>
          <w:color w:val="000000"/>
          <w:spacing w:val="8"/>
          <w:sz w:val="24"/>
        </w:rPr>
        <w:t></w:t>
      </w:r>
    </w:p>
    <w:p w14:paraId="78142F58"/>
    <w:p w14:paraId="479A6C53"/>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818F5"/>
    <w:rsid w:val="0CE6289C"/>
    <w:rsid w:val="15F55518"/>
    <w:rsid w:val="319774E4"/>
    <w:rsid w:val="4F334C21"/>
    <w:rsid w:val="57843A1B"/>
    <w:rsid w:val="58A71535"/>
    <w:rsid w:val="5DC758EE"/>
    <w:rsid w:val="667B2536"/>
    <w:rsid w:val="6A780635"/>
    <w:rsid w:val="77F54C0D"/>
    <w:rsid w:val="7A463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3088</Words>
  <Characters>3122</Characters>
  <Lines>0</Lines>
  <Paragraphs>0</Paragraphs>
  <TotalTime>0</TotalTime>
  <ScaleCrop>false</ScaleCrop>
  <LinksUpToDate>false</LinksUpToDate>
  <CharactersWithSpaces>3308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2025-08-07T07:59:00Z</dcterms:created>
  <dc:creator>Administrator</dc:creator>
  <cp:lastModifiedBy>Queen €</cp:lastModifiedBy>
  <dcterms:modified xsi:type="dcterms:W3CDTF">2026-01-20T08:51:27Z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eyJoZGlkIjoiYWRjMzBlMWQzZmM1NDJkMmNkYmE4YWQ2ZDRkNzI2NTUiLCJ1c2VySWQiOiI0NzQ4MzU5MjEifQ==</vt:lpwstr>
  </property>
  <property fmtid="{D5CDD505-2E9C-101B-9397-08002B2CF9AE}" pid="4" name="ICV">
    <vt:lpwstr>C1523E7D9C8E4705930D9954E9D98DD2_13</vt:lpwstr>
  </property>
</Properties>
</file>