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F0B45">
      <w:pPr>
        <w:spacing w:line="360" w:lineRule="auto"/>
        <w:jc w:val="center"/>
        <w:rPr>
          <w:rFonts w:hint="eastAsia" w:ascii="仿宋" w:hAnsi="仿宋" w:eastAsia="仿宋" w:cs="仿宋"/>
          <w:b/>
          <w:bCs/>
          <w:color w:val="auto"/>
          <w:sz w:val="28"/>
          <w:szCs w:val="28"/>
        </w:rPr>
      </w:pPr>
    </w:p>
    <w:p w14:paraId="74367772">
      <w:pPr>
        <w:spacing w:line="360" w:lineRule="auto"/>
        <w:jc w:val="center"/>
        <w:rPr>
          <w:rFonts w:hint="eastAsia" w:ascii="仿宋" w:hAnsi="仿宋" w:eastAsia="仿宋" w:cs="仿宋"/>
          <w:b/>
          <w:bCs/>
          <w:color w:val="auto"/>
          <w:sz w:val="28"/>
          <w:szCs w:val="28"/>
        </w:rPr>
      </w:pPr>
    </w:p>
    <w:p w14:paraId="37AA4D87">
      <w:pPr>
        <w:spacing w:line="360" w:lineRule="auto"/>
        <w:jc w:val="center"/>
        <w:rPr>
          <w:rFonts w:hint="eastAsia" w:ascii="仿宋" w:hAnsi="仿宋" w:eastAsia="仿宋" w:cs="仿宋"/>
          <w:b/>
          <w:bCs/>
          <w:color w:val="auto"/>
          <w:sz w:val="28"/>
          <w:szCs w:val="28"/>
        </w:rPr>
      </w:pPr>
    </w:p>
    <w:p w14:paraId="45295240">
      <w:pPr>
        <w:spacing w:line="360" w:lineRule="auto"/>
        <w:jc w:val="center"/>
        <w:rPr>
          <w:rFonts w:hint="eastAsia" w:ascii="仿宋" w:hAnsi="仿宋" w:eastAsia="仿宋" w:cs="仿宋"/>
          <w:color w:val="auto"/>
          <w:sz w:val="28"/>
          <w:szCs w:val="28"/>
        </w:rPr>
      </w:pPr>
      <w:r>
        <w:rPr>
          <w:rFonts w:hint="eastAsia" w:ascii="仿宋" w:hAnsi="仿宋" w:eastAsia="仿宋" w:cs="仿宋"/>
          <w:b/>
          <w:bCs/>
          <w:color w:val="auto"/>
          <w:sz w:val="28"/>
          <w:szCs w:val="28"/>
        </w:rPr>
        <w:t>（本格式条款供甲乙双方签订合同参考，</w:t>
      </w:r>
      <w:r>
        <w:rPr>
          <w:rFonts w:hint="eastAsia" w:ascii="仿宋" w:hAnsi="仿宋" w:eastAsia="仿宋" w:cs="仿宋"/>
          <w:b/>
          <w:bCs/>
          <w:color w:val="auto"/>
          <w:sz w:val="28"/>
          <w:szCs w:val="28"/>
          <w:lang w:val="en-US" w:eastAsia="zh-CN"/>
        </w:rPr>
        <w:t>采购</w:t>
      </w:r>
      <w:r>
        <w:rPr>
          <w:rFonts w:hint="eastAsia" w:ascii="仿宋" w:hAnsi="仿宋" w:eastAsia="仿宋" w:cs="仿宋"/>
          <w:b/>
          <w:bCs/>
          <w:color w:val="auto"/>
          <w:sz w:val="28"/>
          <w:szCs w:val="28"/>
          <w:lang w:eastAsia="zh-CN"/>
        </w:rPr>
        <w:t>人</w:t>
      </w:r>
      <w:r>
        <w:rPr>
          <w:rFonts w:hint="eastAsia" w:ascii="仿宋" w:hAnsi="仿宋" w:eastAsia="仿宋" w:cs="仿宋"/>
          <w:b/>
          <w:bCs/>
          <w:color w:val="auto"/>
          <w:sz w:val="28"/>
          <w:szCs w:val="28"/>
        </w:rPr>
        <w:t>可根据项目的实际情况增减条款和内容）</w:t>
      </w:r>
    </w:p>
    <w:p w14:paraId="6C6322E2">
      <w:pPr>
        <w:spacing w:line="360" w:lineRule="auto"/>
        <w:ind w:firstLine="480"/>
        <w:rPr>
          <w:rFonts w:hint="eastAsia" w:ascii="仿宋" w:hAnsi="仿宋" w:eastAsia="仿宋" w:cs="仿宋"/>
          <w:color w:val="auto"/>
          <w:sz w:val="28"/>
          <w:szCs w:val="28"/>
        </w:rPr>
      </w:pPr>
    </w:p>
    <w:p w14:paraId="38A5AFDA">
      <w:pPr>
        <w:spacing w:line="360" w:lineRule="auto"/>
        <w:ind w:firstLine="480"/>
        <w:rPr>
          <w:rFonts w:hint="eastAsia" w:ascii="仿宋" w:hAnsi="仿宋" w:eastAsia="仿宋" w:cs="仿宋"/>
          <w:color w:val="auto"/>
          <w:sz w:val="28"/>
          <w:szCs w:val="28"/>
        </w:rPr>
      </w:pPr>
    </w:p>
    <w:p w14:paraId="4A4A5D76">
      <w:pPr>
        <w:spacing w:line="360" w:lineRule="auto"/>
        <w:ind w:firstLine="480"/>
        <w:rPr>
          <w:rFonts w:hint="eastAsia" w:ascii="仿宋" w:hAnsi="仿宋" w:eastAsia="仿宋" w:cs="仿宋"/>
          <w:color w:val="auto"/>
          <w:sz w:val="28"/>
          <w:szCs w:val="28"/>
        </w:rPr>
      </w:pPr>
    </w:p>
    <w:p w14:paraId="1B81A2E3">
      <w:pPr>
        <w:pStyle w:val="3"/>
        <w:spacing w:line="360" w:lineRule="auto"/>
        <w:rPr>
          <w:rFonts w:hint="eastAsia" w:ascii="仿宋" w:hAnsi="仿宋" w:eastAsia="仿宋" w:cs="仿宋"/>
          <w:color w:val="auto"/>
          <w:sz w:val="28"/>
          <w:szCs w:val="28"/>
        </w:rPr>
      </w:pPr>
    </w:p>
    <w:p w14:paraId="5E7A21EE">
      <w:pPr>
        <w:spacing w:line="360" w:lineRule="auto"/>
        <w:rPr>
          <w:rFonts w:hint="eastAsia" w:ascii="仿宋" w:hAnsi="仿宋" w:eastAsia="仿宋" w:cs="仿宋"/>
          <w:color w:val="auto"/>
          <w:sz w:val="28"/>
          <w:szCs w:val="28"/>
        </w:rPr>
      </w:pPr>
    </w:p>
    <w:p w14:paraId="209ED6DB">
      <w:pPr>
        <w:pStyle w:val="7"/>
        <w:spacing w:line="360" w:lineRule="auto"/>
        <w:rPr>
          <w:rFonts w:hint="eastAsia" w:ascii="仿宋" w:hAnsi="仿宋" w:eastAsia="仿宋" w:cs="仿宋"/>
          <w:color w:val="auto"/>
          <w:sz w:val="28"/>
          <w:szCs w:val="28"/>
        </w:rPr>
      </w:pPr>
    </w:p>
    <w:p w14:paraId="24DAC608">
      <w:pPr>
        <w:pStyle w:val="7"/>
        <w:spacing w:line="360" w:lineRule="auto"/>
        <w:rPr>
          <w:rFonts w:hint="eastAsia" w:ascii="仿宋" w:hAnsi="仿宋" w:eastAsia="仿宋" w:cs="仿宋"/>
          <w:color w:val="auto"/>
          <w:sz w:val="28"/>
          <w:szCs w:val="28"/>
        </w:rPr>
      </w:pPr>
    </w:p>
    <w:p w14:paraId="29576070">
      <w:pPr>
        <w:pStyle w:val="7"/>
        <w:spacing w:line="360" w:lineRule="auto"/>
        <w:rPr>
          <w:rFonts w:hint="eastAsia" w:ascii="仿宋" w:hAnsi="仿宋" w:eastAsia="仿宋" w:cs="仿宋"/>
          <w:color w:val="auto"/>
          <w:sz w:val="28"/>
          <w:szCs w:val="28"/>
        </w:rPr>
      </w:pPr>
    </w:p>
    <w:p w14:paraId="4ECB7BE8">
      <w:pPr>
        <w:pStyle w:val="7"/>
        <w:spacing w:line="360" w:lineRule="auto"/>
        <w:rPr>
          <w:rFonts w:hint="eastAsia" w:ascii="仿宋" w:hAnsi="仿宋" w:eastAsia="仿宋" w:cs="仿宋"/>
          <w:color w:val="auto"/>
          <w:sz w:val="28"/>
          <w:szCs w:val="28"/>
        </w:rPr>
      </w:pPr>
    </w:p>
    <w:p w14:paraId="4E624B25">
      <w:pPr>
        <w:spacing w:line="360" w:lineRule="auto"/>
        <w:ind w:left="1179" w:leftChars="536" w:firstLine="281" w:firstLineChars="100"/>
        <w:jc w:val="left"/>
        <w:rPr>
          <w:rFonts w:hint="eastAsia" w:ascii="仿宋" w:hAnsi="仿宋" w:eastAsia="仿宋" w:cs="仿宋"/>
          <w:b/>
          <w:color w:val="auto"/>
          <w:kern w:val="0"/>
          <w:sz w:val="28"/>
          <w:szCs w:val="28"/>
          <w:u w:val="single"/>
        </w:rPr>
      </w:pPr>
      <w:r>
        <w:rPr>
          <w:rFonts w:hint="eastAsia" w:ascii="仿宋" w:hAnsi="仿宋" w:eastAsia="仿宋" w:cs="仿宋"/>
          <w:b/>
          <w:color w:val="auto"/>
          <w:kern w:val="0"/>
          <w:sz w:val="28"/>
          <w:szCs w:val="28"/>
        </w:rPr>
        <w:t>甲方(委托方)：</w:t>
      </w:r>
      <w:r>
        <w:rPr>
          <w:rFonts w:hint="eastAsia" w:ascii="仿宋" w:hAnsi="仿宋" w:eastAsia="仿宋" w:cs="仿宋"/>
          <w:b/>
          <w:color w:val="auto"/>
          <w:kern w:val="0"/>
          <w:sz w:val="28"/>
          <w:szCs w:val="28"/>
          <w:u w:val="single"/>
        </w:rPr>
        <w:t xml:space="preserve"> </w:t>
      </w:r>
      <w:r>
        <w:rPr>
          <w:rFonts w:hint="eastAsia" w:ascii="仿宋" w:hAnsi="仿宋" w:eastAsia="仿宋" w:cs="仿宋"/>
          <w:b/>
          <w:color w:val="auto"/>
          <w:kern w:val="0"/>
          <w:sz w:val="28"/>
          <w:szCs w:val="28"/>
          <w:u w:val="single"/>
          <w:lang w:val="en-US" w:eastAsia="zh-CN"/>
        </w:rPr>
        <w:t xml:space="preserve">                          </w:t>
      </w:r>
      <w:r>
        <w:rPr>
          <w:rFonts w:hint="eastAsia" w:ascii="仿宋" w:hAnsi="仿宋" w:eastAsia="仿宋" w:cs="仿宋"/>
          <w:b/>
          <w:color w:val="auto"/>
          <w:kern w:val="0"/>
          <w:sz w:val="28"/>
          <w:szCs w:val="28"/>
          <w:u w:val="single"/>
        </w:rPr>
        <w:t xml:space="preserve">     </w:t>
      </w:r>
    </w:p>
    <w:p w14:paraId="242D654C">
      <w:pPr>
        <w:spacing w:line="360" w:lineRule="auto"/>
        <w:ind w:left="1179" w:leftChars="536" w:firstLine="281" w:firstLineChars="100"/>
        <w:jc w:val="left"/>
        <w:rPr>
          <w:rFonts w:hint="eastAsia" w:ascii="仿宋" w:hAnsi="仿宋" w:eastAsia="仿宋" w:cs="仿宋"/>
          <w:b/>
          <w:color w:val="auto"/>
          <w:kern w:val="0"/>
          <w:sz w:val="28"/>
          <w:szCs w:val="28"/>
          <w:u w:val="single"/>
        </w:rPr>
      </w:pPr>
      <w:r>
        <w:rPr>
          <w:rFonts w:hint="eastAsia" w:ascii="仿宋" w:hAnsi="仿宋" w:eastAsia="仿宋" w:cs="仿宋"/>
          <w:b/>
          <w:color w:val="auto"/>
          <w:kern w:val="0"/>
          <w:sz w:val="28"/>
          <w:szCs w:val="28"/>
        </w:rPr>
        <w:t>乙方(受托方)：</w:t>
      </w:r>
      <w:r>
        <w:rPr>
          <w:rFonts w:hint="eastAsia" w:ascii="仿宋" w:hAnsi="仿宋" w:eastAsia="仿宋" w:cs="仿宋"/>
          <w:b/>
          <w:color w:val="auto"/>
          <w:kern w:val="0"/>
          <w:sz w:val="28"/>
          <w:szCs w:val="28"/>
          <w:u w:val="single"/>
        </w:rPr>
        <w:t xml:space="preserve">                                </w:t>
      </w:r>
    </w:p>
    <w:p w14:paraId="2224EFD2">
      <w:pPr>
        <w:spacing w:line="360" w:lineRule="auto"/>
        <w:jc w:val="center"/>
        <w:rPr>
          <w:rFonts w:hint="eastAsia" w:ascii="仿宋" w:hAnsi="仿宋" w:eastAsia="仿宋" w:cs="仿宋"/>
          <w:b/>
          <w:color w:val="auto"/>
          <w:kern w:val="0"/>
          <w:sz w:val="28"/>
          <w:szCs w:val="28"/>
        </w:rPr>
      </w:pPr>
    </w:p>
    <w:p w14:paraId="467BBE9D">
      <w:pPr>
        <w:spacing w:line="360" w:lineRule="auto"/>
        <w:jc w:val="center"/>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二〇二</w:t>
      </w:r>
      <w:r>
        <w:rPr>
          <w:rFonts w:hint="eastAsia" w:ascii="仿宋" w:hAnsi="仿宋" w:eastAsia="仿宋" w:cs="仿宋"/>
          <w:b/>
          <w:color w:val="auto"/>
          <w:kern w:val="0"/>
          <w:sz w:val="28"/>
          <w:szCs w:val="28"/>
          <w:lang w:val="en-US" w:eastAsia="zh-CN"/>
        </w:rPr>
        <w:t>六</w:t>
      </w:r>
      <w:r>
        <w:rPr>
          <w:rFonts w:hint="eastAsia" w:ascii="仿宋" w:hAnsi="仿宋" w:eastAsia="仿宋" w:cs="仿宋"/>
          <w:b/>
          <w:color w:val="auto"/>
          <w:kern w:val="0"/>
          <w:sz w:val="28"/>
          <w:szCs w:val="28"/>
        </w:rPr>
        <w:t>年</w:t>
      </w:r>
      <w:r>
        <w:rPr>
          <w:rFonts w:hint="eastAsia" w:ascii="仿宋" w:hAnsi="仿宋" w:eastAsia="仿宋" w:cs="仿宋"/>
          <w:b/>
          <w:color w:val="auto"/>
          <w:kern w:val="0"/>
          <w:sz w:val="28"/>
          <w:szCs w:val="28"/>
          <w:lang w:val="en-US" w:eastAsia="zh-CN"/>
        </w:rPr>
        <w:t xml:space="preserve">  </w:t>
      </w:r>
      <w:r>
        <w:rPr>
          <w:rFonts w:hint="eastAsia" w:ascii="仿宋" w:hAnsi="仿宋" w:eastAsia="仿宋" w:cs="仿宋"/>
          <w:b/>
          <w:color w:val="auto"/>
          <w:kern w:val="0"/>
          <w:sz w:val="28"/>
          <w:szCs w:val="28"/>
        </w:rPr>
        <w:t>月</w:t>
      </w:r>
    </w:p>
    <w:p w14:paraId="3B916898">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p>
    <w:p w14:paraId="11314CFB">
      <w:pPr>
        <w:pStyle w:val="2"/>
        <w:rPr>
          <w:rFonts w:hint="eastAsia" w:ascii="仿宋" w:hAnsi="仿宋" w:eastAsia="仿宋" w:cs="仿宋"/>
          <w:sz w:val="28"/>
          <w:szCs w:val="28"/>
        </w:rPr>
      </w:pPr>
    </w:p>
    <w:p w14:paraId="1A472D73">
      <w:pPr>
        <w:pStyle w:val="2"/>
        <w:rPr>
          <w:rFonts w:hint="eastAsia" w:ascii="仿宋" w:hAnsi="仿宋" w:eastAsia="仿宋" w:cs="仿宋"/>
          <w:sz w:val="28"/>
          <w:szCs w:val="28"/>
        </w:rPr>
      </w:pPr>
    </w:p>
    <w:p w14:paraId="4EB2E16D">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14:paraId="228090F7">
      <w:pPr>
        <w:tabs>
          <w:tab w:val="left" w:pos="5040"/>
        </w:tabs>
        <w:spacing w:line="480" w:lineRule="atLeast"/>
        <w:jc w:val="center"/>
        <w:outlineLvl w:val="1"/>
        <w:rPr>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(最终以甲乙双方实际协商所签协议为准)</w:t>
      </w:r>
    </w:p>
    <w:p w14:paraId="46EA5000">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甲方（采购人）：</w:t>
      </w:r>
    </w:p>
    <w:p w14:paraId="51D2FB0B">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乙方（</w:t>
      </w:r>
      <w:r>
        <w:rPr>
          <w:rStyle w:val="9"/>
          <w:rFonts w:hint="eastAsia" w:asciiTheme="minorEastAsia" w:hAnsiTheme="minorEastAsia" w:eastAsiaTheme="minorEastAsia" w:cstheme="minorEastAsia"/>
          <w:bCs/>
          <w:sz w:val="22"/>
          <w:szCs w:val="22"/>
          <w:highlight w:val="none"/>
          <w:lang w:val="en-US" w:eastAsia="zh-CN"/>
        </w:rPr>
        <w:t>成交</w:t>
      </w:r>
      <w:r>
        <w:rPr>
          <w:rStyle w:val="9"/>
          <w:rFonts w:hint="eastAsia" w:asciiTheme="minorEastAsia" w:hAnsiTheme="minorEastAsia" w:eastAsiaTheme="minorEastAsia" w:cstheme="minorEastAsia"/>
          <w:bCs/>
          <w:sz w:val="22"/>
          <w:szCs w:val="22"/>
          <w:highlight w:val="none"/>
        </w:rPr>
        <w:t>人）：</w:t>
      </w:r>
    </w:p>
    <w:p w14:paraId="0026B199">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lang w:eastAsia="zh-CN"/>
        </w:rPr>
        <w:t>消防技术机构消防安全服务提升我区消防安全防控能力</w:t>
      </w:r>
      <w:r>
        <w:rPr>
          <w:rStyle w:val="9"/>
          <w:rFonts w:hint="eastAsia" w:asciiTheme="minorEastAsia" w:hAnsiTheme="minorEastAsia" w:eastAsiaTheme="minorEastAsia" w:cstheme="minorEastAsia"/>
          <w:bCs/>
          <w:sz w:val="22"/>
          <w:szCs w:val="22"/>
          <w:highlight w:val="none"/>
        </w:rPr>
        <w:t>，由</w:t>
      </w:r>
      <w:r>
        <w:rPr>
          <w:rStyle w:val="9"/>
          <w:rFonts w:hint="eastAsia" w:asciiTheme="minorEastAsia" w:hAnsiTheme="minorEastAsia" w:eastAsiaTheme="minorEastAsia" w:cstheme="minorEastAsia"/>
          <w:bCs/>
          <w:sz w:val="22"/>
          <w:szCs w:val="22"/>
          <w:highlight w:val="none"/>
          <w:lang w:val="zh-CN"/>
        </w:rPr>
        <w:t>华春建设工程项目管理有限责任公司</w:t>
      </w:r>
      <w:r>
        <w:rPr>
          <w:rStyle w:val="9"/>
          <w:rFonts w:hint="eastAsia" w:asciiTheme="minorEastAsia" w:hAnsiTheme="minorEastAsia" w:eastAsiaTheme="minorEastAsia" w:cstheme="minorEastAsia"/>
          <w:bCs/>
          <w:sz w:val="22"/>
          <w:szCs w:val="22"/>
          <w:highlight w:val="none"/>
        </w:rPr>
        <w:t>组织</w:t>
      </w:r>
      <w:r>
        <w:rPr>
          <w:rStyle w:val="9"/>
          <w:rFonts w:hint="eastAsia" w:asciiTheme="minorEastAsia" w:hAnsiTheme="minorEastAsia" w:eastAsiaTheme="minorEastAsia" w:cstheme="minorEastAsia"/>
          <w:bCs/>
          <w:sz w:val="22"/>
          <w:szCs w:val="22"/>
          <w:highlight w:val="none"/>
          <w:lang w:eastAsia="zh-CN"/>
        </w:rPr>
        <w:t>竞争性磋商</w:t>
      </w:r>
      <w:r>
        <w:rPr>
          <w:rStyle w:val="9"/>
          <w:rFonts w:hint="eastAsia" w:asciiTheme="minorEastAsia" w:hAnsiTheme="minorEastAsia" w:eastAsiaTheme="minorEastAsia" w:cstheme="minorEastAsia"/>
          <w:bCs/>
          <w:sz w:val="22"/>
          <w:szCs w:val="22"/>
          <w:highlight w:val="none"/>
        </w:rPr>
        <w:t>，</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u w:val="single"/>
          <w:lang w:val="en-US" w:eastAsia="zh-CN"/>
        </w:rPr>
        <w:t xml:space="preserve">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rPr>
        <w:t xml:space="preserve">(以下简称“甲方”)确定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u w:val="single"/>
          <w:lang w:val="en-US" w:eastAsia="zh-CN"/>
        </w:rPr>
        <w:t xml:space="preserve">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rPr>
        <w:t>（以下简称“乙方”）为该项目的</w:t>
      </w:r>
      <w:r>
        <w:rPr>
          <w:rStyle w:val="9"/>
          <w:rFonts w:hint="eastAsia" w:asciiTheme="minorEastAsia" w:hAnsiTheme="minorEastAsia" w:eastAsiaTheme="minorEastAsia" w:cstheme="minorEastAsia"/>
          <w:bCs/>
          <w:sz w:val="22"/>
          <w:szCs w:val="22"/>
          <w:highlight w:val="none"/>
          <w:lang w:eastAsia="zh-CN"/>
        </w:rPr>
        <w:t>成交</w:t>
      </w:r>
      <w:r>
        <w:rPr>
          <w:rStyle w:val="9"/>
          <w:rFonts w:hint="eastAsia" w:asciiTheme="minorEastAsia" w:hAnsiTheme="minorEastAsia" w:eastAsiaTheme="minorEastAsia" w:cstheme="minorEastAsia"/>
          <w:bCs/>
          <w:sz w:val="22"/>
          <w:szCs w:val="22"/>
          <w:highlight w:val="none"/>
        </w:rPr>
        <w:t>人。</w:t>
      </w:r>
    </w:p>
    <w:p w14:paraId="34384F28">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Cs/>
          <w:sz w:val="22"/>
          <w:szCs w:val="22"/>
          <w:highlight w:val="none"/>
        </w:rPr>
        <w:t>依据《中华人民共和国民法典》和《中华人民共和国政府采购法》，经双方协商按下述条款和条件签署本合同。</w:t>
      </w:r>
    </w:p>
    <w:p w14:paraId="7419A45B">
      <w:pPr>
        <w:pStyle w:val="4"/>
        <w:keepNext w:val="0"/>
        <w:keepLines w:val="0"/>
        <w:pageBreakBefore w:val="0"/>
        <w:kinsoku/>
        <w:wordWrap/>
        <w:overflowPunct/>
        <w:topLinePunct w:val="0"/>
        <w:autoSpaceDE/>
        <w:autoSpaceDN/>
        <w:bidi w:val="0"/>
        <w:adjustRightInd/>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0" w:name="_Toc22404"/>
      <w:r>
        <w:rPr>
          <w:rStyle w:val="9"/>
          <w:rFonts w:hint="eastAsia" w:asciiTheme="minorEastAsia" w:hAnsiTheme="minorEastAsia" w:eastAsiaTheme="minorEastAsia" w:cstheme="minorEastAsia"/>
          <w:b/>
          <w:bCs/>
          <w:sz w:val="22"/>
          <w:szCs w:val="22"/>
          <w:highlight w:val="none"/>
        </w:rPr>
        <w:t>一、服务内容：</w:t>
      </w:r>
      <w:bookmarkEnd w:id="0"/>
    </w:p>
    <w:p w14:paraId="26884CEC">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Cs/>
          <w:sz w:val="22"/>
          <w:szCs w:val="22"/>
          <w:highlight w:val="none"/>
        </w:rPr>
        <w:t>包括</w:t>
      </w:r>
      <w:r>
        <w:rPr>
          <w:rStyle w:val="9"/>
          <w:rFonts w:hint="eastAsia" w:asciiTheme="minorEastAsia" w:hAnsiTheme="minorEastAsia" w:eastAsiaTheme="minorEastAsia" w:cstheme="minorEastAsia"/>
          <w:bCs/>
          <w:sz w:val="22"/>
          <w:szCs w:val="22"/>
          <w:highlight w:val="none"/>
          <w:lang w:eastAsia="zh-CN"/>
        </w:rPr>
        <w:t>消防技术机构消防安全服务提升我区消防安全防控能力</w:t>
      </w:r>
      <w:r>
        <w:rPr>
          <w:rStyle w:val="9"/>
          <w:rFonts w:hint="eastAsia" w:asciiTheme="minorEastAsia" w:hAnsiTheme="minorEastAsia" w:eastAsiaTheme="minorEastAsia" w:cstheme="minorEastAsia"/>
          <w:bCs/>
          <w:sz w:val="22"/>
          <w:szCs w:val="22"/>
          <w:highlight w:val="none"/>
          <w:lang w:val="en-US" w:eastAsia="zh-CN"/>
        </w:rPr>
        <w:t>项目等</w:t>
      </w:r>
      <w:r>
        <w:rPr>
          <w:rStyle w:val="9"/>
          <w:rFonts w:hint="eastAsia" w:asciiTheme="minorEastAsia" w:hAnsiTheme="minorEastAsia" w:eastAsiaTheme="minorEastAsia" w:cstheme="minorEastAsia"/>
          <w:bCs/>
          <w:sz w:val="22"/>
          <w:szCs w:val="22"/>
          <w:highlight w:val="none"/>
        </w:rPr>
        <w:t>相关工作。</w:t>
      </w:r>
    </w:p>
    <w:p w14:paraId="0363986F">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1" w:name="_Toc7106"/>
      <w:r>
        <w:rPr>
          <w:rStyle w:val="9"/>
          <w:rFonts w:hint="eastAsia" w:asciiTheme="minorEastAsia" w:hAnsiTheme="minorEastAsia" w:eastAsiaTheme="minorEastAsia" w:cstheme="minorEastAsia"/>
          <w:b/>
          <w:bCs/>
          <w:sz w:val="22"/>
          <w:szCs w:val="22"/>
          <w:highlight w:val="none"/>
        </w:rPr>
        <w:t>二、合同价款</w:t>
      </w:r>
      <w:bookmarkEnd w:id="1"/>
    </w:p>
    <w:p w14:paraId="69C21C04">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合同暂定总价款为人民币（大写）</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u w:val="single"/>
          <w:lang w:val="en-US" w:eastAsia="zh-CN"/>
        </w:rPr>
        <w:t xml:space="preserve">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sz w:val="22"/>
          <w:szCs w:val="22"/>
          <w:highlight w:val="none"/>
        </w:rPr>
        <w:t>¥</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u w:val="single"/>
          <w:lang w:val="en-US" w:eastAsia="zh-CN"/>
        </w:rPr>
        <w:t xml:space="preserve">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rPr>
        <w:t xml:space="preserve"> ）。包括</w:t>
      </w:r>
      <w:r>
        <w:rPr>
          <w:rStyle w:val="9"/>
          <w:rFonts w:hint="eastAsia" w:asciiTheme="minorEastAsia" w:hAnsiTheme="minorEastAsia" w:eastAsiaTheme="minorEastAsia" w:cstheme="minorEastAsia"/>
          <w:sz w:val="22"/>
          <w:szCs w:val="22"/>
          <w:highlight w:val="none"/>
          <w:lang w:val="zh-CN"/>
        </w:rPr>
        <w:t>完成本项目所需的全部费用。</w:t>
      </w:r>
    </w:p>
    <w:p w14:paraId="77223E37">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2" w:name="_Toc11289"/>
      <w:r>
        <w:rPr>
          <w:rStyle w:val="9"/>
          <w:rFonts w:hint="eastAsia" w:asciiTheme="minorEastAsia" w:hAnsiTheme="minorEastAsia" w:eastAsiaTheme="minorEastAsia" w:cstheme="minorEastAsia"/>
          <w:b/>
          <w:bCs/>
          <w:sz w:val="22"/>
          <w:szCs w:val="22"/>
          <w:highlight w:val="none"/>
        </w:rPr>
        <w:t>三、款项结算</w:t>
      </w:r>
      <w:bookmarkEnd w:id="2"/>
    </w:p>
    <w:p w14:paraId="449FF49B">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（1）支付方式：银行转账。</w:t>
      </w:r>
    </w:p>
    <w:p w14:paraId="40DD20A0">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（2）结算方式：</w:t>
      </w:r>
    </w:p>
    <w:p w14:paraId="156FE472">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lang w:val="en-US" w:eastAsia="zh-CN"/>
        </w:rPr>
      </w:pPr>
      <w:r>
        <w:rPr>
          <w:rStyle w:val="9"/>
          <w:rFonts w:hint="eastAsia" w:asciiTheme="minorEastAsia" w:hAnsiTheme="minorEastAsia" w:eastAsiaTheme="minorEastAsia" w:cstheme="minorEastAsia"/>
          <w:bCs/>
          <w:sz w:val="22"/>
          <w:szCs w:val="22"/>
          <w:highlight w:val="none"/>
          <w:lang w:val="en-US" w:eastAsia="zh-CN"/>
        </w:rPr>
        <w:t xml:space="preserve"> 1.合同签订后甲方向乙方支付合同总金额的40％作为预付款；</w:t>
      </w:r>
    </w:p>
    <w:p w14:paraId="28982880">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lang w:val="en-US" w:eastAsia="zh-CN"/>
        </w:rPr>
      </w:pPr>
      <w:r>
        <w:rPr>
          <w:rStyle w:val="9"/>
          <w:rFonts w:hint="eastAsia" w:asciiTheme="minorEastAsia" w:hAnsiTheme="minorEastAsia" w:eastAsiaTheme="minorEastAsia" w:cstheme="minorEastAsia"/>
          <w:bCs/>
          <w:sz w:val="22"/>
          <w:szCs w:val="22"/>
          <w:highlight w:val="none"/>
          <w:lang w:val="en-US" w:eastAsia="zh-CN"/>
        </w:rPr>
        <w:t xml:space="preserve"> 2.乙方消防评估完成后支付合同总金额的50%；</w:t>
      </w:r>
    </w:p>
    <w:p w14:paraId="447A8033">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lang w:eastAsia="zh-CN"/>
        </w:rPr>
      </w:pPr>
      <w:r>
        <w:rPr>
          <w:rStyle w:val="9"/>
          <w:rFonts w:hint="eastAsia" w:asciiTheme="minorEastAsia" w:hAnsiTheme="minorEastAsia" w:eastAsiaTheme="minorEastAsia" w:cstheme="minorEastAsia"/>
          <w:bCs/>
          <w:sz w:val="22"/>
          <w:szCs w:val="22"/>
          <w:highlight w:val="none"/>
          <w:lang w:val="en-US" w:eastAsia="zh-CN"/>
        </w:rPr>
        <w:t xml:space="preserve"> 3.项目服务整体完成后，一次性支付剩余合同总金额的10%。</w:t>
      </w:r>
    </w:p>
    <w:p w14:paraId="361CB394">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（3）</w:t>
      </w:r>
      <w:r>
        <w:rPr>
          <w:rStyle w:val="9"/>
          <w:rFonts w:hint="eastAsia" w:asciiTheme="minorEastAsia" w:hAnsiTheme="minorEastAsia" w:eastAsiaTheme="minorEastAsia" w:cstheme="minorEastAsia"/>
          <w:bCs/>
          <w:sz w:val="22"/>
          <w:szCs w:val="22"/>
          <w:highlight w:val="none"/>
          <w:lang w:eastAsia="zh-CN"/>
        </w:rPr>
        <w:t>受托方提供发票</w:t>
      </w:r>
      <w:r>
        <w:rPr>
          <w:rStyle w:val="9"/>
          <w:rFonts w:hint="eastAsia" w:asciiTheme="minorEastAsia" w:hAnsiTheme="minorEastAsia" w:eastAsiaTheme="minorEastAsia" w:cstheme="minorEastAsia"/>
          <w:bCs/>
          <w:sz w:val="22"/>
          <w:szCs w:val="22"/>
          <w:highlight w:val="none"/>
        </w:rPr>
        <w:t>。</w:t>
      </w:r>
    </w:p>
    <w:p w14:paraId="2F008BBD">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3" w:name="_Toc12559"/>
      <w:r>
        <w:rPr>
          <w:rStyle w:val="9"/>
          <w:rFonts w:hint="eastAsia" w:asciiTheme="minorEastAsia" w:hAnsiTheme="minorEastAsia" w:eastAsiaTheme="minorEastAsia" w:cstheme="minorEastAsia"/>
          <w:b/>
          <w:bCs/>
          <w:sz w:val="22"/>
          <w:szCs w:val="22"/>
          <w:highlight w:val="none"/>
        </w:rPr>
        <w:t>四、组成本合同的文件</w:t>
      </w:r>
      <w:bookmarkEnd w:id="3"/>
    </w:p>
    <w:p w14:paraId="57F8238B">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1.协议书；</w:t>
      </w:r>
    </w:p>
    <w:p w14:paraId="62ACA79F">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2.</w:t>
      </w:r>
      <w:r>
        <w:rPr>
          <w:rStyle w:val="9"/>
          <w:rFonts w:hint="eastAsia" w:asciiTheme="minorEastAsia" w:hAnsiTheme="minorEastAsia" w:eastAsiaTheme="minorEastAsia" w:cstheme="minorEastAsia"/>
          <w:sz w:val="22"/>
          <w:szCs w:val="22"/>
          <w:highlight w:val="none"/>
          <w:lang w:eastAsia="zh-CN"/>
        </w:rPr>
        <w:t>成交</w:t>
      </w:r>
      <w:r>
        <w:rPr>
          <w:rStyle w:val="9"/>
          <w:rFonts w:hint="eastAsia" w:asciiTheme="minorEastAsia" w:hAnsiTheme="minorEastAsia" w:eastAsiaTheme="minorEastAsia" w:cstheme="minorEastAsia"/>
          <w:sz w:val="22"/>
          <w:szCs w:val="22"/>
          <w:highlight w:val="none"/>
        </w:rPr>
        <w:t>通知书、</w:t>
      </w:r>
      <w:r>
        <w:rPr>
          <w:rStyle w:val="9"/>
          <w:rFonts w:hint="eastAsia" w:asciiTheme="minorEastAsia" w:hAnsiTheme="minorEastAsia" w:eastAsiaTheme="minorEastAsia" w:cstheme="minorEastAsia"/>
          <w:sz w:val="22"/>
          <w:szCs w:val="22"/>
          <w:highlight w:val="none"/>
          <w:lang w:eastAsia="zh-CN"/>
        </w:rPr>
        <w:t>响应</w:t>
      </w:r>
      <w:r>
        <w:rPr>
          <w:rStyle w:val="9"/>
          <w:rFonts w:hint="eastAsia" w:asciiTheme="minorEastAsia" w:hAnsiTheme="minorEastAsia" w:eastAsiaTheme="minorEastAsia" w:cstheme="minorEastAsia"/>
          <w:sz w:val="22"/>
          <w:szCs w:val="22"/>
          <w:highlight w:val="none"/>
        </w:rPr>
        <w:t>文件、</w:t>
      </w:r>
      <w:r>
        <w:rPr>
          <w:rStyle w:val="9"/>
          <w:rFonts w:hint="eastAsia" w:asciiTheme="minorEastAsia" w:hAnsiTheme="minorEastAsia" w:eastAsiaTheme="minorEastAsia" w:cstheme="minorEastAsia"/>
          <w:sz w:val="22"/>
          <w:szCs w:val="22"/>
          <w:highlight w:val="none"/>
          <w:lang w:val="en-US" w:eastAsia="zh-CN"/>
        </w:rPr>
        <w:t>成交通知书</w:t>
      </w:r>
      <w:r>
        <w:rPr>
          <w:rStyle w:val="9"/>
          <w:rFonts w:hint="eastAsia" w:asciiTheme="minorEastAsia" w:hAnsiTheme="minorEastAsia" w:eastAsiaTheme="minorEastAsia" w:cstheme="minorEastAsia"/>
          <w:sz w:val="22"/>
          <w:szCs w:val="22"/>
          <w:highlight w:val="none"/>
        </w:rPr>
        <w:t>、澄清、澄清补充文件（或委托书）；</w:t>
      </w:r>
    </w:p>
    <w:p w14:paraId="14607AA4">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3.相关服务建议书；</w:t>
      </w:r>
    </w:p>
    <w:p w14:paraId="02AE93F5">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4. 附录，即：附表内相关服务的范围和内容；</w:t>
      </w:r>
    </w:p>
    <w:p w14:paraId="3D8A3C6D">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sz w:val="22"/>
          <w:szCs w:val="22"/>
          <w:highlight w:val="none"/>
        </w:rPr>
        <w:t>本合同签订后，双方依法签订的补充协议也是本合同文件的组成部分。</w:t>
      </w:r>
    </w:p>
    <w:p w14:paraId="4F1419A2">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4" w:name="_Toc22699"/>
      <w:r>
        <w:rPr>
          <w:rStyle w:val="9"/>
          <w:rFonts w:hint="eastAsia" w:asciiTheme="minorEastAsia" w:hAnsiTheme="minorEastAsia" w:eastAsiaTheme="minorEastAsia" w:cstheme="minorEastAsia"/>
          <w:b/>
          <w:bCs/>
          <w:sz w:val="22"/>
          <w:szCs w:val="22"/>
          <w:highlight w:val="none"/>
        </w:rPr>
        <w:t>五、服务地点、服务</w:t>
      </w:r>
      <w:r>
        <w:rPr>
          <w:rStyle w:val="9"/>
          <w:rFonts w:hint="eastAsia" w:asciiTheme="minorEastAsia" w:hAnsiTheme="minorEastAsia" w:eastAsiaTheme="minorEastAsia" w:cstheme="minorEastAsia"/>
          <w:b/>
          <w:bCs/>
          <w:sz w:val="22"/>
          <w:szCs w:val="22"/>
          <w:highlight w:val="none"/>
          <w:lang w:val="en-US" w:eastAsia="zh-CN"/>
        </w:rPr>
        <w:t>期限</w:t>
      </w:r>
      <w:r>
        <w:rPr>
          <w:rStyle w:val="9"/>
          <w:rFonts w:hint="eastAsia" w:asciiTheme="minorEastAsia" w:hAnsiTheme="minorEastAsia" w:eastAsiaTheme="minorEastAsia" w:cstheme="minorEastAsia"/>
          <w:b/>
          <w:bCs/>
          <w:sz w:val="22"/>
          <w:szCs w:val="22"/>
          <w:highlight w:val="none"/>
        </w:rPr>
        <w:t>及服务标准：</w:t>
      </w:r>
      <w:bookmarkEnd w:id="4"/>
    </w:p>
    <w:p w14:paraId="415D807C">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（一）服务地点：</w:t>
      </w:r>
      <w:r>
        <w:rPr>
          <w:rFonts w:hint="eastAsia" w:cs="宋体"/>
          <w:sz w:val="21"/>
          <w:szCs w:val="21"/>
          <w:lang w:val="en-US" w:eastAsia="zh-CN"/>
        </w:rPr>
        <w:t>采购人指定地点</w:t>
      </w:r>
      <w:r>
        <w:rPr>
          <w:rStyle w:val="9"/>
          <w:rFonts w:hint="eastAsia" w:asciiTheme="minorEastAsia" w:hAnsiTheme="minorEastAsia" w:eastAsiaTheme="minorEastAsia" w:cstheme="minorEastAsia"/>
          <w:bCs/>
          <w:sz w:val="22"/>
          <w:szCs w:val="22"/>
          <w:highlight w:val="none"/>
        </w:rPr>
        <w:t>。</w:t>
      </w:r>
    </w:p>
    <w:p w14:paraId="0A110116">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（二）服务</w:t>
      </w:r>
      <w:r>
        <w:rPr>
          <w:rStyle w:val="9"/>
          <w:rFonts w:hint="eastAsia" w:asciiTheme="minorEastAsia" w:hAnsiTheme="minorEastAsia" w:eastAsiaTheme="minorEastAsia" w:cstheme="minorEastAsia"/>
          <w:bCs/>
          <w:sz w:val="22"/>
          <w:szCs w:val="22"/>
          <w:highlight w:val="none"/>
          <w:lang w:val="en-US" w:eastAsia="zh-CN"/>
        </w:rPr>
        <w:t>期限</w:t>
      </w:r>
      <w:r>
        <w:rPr>
          <w:rStyle w:val="9"/>
          <w:rFonts w:hint="eastAsia" w:asciiTheme="minorEastAsia" w:hAnsiTheme="minorEastAsia" w:eastAsiaTheme="minorEastAsia" w:cstheme="minorEastAsia"/>
          <w:bCs/>
          <w:sz w:val="22"/>
          <w:szCs w:val="22"/>
          <w:highlight w:val="none"/>
        </w:rPr>
        <w:t>：</w:t>
      </w:r>
      <w:r>
        <w:rPr>
          <w:rFonts w:hint="eastAsia"/>
          <w:lang w:val="en-US" w:eastAsia="zh-CN"/>
        </w:rPr>
        <w:t>1年</w:t>
      </w:r>
      <w:r>
        <w:rPr>
          <w:rStyle w:val="9"/>
          <w:rFonts w:hint="eastAsia" w:asciiTheme="minorEastAsia" w:hAnsiTheme="minorEastAsia" w:eastAsiaTheme="minorEastAsia" w:cstheme="minorEastAsia"/>
          <w:bCs/>
          <w:sz w:val="22"/>
          <w:szCs w:val="22"/>
          <w:highlight w:val="none"/>
        </w:rPr>
        <w:t>。</w:t>
      </w:r>
    </w:p>
    <w:p w14:paraId="13B3BBA5">
      <w:pPr>
        <w:keepNext w:val="0"/>
        <w:keepLines w:val="0"/>
        <w:pageBreakBefore w:val="0"/>
        <w:widowControl/>
        <w:kinsoku/>
        <w:wordWrap/>
        <w:overflowPunct/>
        <w:topLinePunct w:val="0"/>
        <w:autoSpaceDE/>
        <w:autoSpaceDN/>
        <w:bidi w:val="0"/>
        <w:adjustRightInd/>
        <w:spacing w:line="480" w:lineRule="exact"/>
        <w:ind w:firstLine="440" w:firstLineChars="200"/>
        <w:jc w:val="left"/>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bCs/>
          <w:sz w:val="22"/>
          <w:szCs w:val="22"/>
          <w:highlight w:val="none"/>
        </w:rPr>
        <w:t>（三）服务标准：</w:t>
      </w:r>
      <w:r>
        <w:rPr>
          <w:rFonts w:hint="eastAsia" w:ascii="宋体" w:hAnsi="宋体" w:eastAsia="宋体" w:cs="宋体"/>
          <w:sz w:val="21"/>
          <w:szCs w:val="21"/>
          <w:lang w:val="en-US" w:eastAsia="zh-CN" w:bidi="ar-SA"/>
        </w:rPr>
        <w:t>符合国家相关质量标准或行业标准</w:t>
      </w:r>
    </w:p>
    <w:p w14:paraId="0440ED6F">
      <w:pPr>
        <w:keepNext w:val="0"/>
        <w:keepLines w:val="0"/>
        <w:pageBreakBefore w:val="0"/>
        <w:numPr>
          <w:ilvl w:val="0"/>
          <w:numId w:val="1"/>
        </w:numPr>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5" w:name="_Toc29964"/>
      <w:r>
        <w:rPr>
          <w:rStyle w:val="9"/>
          <w:rFonts w:hint="eastAsia" w:asciiTheme="minorEastAsia" w:hAnsiTheme="minorEastAsia" w:eastAsiaTheme="minorEastAsia" w:cstheme="minorEastAsia"/>
          <w:b/>
          <w:bCs/>
          <w:sz w:val="22"/>
          <w:szCs w:val="22"/>
          <w:highlight w:val="none"/>
        </w:rPr>
        <w:t>双方的权利和义务</w:t>
      </w:r>
      <w:bookmarkEnd w:id="5"/>
    </w:p>
    <w:p w14:paraId="28A61D24">
      <w:pPr>
        <w:keepNext w:val="0"/>
        <w:keepLines w:val="0"/>
        <w:pageBreakBefore w:val="0"/>
        <w:shd w:val="clear" w:color="auto" w:fill="FFFFFF"/>
        <w:tabs>
          <w:tab w:val="left" w:pos="425"/>
        </w:tabs>
        <w:kinsoku/>
        <w:wordWrap/>
        <w:overflowPunct/>
        <w:topLinePunct w:val="0"/>
        <w:autoSpaceDE/>
        <w:autoSpaceDN/>
        <w:bidi w:val="0"/>
        <w:adjustRightInd/>
        <w:snapToGrid w:val="0"/>
        <w:spacing w:line="480" w:lineRule="exact"/>
        <w:ind w:firstLine="442"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
          <w:bCs/>
          <w:sz w:val="22"/>
          <w:szCs w:val="22"/>
          <w:highlight w:val="none"/>
        </w:rPr>
        <w:t>（一）甲方的权利与义务</w:t>
      </w:r>
    </w:p>
    <w:p w14:paraId="14F8A749">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1</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甲方有权要求乙方服务的项目内容符合国家相关规范，符合国家验收标准，能够通过验收。</w:t>
      </w:r>
    </w:p>
    <w:p w14:paraId="7D4E75DB">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2</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甲方有权要求乙方配合甲方完成所采购服务内容的预验收工作以及正式验收工作。</w:t>
      </w:r>
    </w:p>
    <w:p w14:paraId="31261636">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3</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甲方有权要求乙方提供的服务所涉及的第三方权利进行免责。</w:t>
      </w:r>
    </w:p>
    <w:p w14:paraId="6E5A26F7">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4</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甲方有义务保证按合同所规定的内容及时间支付乙方相关费用。</w:t>
      </w:r>
    </w:p>
    <w:p w14:paraId="3C6CDADD">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kern w:val="28"/>
          <w:sz w:val="22"/>
          <w:szCs w:val="22"/>
          <w:highlight w:val="none"/>
        </w:rPr>
        <w:t>5</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w:t>
      </w:r>
      <w:r>
        <w:rPr>
          <w:rStyle w:val="9"/>
          <w:rFonts w:hint="eastAsia" w:asciiTheme="minorEastAsia" w:hAnsiTheme="minorEastAsia" w:eastAsiaTheme="minorEastAsia" w:cstheme="minorEastAsia"/>
          <w:sz w:val="22"/>
          <w:szCs w:val="22"/>
          <w:highlight w:val="none"/>
        </w:rPr>
        <w:t>项目负责人为</w:t>
      </w:r>
      <w:r>
        <w:rPr>
          <w:rStyle w:val="9"/>
          <w:rFonts w:hint="eastAsia" w:asciiTheme="minorEastAsia" w:hAnsiTheme="minorEastAsia" w:eastAsiaTheme="minorEastAsia" w:cstheme="minorEastAsia"/>
          <w:sz w:val="22"/>
          <w:szCs w:val="22"/>
          <w:highlight w:val="none"/>
          <w:u w:val="single"/>
        </w:rPr>
        <w:t xml:space="preserve"> </w:t>
      </w:r>
      <w:r>
        <w:rPr>
          <w:rStyle w:val="9"/>
          <w:rFonts w:hint="eastAsia" w:asciiTheme="minorEastAsia" w:hAnsiTheme="minorEastAsia" w:eastAsiaTheme="minorEastAsia" w:cstheme="minorEastAsia"/>
          <w:color w:val="auto"/>
          <w:sz w:val="22"/>
          <w:szCs w:val="22"/>
          <w:highlight w:val="none"/>
          <w:u w:val="single"/>
        </w:rPr>
        <w:t xml:space="preserve"> </w:t>
      </w:r>
      <w:r>
        <w:rPr>
          <w:rStyle w:val="9"/>
          <w:rFonts w:hint="eastAsia" w:asciiTheme="minorEastAsia" w:hAnsiTheme="minorEastAsia" w:eastAsiaTheme="minorEastAsia" w:cstheme="minorEastAsia"/>
          <w:color w:val="auto"/>
          <w:sz w:val="22"/>
          <w:szCs w:val="22"/>
          <w:highlight w:val="none"/>
          <w:u w:val="single"/>
          <w:lang w:val="en-US" w:eastAsia="zh-CN"/>
        </w:rPr>
        <w:t xml:space="preserve">     </w:t>
      </w:r>
      <w:r>
        <w:rPr>
          <w:rStyle w:val="9"/>
          <w:rFonts w:hint="eastAsia" w:asciiTheme="minorEastAsia" w:hAnsiTheme="minorEastAsia" w:eastAsiaTheme="minorEastAsia" w:cstheme="minorEastAsia"/>
          <w:color w:val="auto"/>
          <w:sz w:val="22"/>
          <w:szCs w:val="22"/>
          <w:highlight w:val="none"/>
          <w:u w:val="single"/>
        </w:rPr>
        <w:t xml:space="preserve"> </w:t>
      </w:r>
      <w:r>
        <w:rPr>
          <w:rStyle w:val="9"/>
          <w:rFonts w:hint="eastAsia" w:asciiTheme="minorEastAsia" w:hAnsiTheme="minorEastAsia" w:eastAsiaTheme="minorEastAsia" w:cstheme="minorEastAsia"/>
          <w:sz w:val="22"/>
          <w:szCs w:val="22"/>
          <w:highlight w:val="none"/>
          <w:u w:val="single"/>
        </w:rPr>
        <w:t xml:space="preserve"> </w:t>
      </w:r>
      <w:r>
        <w:rPr>
          <w:rStyle w:val="9"/>
          <w:rFonts w:hint="eastAsia" w:asciiTheme="minorEastAsia" w:hAnsiTheme="minorEastAsia" w:eastAsiaTheme="minorEastAsia" w:cstheme="minorEastAsia"/>
          <w:sz w:val="22"/>
          <w:szCs w:val="22"/>
          <w:highlight w:val="none"/>
        </w:rPr>
        <w:t>。</w:t>
      </w:r>
    </w:p>
    <w:p w14:paraId="6573D9D1">
      <w:pPr>
        <w:keepNext w:val="0"/>
        <w:keepLines w:val="0"/>
        <w:pageBreakBefore w:val="0"/>
        <w:shd w:val="clear" w:color="auto" w:fill="FFFFFF"/>
        <w:tabs>
          <w:tab w:val="left" w:pos="425"/>
        </w:tabs>
        <w:kinsoku/>
        <w:wordWrap/>
        <w:overflowPunct/>
        <w:topLinePunct w:val="0"/>
        <w:autoSpaceDE/>
        <w:autoSpaceDN/>
        <w:bidi w:val="0"/>
        <w:adjustRightInd/>
        <w:snapToGrid w:val="0"/>
        <w:spacing w:line="480" w:lineRule="exact"/>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
          <w:bCs/>
          <w:sz w:val="22"/>
          <w:szCs w:val="22"/>
          <w:highlight w:val="none"/>
        </w:rPr>
        <w:t>（二）乙方的权利与义务</w:t>
      </w:r>
    </w:p>
    <w:p w14:paraId="546A35F8">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1</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乙方应按本合同的规定完成相关服务，并保证甲方工作正常运行。</w:t>
      </w:r>
    </w:p>
    <w:p w14:paraId="7FD945CD">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2</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乙方有权要求甲方按照具体情况提供必要的服务条件。</w:t>
      </w:r>
    </w:p>
    <w:p w14:paraId="284B9FFA">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3</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乙方有义务配合甲方参与项目的预验收、正式验收工作，并确保所服务项目内容符合本项目质量标准。</w:t>
      </w:r>
    </w:p>
    <w:p w14:paraId="55E8E2CD">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4</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 xml:space="preserve">乙方项目负责人为 </w:t>
      </w:r>
      <w:r>
        <w:rPr>
          <w:rStyle w:val="9"/>
          <w:rFonts w:hint="eastAsia" w:asciiTheme="minorEastAsia" w:hAnsiTheme="minorEastAsia" w:eastAsiaTheme="minorEastAsia" w:cstheme="minorEastAsia"/>
          <w:kern w:val="28"/>
          <w:sz w:val="22"/>
          <w:szCs w:val="22"/>
          <w:highlight w:val="none"/>
          <w:u w:val="single"/>
        </w:rPr>
        <w:t xml:space="preserve">          </w:t>
      </w:r>
      <w:r>
        <w:rPr>
          <w:rStyle w:val="9"/>
          <w:rFonts w:hint="eastAsia" w:asciiTheme="minorEastAsia" w:hAnsiTheme="minorEastAsia" w:eastAsiaTheme="minorEastAsia" w:cstheme="minorEastAsia"/>
          <w:kern w:val="28"/>
          <w:sz w:val="22"/>
          <w:szCs w:val="22"/>
          <w:highlight w:val="none"/>
        </w:rPr>
        <w:t>。</w:t>
      </w:r>
    </w:p>
    <w:p w14:paraId="318A4231">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5</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在服务验收时，向甲方提供相关成果文件。</w:t>
      </w:r>
    </w:p>
    <w:p w14:paraId="482AAC7F">
      <w:pPr>
        <w:keepNext w:val="0"/>
        <w:keepLines w:val="0"/>
        <w:pageBreakBefore w:val="0"/>
        <w:numPr>
          <w:ilvl w:val="0"/>
          <w:numId w:val="1"/>
        </w:numPr>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6" w:name="_Toc567"/>
      <w:r>
        <w:rPr>
          <w:rStyle w:val="9"/>
          <w:rFonts w:hint="eastAsia" w:asciiTheme="minorEastAsia" w:hAnsiTheme="minorEastAsia" w:eastAsiaTheme="minorEastAsia" w:cstheme="minorEastAsia"/>
          <w:b/>
          <w:bCs/>
          <w:sz w:val="22"/>
          <w:szCs w:val="22"/>
          <w:highlight w:val="none"/>
        </w:rPr>
        <w:t>项目验收</w:t>
      </w:r>
      <w:bookmarkEnd w:id="6"/>
    </w:p>
    <w:p w14:paraId="0E206582">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kern w:val="28"/>
          <w:sz w:val="22"/>
          <w:szCs w:val="22"/>
          <w:highlight w:val="none"/>
        </w:rPr>
        <w:t>乙方配合甲方进行项目验收，验收依据主要包括：</w:t>
      </w:r>
      <w:r>
        <w:rPr>
          <w:rStyle w:val="9"/>
          <w:rFonts w:hint="eastAsia" w:asciiTheme="minorEastAsia" w:hAnsiTheme="minorEastAsia" w:eastAsiaTheme="minorEastAsia" w:cstheme="minorEastAsia"/>
          <w:kern w:val="28"/>
          <w:sz w:val="22"/>
          <w:szCs w:val="22"/>
          <w:highlight w:val="none"/>
          <w:lang w:eastAsia="zh-CN"/>
        </w:rPr>
        <w:t>磋商</w:t>
      </w:r>
      <w:r>
        <w:rPr>
          <w:rStyle w:val="9"/>
          <w:rFonts w:hint="eastAsia" w:asciiTheme="minorEastAsia" w:hAnsiTheme="minorEastAsia" w:eastAsiaTheme="minorEastAsia" w:cstheme="minorEastAsia"/>
          <w:kern w:val="28"/>
          <w:sz w:val="22"/>
          <w:szCs w:val="22"/>
          <w:highlight w:val="none"/>
        </w:rPr>
        <w:t>文件、</w:t>
      </w:r>
      <w:r>
        <w:rPr>
          <w:rStyle w:val="9"/>
          <w:rFonts w:hint="eastAsia" w:asciiTheme="minorEastAsia" w:hAnsiTheme="minorEastAsia" w:eastAsiaTheme="minorEastAsia" w:cstheme="minorEastAsia"/>
          <w:kern w:val="28"/>
          <w:sz w:val="22"/>
          <w:szCs w:val="22"/>
          <w:highlight w:val="none"/>
          <w:lang w:eastAsia="zh-CN"/>
        </w:rPr>
        <w:t>响应</w:t>
      </w:r>
      <w:r>
        <w:rPr>
          <w:rStyle w:val="9"/>
          <w:rFonts w:hint="eastAsia" w:asciiTheme="minorEastAsia" w:hAnsiTheme="minorEastAsia" w:eastAsiaTheme="minorEastAsia" w:cstheme="minorEastAsia"/>
          <w:kern w:val="28"/>
          <w:sz w:val="22"/>
          <w:szCs w:val="22"/>
          <w:highlight w:val="none"/>
        </w:rPr>
        <w:t>文件、采购合同、《中华人民共和国政府采购法》,《中华人民共和国政府采购法实施条例》等的相关要求。</w:t>
      </w:r>
    </w:p>
    <w:p w14:paraId="74B0E117">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7" w:name="_Toc8190"/>
      <w:r>
        <w:rPr>
          <w:rStyle w:val="9"/>
          <w:rFonts w:hint="eastAsia" w:asciiTheme="minorEastAsia" w:hAnsiTheme="minorEastAsia" w:eastAsiaTheme="minorEastAsia" w:cstheme="minorEastAsia"/>
          <w:b/>
          <w:bCs/>
          <w:sz w:val="22"/>
          <w:szCs w:val="22"/>
          <w:highlight w:val="none"/>
        </w:rPr>
        <w:t>八、保密条款</w:t>
      </w:r>
      <w:bookmarkEnd w:id="7"/>
    </w:p>
    <w:p w14:paraId="1E2380E5">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双方承诺，除非法律另有规定或双方一致同意，任何一方不得将本协议的内容向第三方透露，否则，应向对方承担相应的违约责任。</w:t>
      </w:r>
    </w:p>
    <w:p w14:paraId="07FA1082">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color w:val="auto"/>
          <w:kern w:val="28"/>
          <w:sz w:val="22"/>
          <w:szCs w:val="22"/>
          <w:highlight w:val="none"/>
        </w:rPr>
      </w:pPr>
      <w:r>
        <w:rPr>
          <w:rStyle w:val="9"/>
          <w:rFonts w:hint="eastAsia" w:asciiTheme="minorEastAsia" w:hAnsiTheme="minorEastAsia" w:eastAsiaTheme="minorEastAsia" w:cstheme="minorEastAsia"/>
          <w:kern w:val="28"/>
          <w:sz w:val="22"/>
          <w:szCs w:val="22"/>
          <w:highlight w:val="none"/>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r>
        <w:rPr>
          <w:rFonts w:hint="eastAsia" w:asciiTheme="minorEastAsia" w:hAnsiTheme="minorEastAsia" w:eastAsiaTheme="minorEastAsia" w:cstheme="minorEastAsia"/>
          <w:color w:val="auto"/>
          <w:sz w:val="22"/>
          <w:szCs w:val="22"/>
          <w:highlight w:val="none"/>
        </w:rPr>
        <w:t>（4）该项目的其它保密事项应另行签订保密协议</w:t>
      </w:r>
      <w:r>
        <w:rPr>
          <w:rStyle w:val="9"/>
          <w:rFonts w:hint="eastAsia" w:asciiTheme="minorEastAsia" w:hAnsiTheme="minorEastAsia" w:eastAsiaTheme="minorEastAsia" w:cstheme="minorEastAsia"/>
          <w:color w:val="auto"/>
          <w:kern w:val="28"/>
          <w:sz w:val="22"/>
          <w:szCs w:val="22"/>
          <w:highlight w:val="none"/>
        </w:rPr>
        <w:t>。</w:t>
      </w:r>
    </w:p>
    <w:p w14:paraId="446A1B25">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8" w:name="_Toc29249"/>
      <w:r>
        <w:rPr>
          <w:rStyle w:val="9"/>
          <w:rFonts w:hint="eastAsia" w:asciiTheme="minorEastAsia" w:hAnsiTheme="minorEastAsia" w:eastAsiaTheme="minorEastAsia" w:cstheme="minorEastAsia"/>
          <w:b/>
          <w:bCs/>
          <w:sz w:val="22"/>
          <w:szCs w:val="22"/>
          <w:highlight w:val="none"/>
        </w:rPr>
        <w:t>九、违约责任</w:t>
      </w:r>
      <w:bookmarkEnd w:id="8"/>
    </w:p>
    <w:p w14:paraId="00CA3888">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1</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如甲方未能按照合同约定支付款项，每延迟一天应承担当期应付款2‰的违约金，违约金累计不超过当期应付款10%。若违约金累计已达上限，而甲方仍未按合同约定支付款项的，乙方有权立即终止本合同，由此给乙方带来的直接损失及间接损失应由甲方进行赔付。</w:t>
      </w:r>
    </w:p>
    <w:p w14:paraId="1FDC1C42">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2</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乙方应按照合同规定的期限完成服务内容，每延迟一天应承担当期应付款2‰的违约金，违约金累计不超过当期应付款10%。若违约金累计已达上限，乙方仍未履行，甲方有权解除合同。</w:t>
      </w:r>
    </w:p>
    <w:p w14:paraId="26DE7CA9">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3</w:t>
      </w:r>
      <w:r>
        <w:rPr>
          <w:rStyle w:val="9"/>
          <w:rFonts w:hint="eastAsia" w:asciiTheme="minorEastAsia" w:hAnsiTheme="minorEastAsia" w:eastAsiaTheme="minorEastAsia" w:cstheme="minorEastAsia"/>
          <w:sz w:val="22"/>
          <w:szCs w:val="22"/>
          <w:highlight w:val="none"/>
          <w:lang w:val="en-US" w:eastAsia="zh-CN"/>
        </w:rPr>
        <w:t>.</w:t>
      </w:r>
      <w:r>
        <w:rPr>
          <w:rStyle w:val="9"/>
          <w:rFonts w:hint="eastAsia" w:asciiTheme="minorEastAsia" w:hAnsiTheme="minorEastAsia" w:eastAsiaTheme="minorEastAsia" w:cstheme="minorEastAsia"/>
          <w:sz w:val="22"/>
          <w:szCs w:val="22"/>
          <w:highlight w:val="none"/>
        </w:rPr>
        <w:t>合同成立后，在任何一方无实质违约的情况下，未经相对方书面允许，任何一方不得单方撤销、中止、终止履行合同。</w:t>
      </w:r>
    </w:p>
    <w:p w14:paraId="44C92757">
      <w:pPr>
        <w:keepNext w:val="0"/>
        <w:keepLines w:val="0"/>
        <w:pageBreakBefore w:val="0"/>
        <w:kinsoku/>
        <w:wordWrap/>
        <w:overflowPunct/>
        <w:topLinePunct w:val="0"/>
        <w:autoSpaceDE/>
        <w:autoSpaceDN/>
        <w:bidi w:val="0"/>
        <w:adjustRightInd/>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9" w:name="_Toc18016"/>
      <w:r>
        <w:rPr>
          <w:rStyle w:val="9"/>
          <w:rFonts w:hint="eastAsia" w:asciiTheme="minorEastAsia" w:hAnsiTheme="minorEastAsia" w:eastAsiaTheme="minorEastAsia" w:cstheme="minorEastAsia"/>
          <w:b/>
          <w:bCs/>
          <w:sz w:val="22"/>
          <w:szCs w:val="22"/>
          <w:highlight w:val="none"/>
        </w:rPr>
        <w:t>十、合同争议的解决：</w:t>
      </w:r>
      <w:bookmarkEnd w:id="9"/>
    </w:p>
    <w:p w14:paraId="49E5003A">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本合同履行过程中发生争议时，双方协商解决，协商不成的</w:t>
      </w:r>
      <w:r>
        <w:rPr>
          <w:rStyle w:val="9"/>
          <w:rFonts w:hint="eastAsia" w:asciiTheme="minorEastAsia" w:hAnsiTheme="minorEastAsia" w:eastAsiaTheme="minorEastAsia" w:cstheme="minorEastAsia"/>
          <w:sz w:val="22"/>
          <w:szCs w:val="22"/>
          <w:highlight w:val="none"/>
          <w:lang w:val="en-US" w:eastAsia="zh-CN"/>
        </w:rPr>
        <w:t>,</w:t>
      </w:r>
      <w:r>
        <w:rPr>
          <w:rStyle w:val="9"/>
          <w:rFonts w:hint="eastAsia" w:asciiTheme="minorEastAsia" w:hAnsiTheme="minorEastAsia" w:eastAsiaTheme="minorEastAsia" w:cstheme="minorEastAsia"/>
          <w:sz w:val="22"/>
          <w:szCs w:val="22"/>
          <w:highlight w:val="none"/>
        </w:rPr>
        <w:t>依法向甲方所在地人民法院起诉。</w:t>
      </w:r>
    </w:p>
    <w:p w14:paraId="75D0EB32">
      <w:pPr>
        <w:keepNext w:val="0"/>
        <w:keepLines w:val="0"/>
        <w:pageBreakBefore w:val="0"/>
        <w:kinsoku/>
        <w:wordWrap/>
        <w:overflowPunct/>
        <w:topLinePunct w:val="0"/>
        <w:autoSpaceDE/>
        <w:autoSpaceDN/>
        <w:bidi w:val="0"/>
        <w:adjustRightInd/>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10" w:name="_Toc16440"/>
      <w:r>
        <w:rPr>
          <w:rStyle w:val="9"/>
          <w:rFonts w:hint="eastAsia" w:asciiTheme="minorEastAsia" w:hAnsiTheme="minorEastAsia" w:eastAsiaTheme="minorEastAsia" w:cstheme="minorEastAsia"/>
          <w:b/>
          <w:bCs/>
          <w:sz w:val="22"/>
          <w:szCs w:val="22"/>
          <w:highlight w:val="none"/>
        </w:rPr>
        <w:t>十一、合同生效</w:t>
      </w:r>
      <w:bookmarkEnd w:id="10"/>
    </w:p>
    <w:p w14:paraId="62AC0850">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（一）本合同经双方签字盖章后生效。</w:t>
      </w:r>
    </w:p>
    <w:p w14:paraId="658B578D">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（二）本合同须经甲、乙双方的法定代表人（授权代理人）在合同书上签字并加盖本单位公章后正式生效。</w:t>
      </w:r>
    </w:p>
    <w:p w14:paraId="3B217131">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（三）合同生效后，甲、乙双方须严格执行本合同条款的规定，全面履行合同，违者按《中华人民共和国合同法》的有关规定承担相应责任。</w:t>
      </w:r>
    </w:p>
    <w:p w14:paraId="553466BB">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 xml:space="preserve">（四）本合同一式 </w:t>
      </w:r>
      <w:r>
        <w:rPr>
          <w:rStyle w:val="9"/>
          <w:rFonts w:hint="eastAsia" w:asciiTheme="minorEastAsia" w:hAnsiTheme="minorEastAsia" w:eastAsiaTheme="minorEastAsia" w:cstheme="minorEastAsia"/>
          <w:sz w:val="22"/>
          <w:szCs w:val="22"/>
          <w:highlight w:val="none"/>
          <w:u w:val="single"/>
        </w:rPr>
        <w:t xml:space="preserve">  </w:t>
      </w:r>
      <w:r>
        <w:rPr>
          <w:rStyle w:val="9"/>
          <w:rFonts w:hint="eastAsia" w:asciiTheme="minorEastAsia" w:hAnsiTheme="minorEastAsia" w:eastAsiaTheme="minorEastAsia" w:cstheme="minorEastAsia"/>
          <w:sz w:val="22"/>
          <w:szCs w:val="22"/>
          <w:highlight w:val="none"/>
          <w:u w:val="single"/>
          <w:lang w:val="en-US" w:eastAsia="zh-CN"/>
        </w:rPr>
        <w:t xml:space="preserve">  </w:t>
      </w:r>
      <w:r>
        <w:rPr>
          <w:rStyle w:val="9"/>
          <w:rFonts w:hint="eastAsia" w:asciiTheme="minorEastAsia" w:hAnsiTheme="minorEastAsia" w:eastAsiaTheme="minorEastAsia" w:cstheme="minorEastAsia"/>
          <w:sz w:val="22"/>
          <w:szCs w:val="22"/>
          <w:highlight w:val="none"/>
        </w:rPr>
        <w:t>份，甲乙双方各执</w:t>
      </w:r>
      <w:r>
        <w:rPr>
          <w:rStyle w:val="9"/>
          <w:rFonts w:hint="eastAsia" w:asciiTheme="minorEastAsia" w:hAnsiTheme="minorEastAsia" w:eastAsiaTheme="minorEastAsia" w:cstheme="minorEastAsia"/>
          <w:sz w:val="22"/>
          <w:szCs w:val="22"/>
          <w:highlight w:val="none"/>
          <w:u w:val="single"/>
        </w:rPr>
        <w:t xml:space="preserve">    </w:t>
      </w:r>
      <w:r>
        <w:rPr>
          <w:rStyle w:val="9"/>
          <w:rFonts w:hint="eastAsia" w:asciiTheme="minorEastAsia" w:hAnsiTheme="minorEastAsia" w:eastAsiaTheme="minorEastAsia" w:cstheme="minorEastAsia"/>
          <w:sz w:val="22"/>
          <w:szCs w:val="22"/>
          <w:highlight w:val="none"/>
        </w:rPr>
        <w:t>份。</w:t>
      </w:r>
    </w:p>
    <w:p w14:paraId="0CA751C1">
      <w:pPr>
        <w:keepNext w:val="0"/>
        <w:keepLines w:val="0"/>
        <w:pageBreakBefore w:val="0"/>
        <w:kinsoku/>
        <w:wordWrap/>
        <w:overflowPunct/>
        <w:topLinePunct w:val="0"/>
        <w:autoSpaceDE/>
        <w:autoSpaceDN/>
        <w:bidi w:val="0"/>
        <w:adjustRightInd/>
        <w:spacing w:line="480" w:lineRule="exact"/>
        <w:ind w:firstLine="440" w:firstLineChars="200"/>
        <w:textAlignment w:val="auto"/>
        <w:rPr>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（五）本合同如有未尽事宜，甲、乙双方协商解决。</w:t>
      </w:r>
    </w:p>
    <w:tbl>
      <w:tblPr>
        <w:tblStyle w:val="5"/>
        <w:tblW w:w="8759" w:type="dxa"/>
        <w:jc w:val="center"/>
        <w:tblLayout w:type="fixed"/>
        <w:tblCellMar>
          <w:top w:w="0" w:type="dxa"/>
          <w:left w:w="0" w:type="dxa"/>
          <w:bottom w:w="0" w:type="dxa"/>
          <w:right w:w="0" w:type="dxa"/>
        </w:tblCellMar>
      </w:tblPr>
      <w:tblGrid>
        <w:gridCol w:w="4379"/>
        <w:gridCol w:w="4380"/>
      </w:tblGrid>
      <w:tr w14:paraId="14CE5D8D">
        <w:tblPrEx>
          <w:tblCellMar>
            <w:top w:w="0" w:type="dxa"/>
            <w:left w:w="0" w:type="dxa"/>
            <w:bottom w:w="0" w:type="dxa"/>
            <w:right w:w="0" w:type="dxa"/>
          </w:tblCellMar>
        </w:tblPrEx>
        <w:trPr>
          <w:trHeight w:val="486" w:hRule="exact"/>
          <w:jc w:val="center"/>
        </w:trPr>
        <w:tc>
          <w:tcPr>
            <w:tcW w:w="4379" w:type="dxa"/>
            <w:vAlign w:val="center"/>
          </w:tcPr>
          <w:p w14:paraId="7D98B27A">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甲  方：</w:t>
            </w:r>
          </w:p>
        </w:tc>
        <w:tc>
          <w:tcPr>
            <w:tcW w:w="4380" w:type="dxa"/>
            <w:vAlign w:val="center"/>
          </w:tcPr>
          <w:p w14:paraId="735183F3">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乙  方：</w:t>
            </w:r>
          </w:p>
        </w:tc>
      </w:tr>
      <w:tr w14:paraId="70103A0F">
        <w:tblPrEx>
          <w:tblCellMar>
            <w:top w:w="0" w:type="dxa"/>
            <w:left w:w="0" w:type="dxa"/>
            <w:bottom w:w="0" w:type="dxa"/>
            <w:right w:w="0" w:type="dxa"/>
          </w:tblCellMar>
        </w:tblPrEx>
        <w:trPr>
          <w:trHeight w:val="486" w:hRule="exact"/>
          <w:jc w:val="center"/>
        </w:trPr>
        <w:tc>
          <w:tcPr>
            <w:tcW w:w="4379" w:type="dxa"/>
            <w:vAlign w:val="center"/>
          </w:tcPr>
          <w:p w14:paraId="0745605C">
            <w:pPr>
              <w:snapToGrid w:val="0"/>
              <w:spacing w:line="560" w:lineRule="exact"/>
              <w:ind w:firstLine="660" w:firstLineChars="30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（盖章）</w:t>
            </w:r>
          </w:p>
        </w:tc>
        <w:tc>
          <w:tcPr>
            <w:tcW w:w="4380" w:type="dxa"/>
            <w:vAlign w:val="center"/>
          </w:tcPr>
          <w:p w14:paraId="5838773A">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（盖章）</w:t>
            </w:r>
          </w:p>
        </w:tc>
      </w:tr>
      <w:tr w14:paraId="776ABA83">
        <w:tblPrEx>
          <w:tblCellMar>
            <w:top w:w="0" w:type="dxa"/>
            <w:left w:w="0" w:type="dxa"/>
            <w:bottom w:w="0" w:type="dxa"/>
            <w:right w:w="0" w:type="dxa"/>
          </w:tblCellMar>
        </w:tblPrEx>
        <w:trPr>
          <w:trHeight w:val="486" w:hRule="exact"/>
          <w:jc w:val="center"/>
        </w:trPr>
        <w:tc>
          <w:tcPr>
            <w:tcW w:w="4379" w:type="dxa"/>
            <w:vAlign w:val="center"/>
          </w:tcPr>
          <w:p w14:paraId="45585BF9">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 xml:space="preserve">地址： </w:t>
            </w:r>
          </w:p>
        </w:tc>
        <w:tc>
          <w:tcPr>
            <w:tcW w:w="4380" w:type="dxa"/>
            <w:vAlign w:val="center"/>
          </w:tcPr>
          <w:p w14:paraId="737DDC5E">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地址：</w:t>
            </w:r>
          </w:p>
        </w:tc>
      </w:tr>
      <w:tr w14:paraId="3DB4C3C6">
        <w:tblPrEx>
          <w:tblCellMar>
            <w:top w:w="0" w:type="dxa"/>
            <w:left w:w="0" w:type="dxa"/>
            <w:bottom w:w="0" w:type="dxa"/>
            <w:right w:w="0" w:type="dxa"/>
          </w:tblCellMar>
        </w:tblPrEx>
        <w:trPr>
          <w:trHeight w:val="486" w:hRule="exact"/>
          <w:jc w:val="center"/>
        </w:trPr>
        <w:tc>
          <w:tcPr>
            <w:tcW w:w="4379" w:type="dxa"/>
            <w:vAlign w:val="center"/>
          </w:tcPr>
          <w:p w14:paraId="570C56B3">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 xml:space="preserve">法定代表人： </w:t>
            </w:r>
          </w:p>
        </w:tc>
        <w:tc>
          <w:tcPr>
            <w:tcW w:w="4380" w:type="dxa"/>
            <w:vAlign w:val="center"/>
          </w:tcPr>
          <w:p w14:paraId="0E197E9E">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法定代表人：</w:t>
            </w:r>
          </w:p>
        </w:tc>
      </w:tr>
      <w:tr w14:paraId="173510B6">
        <w:tblPrEx>
          <w:tblCellMar>
            <w:top w:w="0" w:type="dxa"/>
            <w:left w:w="0" w:type="dxa"/>
            <w:bottom w:w="0" w:type="dxa"/>
            <w:right w:w="0" w:type="dxa"/>
          </w:tblCellMar>
        </w:tblPrEx>
        <w:trPr>
          <w:trHeight w:val="486" w:hRule="exact"/>
          <w:jc w:val="center"/>
        </w:trPr>
        <w:tc>
          <w:tcPr>
            <w:tcW w:w="4379" w:type="dxa"/>
            <w:vAlign w:val="center"/>
          </w:tcPr>
          <w:p w14:paraId="72ACAEF0">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被授权代表：</w:t>
            </w:r>
          </w:p>
        </w:tc>
        <w:tc>
          <w:tcPr>
            <w:tcW w:w="4380" w:type="dxa"/>
            <w:vAlign w:val="center"/>
          </w:tcPr>
          <w:p w14:paraId="2F4B9DE7">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被授权代表：</w:t>
            </w:r>
          </w:p>
        </w:tc>
      </w:tr>
      <w:tr w14:paraId="1DCAF533">
        <w:tblPrEx>
          <w:tblCellMar>
            <w:top w:w="0" w:type="dxa"/>
            <w:left w:w="0" w:type="dxa"/>
            <w:bottom w:w="0" w:type="dxa"/>
            <w:right w:w="0" w:type="dxa"/>
          </w:tblCellMar>
        </w:tblPrEx>
        <w:trPr>
          <w:trHeight w:val="486" w:hRule="exact"/>
          <w:jc w:val="center"/>
        </w:trPr>
        <w:tc>
          <w:tcPr>
            <w:tcW w:w="4379" w:type="dxa"/>
            <w:vAlign w:val="center"/>
          </w:tcPr>
          <w:p w14:paraId="670DB971">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电话：</w:t>
            </w:r>
          </w:p>
        </w:tc>
        <w:tc>
          <w:tcPr>
            <w:tcW w:w="4380" w:type="dxa"/>
            <w:vAlign w:val="center"/>
          </w:tcPr>
          <w:p w14:paraId="668B95E6">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电话：</w:t>
            </w:r>
          </w:p>
        </w:tc>
      </w:tr>
      <w:tr w14:paraId="132AA12A">
        <w:tblPrEx>
          <w:tblCellMar>
            <w:top w:w="0" w:type="dxa"/>
            <w:left w:w="0" w:type="dxa"/>
            <w:bottom w:w="0" w:type="dxa"/>
            <w:right w:w="0" w:type="dxa"/>
          </w:tblCellMar>
        </w:tblPrEx>
        <w:trPr>
          <w:trHeight w:val="486" w:hRule="exact"/>
          <w:jc w:val="center"/>
        </w:trPr>
        <w:tc>
          <w:tcPr>
            <w:tcW w:w="4379" w:type="dxa"/>
            <w:vAlign w:val="center"/>
          </w:tcPr>
          <w:p w14:paraId="6229D2BC">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开户银行：</w:t>
            </w:r>
          </w:p>
        </w:tc>
        <w:tc>
          <w:tcPr>
            <w:tcW w:w="4380" w:type="dxa"/>
            <w:vAlign w:val="center"/>
          </w:tcPr>
          <w:p w14:paraId="3EAF6C93">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开户银行：</w:t>
            </w:r>
          </w:p>
        </w:tc>
      </w:tr>
      <w:tr w14:paraId="71C89C27">
        <w:tblPrEx>
          <w:tblCellMar>
            <w:top w:w="0" w:type="dxa"/>
            <w:left w:w="0" w:type="dxa"/>
            <w:bottom w:w="0" w:type="dxa"/>
            <w:right w:w="0" w:type="dxa"/>
          </w:tblCellMar>
        </w:tblPrEx>
        <w:trPr>
          <w:trHeight w:val="486" w:hRule="exact"/>
          <w:jc w:val="center"/>
        </w:trPr>
        <w:tc>
          <w:tcPr>
            <w:tcW w:w="4379" w:type="dxa"/>
            <w:vAlign w:val="center"/>
          </w:tcPr>
          <w:p w14:paraId="551448CF">
            <w:pPr>
              <w:snapToGrid w:val="0"/>
              <w:spacing w:line="560" w:lineRule="exact"/>
              <w:ind w:firstLine="660" w:firstLineChars="30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日期：</w:t>
            </w:r>
          </w:p>
        </w:tc>
        <w:tc>
          <w:tcPr>
            <w:tcW w:w="4380" w:type="dxa"/>
            <w:vAlign w:val="center"/>
          </w:tcPr>
          <w:p w14:paraId="2933701F">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日期：</w:t>
            </w:r>
          </w:p>
        </w:tc>
      </w:tr>
    </w:tbl>
    <w:p w14:paraId="517EA133">
      <w:bookmarkStart w:id="11" w:name="_GoBack"/>
      <w:bookmarkEnd w:id="1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9EF69D"/>
    <w:multiLevelType w:val="singleLevel"/>
    <w:tmpl w:val="B19EF69D"/>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4BDC712C"/>
    <w:rsid w:val="08B9462E"/>
    <w:rsid w:val="4BDC712C"/>
    <w:rsid w:val="585657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
    <w:name w:val="Body Text"/>
    <w:basedOn w:val="1"/>
    <w:next w:val="1"/>
    <w:qFormat/>
    <w:uiPriority w:val="1"/>
    <w:pPr>
      <w:ind w:left="490"/>
    </w:pPr>
    <w:rPr>
      <w:rFonts w:ascii="宋体" w:hAnsi="宋体" w:eastAsia="宋体" w:cs="宋体"/>
      <w:sz w:val="19"/>
      <w:szCs w:val="19"/>
      <w:lang w:val="en-US" w:eastAsia="zh-CN" w:bidi="ar-SA"/>
    </w:rPr>
  </w:style>
  <w:style w:type="paragraph" w:styleId="4">
    <w:name w:val="footer"/>
    <w:basedOn w:val="1"/>
    <w:next w:val="3"/>
    <w:qFormat/>
    <w:uiPriority w:val="0"/>
    <w:pPr>
      <w:tabs>
        <w:tab w:val="center" w:pos="4153"/>
        <w:tab w:val="right" w:pos="8306"/>
      </w:tabs>
      <w:snapToGrid w:val="0"/>
      <w:jc w:val="left"/>
    </w:pPr>
    <w:rPr>
      <w:sz w:val="18"/>
    </w:rPr>
  </w:style>
  <w:style w:type="paragraph" w:customStyle="1" w:styleId="7">
    <w:name w:val="表格文字"/>
    <w:basedOn w:val="1"/>
    <w:qFormat/>
    <w:uiPriority w:val="0"/>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NormalCharacter"/>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597</Words>
  <Characters>607</Characters>
  <Lines>0</Lines>
  <Paragraphs>0</Paragraphs>
  <TotalTime>3</TotalTime>
  <ScaleCrop>false</ScaleCrop>
  <LinksUpToDate>false</LinksUpToDate>
  <CharactersWithSpaces>710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2024-11-08T02:08:00Z</dcterms:created>
  <dc:creator>Administrator</dc:creator>
  <cp:lastModifiedBy>圆弦</cp:lastModifiedBy>
  <dcterms:modified xsi:type="dcterms:W3CDTF">2026-01-06T01:38:52Z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C4982877FAA24B24A1F773C0973351F9_13</vt:lpwstr>
  </property>
  <property fmtid="{D5CDD505-2E9C-101B-9397-08002B2CF9AE}" pid="4" name="KSOTemplateDocerSaveRecord">
    <vt:lpwstr>eyJoZGlkIjoiYTRmYTkzMmI4NzUyZGFjNjU2MjFiZGU4YTIzNWFlNDUiLCJ1c2VySWQiOiI1NDc5MjkwMDEifQ==</vt:lpwstr>
  </property>
</Properties>
</file>