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CE30B">
      <w:pPr>
        <w:jc w:val="center"/>
        <w:rPr>
          <w:rFonts w:hint="eastAsia" w:ascii="宋体" w:hAnsi="宋体"/>
          <w:b/>
          <w:sz w:val="48"/>
          <w:szCs w:val="48"/>
        </w:rPr>
      </w:pPr>
    </w:p>
    <w:p w14:paraId="2CF78E69"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执法执勤车辆采购项目</w:t>
      </w:r>
    </w:p>
    <w:p w14:paraId="2976760C"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合同书</w:t>
      </w:r>
    </w:p>
    <w:p w14:paraId="6652195D">
      <w:pPr>
        <w:jc w:val="center"/>
        <w:rPr>
          <w:rFonts w:ascii="宋体" w:hAnsi="宋体"/>
          <w:b/>
          <w:sz w:val="48"/>
          <w:szCs w:val="48"/>
        </w:rPr>
      </w:pPr>
    </w:p>
    <w:p w14:paraId="312D916D">
      <w:pPr>
        <w:jc w:val="center"/>
        <w:rPr>
          <w:rFonts w:ascii="宋体" w:hAnsi="宋体"/>
          <w:b/>
          <w:sz w:val="48"/>
          <w:szCs w:val="48"/>
        </w:rPr>
      </w:pPr>
    </w:p>
    <w:p w14:paraId="12256A83">
      <w:pPr>
        <w:jc w:val="center"/>
        <w:rPr>
          <w:rFonts w:ascii="宋体" w:hAnsi="宋体"/>
          <w:b/>
          <w:sz w:val="48"/>
          <w:szCs w:val="48"/>
        </w:rPr>
      </w:pPr>
    </w:p>
    <w:p w14:paraId="46308305">
      <w:pPr>
        <w:pStyle w:val="2"/>
        <w:widowControl/>
        <w:shd w:val="clear" w:color="auto" w:fill="FFFFFF"/>
        <w:spacing w:beforeAutospacing="0" w:afterAutospacing="0" w:line="288" w:lineRule="atLeast"/>
        <w:jc w:val="center"/>
        <w:rPr>
          <w:rFonts w:hint="default" w:eastAsia="仿宋" w:cs="宋体"/>
          <w:color w:val="333333"/>
          <w:sz w:val="21"/>
          <w:szCs w:val="21"/>
        </w:rPr>
      </w:pPr>
      <w:r>
        <w:rPr>
          <w:rFonts w:ascii="仿宋" w:hAnsi="仿宋" w:eastAsia="仿宋"/>
          <w:sz w:val="32"/>
          <w:szCs w:val="32"/>
        </w:rPr>
        <w:t>合同编号：LWQZFCG2025-023</w:t>
      </w:r>
    </w:p>
    <w:p w14:paraId="22B07E5C"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ascii="仿宋" w:hAnsi="仿宋" w:eastAsia="仿宋"/>
          <w:sz w:val="28"/>
          <w:szCs w:val="28"/>
          <w:lang w:val="zh-CN"/>
        </w:rPr>
      </w:pPr>
    </w:p>
    <w:p w14:paraId="639C106C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sz w:val="30"/>
          <w:szCs w:val="30"/>
        </w:rPr>
      </w:pPr>
    </w:p>
    <w:p w14:paraId="7B6CE425">
      <w:pPr>
        <w:jc w:val="center"/>
        <w:rPr>
          <w:rFonts w:ascii="仿宋" w:hAnsi="仿宋" w:eastAsia="仿宋"/>
          <w:b/>
          <w:sz w:val="32"/>
          <w:szCs w:val="32"/>
        </w:rPr>
      </w:pPr>
    </w:p>
    <w:p w14:paraId="483F0D82">
      <w:pPr>
        <w:rPr>
          <w:rFonts w:ascii="仿宋" w:hAnsi="仿宋" w:eastAsia="仿宋"/>
          <w:b/>
        </w:rPr>
      </w:pPr>
    </w:p>
    <w:p w14:paraId="1A6C4CB9">
      <w:pPr>
        <w:rPr>
          <w:rFonts w:ascii="仿宋" w:hAnsi="仿宋" w:eastAsia="仿宋"/>
          <w:b/>
        </w:rPr>
      </w:pPr>
    </w:p>
    <w:p w14:paraId="1E415BCF">
      <w:pPr>
        <w:rPr>
          <w:rFonts w:ascii="仿宋" w:hAnsi="仿宋" w:eastAsia="仿宋"/>
          <w:b/>
        </w:rPr>
      </w:pPr>
    </w:p>
    <w:p w14:paraId="192D1EA4">
      <w:pPr>
        <w:rPr>
          <w:rFonts w:ascii="仿宋" w:hAnsi="仿宋" w:eastAsia="仿宋"/>
          <w:b/>
        </w:rPr>
      </w:pPr>
    </w:p>
    <w:p w14:paraId="363B4F85">
      <w:pPr>
        <w:rPr>
          <w:rFonts w:ascii="仿宋" w:hAnsi="仿宋" w:eastAsia="仿宋"/>
          <w:b/>
          <w:sz w:val="48"/>
          <w:szCs w:val="48"/>
        </w:rPr>
      </w:pPr>
    </w:p>
    <w:p w14:paraId="48C452F0">
      <w:pPr>
        <w:rPr>
          <w:rFonts w:ascii="仿宋" w:hAnsi="仿宋" w:eastAsia="仿宋"/>
          <w:b/>
          <w:sz w:val="48"/>
          <w:szCs w:val="48"/>
        </w:rPr>
      </w:pPr>
    </w:p>
    <w:p w14:paraId="1F503F5A">
      <w:pPr>
        <w:rPr>
          <w:rFonts w:ascii="仿宋" w:hAnsi="仿宋" w:eastAsia="仿宋"/>
          <w:b/>
          <w:sz w:val="48"/>
          <w:szCs w:val="48"/>
        </w:rPr>
      </w:pPr>
    </w:p>
    <w:p w14:paraId="5B10D7D9">
      <w:pPr>
        <w:rPr>
          <w:rFonts w:ascii="仿宋" w:hAnsi="仿宋" w:eastAsia="仿宋"/>
          <w:b/>
          <w:sz w:val="48"/>
          <w:szCs w:val="48"/>
        </w:rPr>
      </w:pPr>
    </w:p>
    <w:p w14:paraId="57AC3E0E">
      <w:pPr>
        <w:spacing w:line="680" w:lineRule="exact"/>
        <w:ind w:firstLine="1908" w:firstLineChars="59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方：渭南市临渭区市场监督管理局</w:t>
      </w:r>
    </w:p>
    <w:p w14:paraId="31BD3B17">
      <w:pPr>
        <w:spacing w:line="680" w:lineRule="exact"/>
        <w:ind w:firstLine="1928" w:firstLineChars="600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 w14:paraId="140796D9">
      <w:pPr>
        <w:tabs>
          <w:tab w:val="left" w:pos="1995"/>
        </w:tabs>
        <w:spacing w:line="680" w:lineRule="exact"/>
        <w:ind w:firstLine="1928" w:firstLineChars="6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    年    月   日</w:t>
      </w:r>
    </w:p>
    <w:p w14:paraId="4050B444">
      <w:r>
        <w:br w:type="page"/>
      </w:r>
    </w:p>
    <w:p w14:paraId="565596E6">
      <w:pPr>
        <w:spacing w:line="360" w:lineRule="auto"/>
        <w:jc w:val="center"/>
        <w:rPr>
          <w:rFonts w:ascii="仿宋_GB2312" w:eastAsia="仿宋_GB2312"/>
          <w:b/>
          <w:kern w:val="44"/>
          <w:sz w:val="28"/>
          <w:szCs w:val="18"/>
        </w:rPr>
      </w:pPr>
      <w:r>
        <w:rPr>
          <w:rFonts w:hint="eastAsia" w:ascii="宋体" w:hAnsi="宋体" w:eastAsia="宋体" w:cs="宋体"/>
          <w:b/>
          <w:sz w:val="32"/>
          <w:szCs w:val="32"/>
        </w:rPr>
        <w:t>采购合同</w:t>
      </w:r>
    </w:p>
    <w:p w14:paraId="027D98EB">
      <w:pPr>
        <w:widowControl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zh-CN"/>
        </w:rPr>
        <w:t>甲方：（前款所称采购人）</w:t>
      </w:r>
    </w:p>
    <w:p w14:paraId="7E1ACEC6">
      <w:pPr>
        <w:widowControl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zh-CN"/>
        </w:rPr>
        <w:t>乙方：（前款所称中标单位）</w:t>
      </w:r>
    </w:p>
    <w:p w14:paraId="4780419B"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一、交货条件 </w:t>
      </w:r>
    </w:p>
    <w:p w14:paraId="1117D2E9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（一）交货地点：采购人指定地点。 </w:t>
      </w:r>
    </w:p>
    <w:p w14:paraId="0DD8CA45">
      <w:pPr>
        <w:widowControl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（二）交货期：</w:t>
      </w:r>
      <w:r>
        <w:rPr>
          <w:rFonts w:hint="eastAsia" w:ascii="仿宋" w:hAnsi="仿宋" w:eastAsia="仿宋" w:cs="仿宋"/>
          <w:sz w:val="30"/>
          <w:szCs w:val="30"/>
        </w:rPr>
        <w:t>7个日历日内完成全部车辆交付。</w:t>
      </w:r>
    </w:p>
    <w:p w14:paraId="16ED31E0">
      <w:pPr>
        <w:widowControl/>
        <w:jc w:val="left"/>
        <w:rPr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（三）质保期：</w:t>
      </w:r>
      <w:bookmarkStart w:id="0" w:name="OLE_LINK10"/>
      <w:bookmarkStart w:id="1" w:name="OLE_LINK11"/>
      <w:r>
        <w:rPr>
          <w:rFonts w:hint="eastAsia" w:ascii="仿宋" w:hAnsi="仿宋" w:eastAsia="仿宋" w:cs="仿宋"/>
          <w:sz w:val="30"/>
          <w:szCs w:val="30"/>
        </w:rPr>
        <w:t>整车质保不低于于六年或十五万公里</w:t>
      </w:r>
      <w:bookmarkEnd w:id="0"/>
      <w:bookmarkEnd w:id="1"/>
      <w:r>
        <w:rPr>
          <w:rFonts w:hint="eastAsia" w:ascii="仿宋" w:hAnsi="仿宋" w:eastAsia="仿宋" w:cs="仿宋"/>
          <w:sz w:val="30"/>
          <w:szCs w:val="30"/>
        </w:rPr>
        <w:t>，三电系统（电池、电机、电控）终身质保</w:t>
      </w:r>
    </w:p>
    <w:p w14:paraId="19D80633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二、合同价款 </w:t>
      </w:r>
    </w:p>
    <w:p w14:paraId="59BBC46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合同总价一次性包死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包含裸车价、改装费、税费、运输费、上牌费、质保费等全部费用</w:t>
      </w:r>
      <w:bookmarkStart w:id="9" w:name="_GoBack"/>
      <w:bookmarkEnd w:id="9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，不受市场价格变化和其他任何因素的影响。 </w:t>
      </w:r>
    </w:p>
    <w:p w14:paraId="079D2F1D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三、款项结算 </w:t>
      </w:r>
    </w:p>
    <w:p w14:paraId="6FD934FE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（一）支付方式：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银行转账</w:t>
      </w:r>
    </w:p>
    <w:p w14:paraId="5CDF992F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（二）货币单位：人民币 </w:t>
      </w:r>
    </w:p>
    <w:p w14:paraId="5AE01C7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（三）结算方式： </w:t>
      </w:r>
    </w:p>
    <w:p w14:paraId="3252CDC3">
      <w:pPr>
        <w:widowControl/>
        <w:ind w:firstLine="280" w:firstLineChars="1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bookmarkStart w:id="2" w:name="OLE_LINK20"/>
      <w:bookmarkStart w:id="3" w:name="OLE_LINK19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车辆</w:t>
      </w:r>
      <w:bookmarkEnd w:id="2"/>
      <w:bookmarkEnd w:id="3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到达采购人指定地点并验收合格后，支付车辆总价款。</w:t>
      </w:r>
    </w:p>
    <w:p w14:paraId="46996901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四、在签订合同前，中标人应按照招标文件中所有承诺事项要求落实，如未在规定时限内按要求完成所承诺事项的，则视为主动放弃中标资格。 </w:t>
      </w:r>
    </w:p>
    <w:p w14:paraId="6F588510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五、运输及包装 </w:t>
      </w:r>
    </w:p>
    <w:p w14:paraId="14B18060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（一）运输由中标人负责，运杂费已包含在合同总价内。包括从货物 </w:t>
      </w:r>
    </w:p>
    <w:p w14:paraId="7CAC149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供应地点运送至交付地点所含的运输费、装卸费、仓储费、保险费等。 </w:t>
      </w:r>
    </w:p>
    <w:p w14:paraId="2798AB18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（二）运输方式由中标人自行选择，但必须保证按期交付。不得断货， </w:t>
      </w:r>
    </w:p>
    <w:p w14:paraId="02E285A1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因断货造成的损失由中标人负责赔偿。 </w:t>
      </w:r>
    </w:p>
    <w:p w14:paraId="539DA6E7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（三）货物到达采购人指定地点后，中标人应按有关技术规程和采购 </w:t>
      </w:r>
    </w:p>
    <w:p w14:paraId="3EF71075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人要求进行存放和保管。</w:t>
      </w:r>
    </w:p>
    <w:p w14:paraId="0C956A60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（四）中标人提供的产品及相关快递服务的包装要求，按照《商品包 </w:t>
      </w:r>
    </w:p>
    <w:p w14:paraId="2CCB5BDD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装政府采购需求标准（试行）》、《快递包装政府采购需求标准（试行）》执行。 </w:t>
      </w:r>
    </w:p>
    <w:p w14:paraId="3CC14A5D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六、质量保证 </w:t>
      </w:r>
    </w:p>
    <w:p w14:paraId="58A56165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（一）整车质保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年或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万公里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以中标供应商响应文件为准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，质保期内</w:t>
      </w:r>
    </w:p>
    <w:p w14:paraId="6C58C289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、凡正常使用中出现的故障，均由中标供应商负责提供免费检测维修、更换不合格的零部件直至整机（更换的零部件或整机应保证自更换之日起提供相同的质量保证期），若需返厂处理，中标供应商应承担相关费用。同时记录检修情况，并向采购人提供检修报告。</w:t>
      </w:r>
    </w:p>
    <w:p w14:paraId="17DB9003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、凡设备发生质量问题或出现其他故障，接到采购人通知后，服务响应时间不超过1小时，2小时内派专业维修人员到达现场，4小时内排除故障。排除故障的期限最长不得超过两个工作日，否则采购人有权指定第三方维修，维修费用由中标供应商承担。</w:t>
      </w:r>
    </w:p>
    <w:p w14:paraId="61B7CD24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3、免费提供每周7×24小时不间断的电话支持服务，解答用户在使用过程中遇到的问题，及时提出解决问题的建议和对策。</w:t>
      </w:r>
    </w:p>
    <w:p w14:paraId="7F3D86E9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4、定期派专业维修人员到现场走访，给予检查维护。并向采购人提供巡检单（一式两份，由双方签字确认），内容包含但不限于巡检时间、巡检内容、巡检结果。</w:t>
      </w:r>
    </w:p>
    <w:p w14:paraId="02D73F0F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5、款项结清前，对所供车辆进行一次全面检测、保养和维护。</w:t>
      </w:r>
    </w:p>
    <w:p w14:paraId="54498AFF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（二）质保期满后</w:t>
      </w:r>
    </w:p>
    <w:p w14:paraId="70CACD3F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中标供应商应保证以合理的价格提供维护和保养服务，当发生故障时，中标供应商应按质保期内相同的服务标准进行维护处理。</w:t>
      </w:r>
    </w:p>
    <w:p w14:paraId="7B16729D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七、验收 </w:t>
      </w:r>
    </w:p>
    <w:p w14:paraId="6335730A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（一）车辆及其备附件到达采购人指定地点后，采购人根据合同要求，在中标供应商和采购人相关负责人双方同时在场的情况下，进行外观验收，确认产地、规格</w:t>
      </w:r>
      <w:bookmarkStart w:id="4" w:name="OLE_LINK16"/>
      <w:bookmarkStart w:id="5" w:name="OLE_LINK17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、</w:t>
      </w:r>
      <w:bookmarkEnd w:id="4"/>
      <w:bookmarkEnd w:id="5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型号和数量、车体喷涂及上牌（</w:t>
      </w:r>
      <w:bookmarkStart w:id="6" w:name="OLE_LINK14"/>
      <w:bookmarkStart w:id="7" w:name="OLE_LINK15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车身规范粘贴“市场监督管理”制式标识，</w:t>
      </w:r>
      <w:bookmarkStart w:id="8" w:name="OLE_LINK2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车体喷涂</w:t>
      </w:r>
      <w:bookmarkEnd w:id="8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、字体、尺寸、位置等符合《市场监督管理执法装备配备指南》，粘贴平整、不易脱落）。</w:t>
      </w:r>
    </w:p>
    <w:bookmarkEnd w:id="6"/>
    <w:bookmarkEnd w:id="7"/>
    <w:p w14:paraId="4C0E78DC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必要时采购人可委托具有相关资质的第三方检测机构/技术专家对车辆进行验收，需要国家法定检验部门进行检验或验收的由中标供应商负责联系）。验收合格后，填写政府采购项目验收单作为对车辆的最终认可。</w:t>
      </w:r>
    </w:p>
    <w:p w14:paraId="5E1E19D3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（二）验收依据</w:t>
      </w:r>
    </w:p>
    <w:p w14:paraId="0F5A8952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1、招标文件、投标文件；</w:t>
      </w:r>
    </w:p>
    <w:p w14:paraId="4247288B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2、本合同及附件文本；</w:t>
      </w:r>
    </w:p>
    <w:p w14:paraId="67E9529B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3、合同签订时国家及行业现行的标准和技术规范。</w:t>
      </w:r>
    </w:p>
    <w:p w14:paraId="1EF5D659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（三）中标供应商应向采购人提交项目实施过程中的所有资料，以便采购人日后管理和维护。</w:t>
      </w:r>
    </w:p>
    <w:p w14:paraId="17FF55DB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八、违约责任 </w:t>
      </w:r>
    </w:p>
    <w:p w14:paraId="44AD809C">
      <w:pPr>
        <w:widowControl/>
        <w:ind w:firstLine="56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（一）按《中华人民共和国民法典》中的相关条款执行。 </w:t>
      </w:r>
    </w:p>
    <w:p w14:paraId="3E14DD11">
      <w:pPr>
        <w:widowControl/>
        <w:ind w:firstLine="56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（二）未按合同要求提供服务或服务质量不能满足合同要求，采购人有权依据《中华人民共和国民法典》有关条款及合同约定终止合同，并要求中标人承担违约责任。 </w:t>
      </w:r>
    </w:p>
    <w:p w14:paraId="2B01C105">
      <w:pPr>
        <w:widowControl/>
        <w:ind w:firstLine="56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（三）中标人未按合同约定的交货日期交货的，每逾期一日，向采购人支付逾期交付货物价款的 2%的违约金，但不超过合同总金额的10%。中标人支付逾期交货违约金并不免除其交货的责任。 </w:t>
      </w:r>
    </w:p>
    <w:p w14:paraId="2B837668">
      <w:pPr>
        <w:widowControl/>
        <w:ind w:firstLine="56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如中标人在政府采购合同规定的交货日期后 10 天内仍未能交货，则视为中标人不能交货，采购人有权解除政府采购合同，中标人除退还已收取的货款外，还应向采购人偿付政府采购合同总金额 10%的违约金，并承担由此给采购人造成的一切损失。 </w:t>
      </w:r>
    </w:p>
    <w:p w14:paraId="021894B5">
      <w:pPr>
        <w:widowControl/>
        <w:ind w:firstLine="56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（四）中标人所交付货物不符合其投标承诺，存在偷工减料、以次充好情形的，采购人要求更换一次后仍不符合约定的，采购人有权解除政府采购合同，并将有关情况上报政府采购监管部门处理。 </w:t>
      </w:r>
    </w:p>
    <w:p w14:paraId="0D6BFBD0">
      <w:pPr>
        <w:widowControl/>
        <w:jc w:val="left"/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28"/>
          <w:szCs w:val="28"/>
        </w:rPr>
        <w:t xml:space="preserve">九、采购人与中标人的权利义务 </w:t>
      </w:r>
    </w:p>
    <w:p w14:paraId="05955407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（一）采购人的权利与义务 </w:t>
      </w:r>
    </w:p>
    <w:p w14:paraId="767C23D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1、按合同支付货款或服务费用。 </w:t>
      </w:r>
    </w:p>
    <w:p w14:paraId="1F265286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2、提供必要的安装、调试条件。 </w:t>
      </w:r>
    </w:p>
    <w:p w14:paraId="379C0DB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3、及时验收设备并在约定期限内反馈质量问题。 </w:t>
      </w:r>
    </w:p>
    <w:p w14:paraId="1C54AABF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4、合理使用设备，非乙方原因导致的损坏自行承担维修责任。 </w:t>
      </w:r>
    </w:p>
    <w:p w14:paraId="2D87ECD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（二）中标人的权利与义务 </w:t>
      </w:r>
    </w:p>
    <w:p w14:paraId="3190CF54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1、按约定时间、质量、数量交付设备，并提供合格证明、技术文件等。 </w:t>
      </w:r>
    </w:p>
    <w:p w14:paraId="13D8556D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2、提供设备安装、调试、培训等技术支持。 </w:t>
      </w:r>
    </w:p>
    <w:p w14:paraId="0073BEEC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3、保修期内对设备质量问题免费维修或更换。 </w:t>
      </w:r>
    </w:p>
    <w:p w14:paraId="051273A6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十、争议解决 </w:t>
      </w:r>
    </w:p>
    <w:p w14:paraId="6F4703B3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执行本合同中产生纠纷，由采购人与中标人双方协商解决；协商不成， </w:t>
      </w:r>
    </w:p>
    <w:p w14:paraId="4AFAB1BE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向有管辖权的人民法院提起诉讼。 </w:t>
      </w:r>
    </w:p>
    <w:p w14:paraId="09E20B96">
      <w:pPr>
        <w:widowControl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 xml:space="preserve">十一、合同生效及其他 </w:t>
      </w:r>
    </w:p>
    <w:p w14:paraId="2E799DE0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1、本合同自签订之日起生效。 </w:t>
      </w:r>
    </w:p>
    <w:p w14:paraId="0A4BE676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2、合同份数由采购人和中标人具体商定。 </w:t>
      </w:r>
    </w:p>
    <w:p w14:paraId="683D91B2">
      <w:pPr>
        <w:widowControl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3、未尽事宜由双方在签订合同时具体明确。 </w:t>
      </w:r>
    </w:p>
    <w:p w14:paraId="7A84E91A">
      <w:pPr>
        <w:tabs>
          <w:tab w:val="left" w:pos="1155"/>
        </w:tabs>
        <w:spacing w:line="360" w:lineRule="auto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4、</w:t>
      </w:r>
      <w:r>
        <w:rPr>
          <w:rFonts w:hint="eastAsia" w:ascii="仿宋" w:hAnsi="仿宋" w:eastAsia="仿宋"/>
          <w:sz w:val="28"/>
          <w:szCs w:val="28"/>
          <w:lang w:val="zh-CN"/>
        </w:rPr>
        <w:t>合同正本一式4份，采购人、成交供应商、</w:t>
      </w:r>
      <w:r>
        <w:rPr>
          <w:rFonts w:hint="eastAsia" w:ascii="仿宋" w:hAnsi="仿宋" w:eastAsia="仿宋"/>
          <w:sz w:val="28"/>
          <w:szCs w:val="28"/>
        </w:rPr>
        <w:t>政府采购中心</w:t>
      </w:r>
      <w:r>
        <w:rPr>
          <w:rFonts w:hint="eastAsia" w:ascii="仿宋" w:hAnsi="仿宋" w:eastAsia="仿宋"/>
          <w:sz w:val="28"/>
          <w:szCs w:val="28"/>
          <w:lang w:val="zh-CN"/>
        </w:rPr>
        <w:t>各执一份，政府采购监督管理机关备案执一份。</w:t>
      </w:r>
    </w:p>
    <w:tbl>
      <w:tblPr>
        <w:tblStyle w:val="3"/>
        <w:tblW w:w="8206" w:type="dxa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7"/>
        <w:gridCol w:w="4099"/>
      </w:tblGrid>
      <w:tr w14:paraId="2D0D9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13D77D12"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099" w:type="dxa"/>
            <w:noWrap/>
          </w:tcPr>
          <w:p w14:paraId="4F823261">
            <w:pPr>
              <w:spacing w:line="4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 w14:paraId="0748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  <w:vAlign w:val="center"/>
          </w:tcPr>
          <w:p w14:paraId="56AFC444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 w14:paraId="180D5D88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 w14:paraId="01CD6505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 w14:paraId="4810DFBE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56C42E5E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 w14:paraId="09685713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99" w:type="dxa"/>
            <w:noWrap/>
            <w:vAlign w:val="center"/>
          </w:tcPr>
          <w:p w14:paraId="0387CD96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 w14:paraId="0A59BDF2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 w14:paraId="08838CCB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 w14:paraId="10F50A9A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58ED03E6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  <w:p w14:paraId="5AE56955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F624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5F7D22A3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 w14:paraId="67C62130">
            <w:pPr>
              <w:spacing w:line="44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99" w:type="dxa"/>
            <w:noWrap/>
          </w:tcPr>
          <w:p w14:paraId="4E112C07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 w14:paraId="10C24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7C43BBF1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 w14:paraId="6761B3B3"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4099" w:type="dxa"/>
            <w:noWrap/>
          </w:tcPr>
          <w:p w14:paraId="63673EA3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 w14:paraId="2E12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107" w:type="dxa"/>
            <w:noWrap/>
          </w:tcPr>
          <w:p w14:paraId="556185B2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099" w:type="dxa"/>
            <w:noWrap/>
          </w:tcPr>
          <w:p w14:paraId="305D3E95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 w14:paraId="169F3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107" w:type="dxa"/>
            <w:noWrap/>
          </w:tcPr>
          <w:p w14:paraId="73453B7D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 w14:paraId="591AC3CA"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4099" w:type="dxa"/>
            <w:noWrap/>
          </w:tcPr>
          <w:p w14:paraId="74E3CD22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 w14:paraId="17D85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02F1FDB0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099" w:type="dxa"/>
            <w:noWrap/>
          </w:tcPr>
          <w:p w14:paraId="74DC2722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 w14:paraId="04DB0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63E5F3ED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099" w:type="dxa"/>
            <w:noWrap/>
          </w:tcPr>
          <w:p w14:paraId="0C93FCBC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 w14:paraId="7885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58F72A96"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4099" w:type="dxa"/>
            <w:noWrap/>
          </w:tcPr>
          <w:p w14:paraId="600E3AAF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 w14:paraId="4E59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107" w:type="dxa"/>
            <w:noWrap/>
          </w:tcPr>
          <w:p w14:paraId="33E011A7"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4099" w:type="dxa"/>
            <w:noWrap/>
          </w:tcPr>
          <w:p w14:paraId="60A3EAF2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 w14:paraId="194FC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7" w:type="dxa"/>
            <w:noWrap/>
          </w:tcPr>
          <w:p w14:paraId="6202D6A0">
            <w:pPr>
              <w:spacing w:line="4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 w14:paraId="3EBDCFDF">
            <w:pPr>
              <w:spacing w:line="440" w:lineRule="exact"/>
              <w:rPr>
                <w:rFonts w:ascii="仿宋" w:hAnsi="仿宋" w:eastAsia="仿宋"/>
              </w:rPr>
            </w:pPr>
          </w:p>
        </w:tc>
        <w:tc>
          <w:tcPr>
            <w:tcW w:w="4099" w:type="dxa"/>
            <w:noWrap/>
          </w:tcPr>
          <w:p w14:paraId="043C3D73">
            <w:pPr>
              <w:spacing w:line="44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 w14:paraId="6E9FD4EB">
      <w:pPr>
        <w:spacing w:line="500" w:lineRule="exact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备注：以上合同条款中，甲方为采购人，乙方为中标供应商。</w:t>
      </w:r>
    </w:p>
    <w:p w14:paraId="4B601E42">
      <w:pPr>
        <w:pStyle w:val="5"/>
        <w:jc w:val="center"/>
        <w:outlineLvl w:val="1"/>
        <w:rPr>
          <w:rFonts w:hint="default" w:ascii="仿宋_GB2312" w:hAnsi="仿宋_GB2312" w:eastAsia="仿宋_GB2312" w:cs="仿宋_GB2312"/>
          <w:b/>
          <w:sz w:val="36"/>
        </w:rPr>
      </w:pPr>
    </w:p>
    <w:p w14:paraId="1B6A4B2E">
      <w:pPr>
        <w:pStyle w:val="5"/>
        <w:jc w:val="center"/>
        <w:outlineLvl w:val="1"/>
        <w:rPr>
          <w:rFonts w:hint="default" w:ascii="仿宋_GB2312" w:hAnsi="仿宋_GB2312" w:eastAsia="仿宋_GB2312" w:cs="仿宋_GB2312"/>
          <w:b/>
          <w:sz w:val="36"/>
        </w:rPr>
      </w:pPr>
    </w:p>
    <w:p w14:paraId="3884B9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34453A"/>
    <w:rsid w:val="6286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2233</Words>
  <Characters>2254</Characters>
  <Lines>0</Lines>
  <Paragraphs>0</Paragraphs>
  <TotalTime>2</TotalTime>
  <ScaleCrop>false</ScaleCrop>
  <LinksUpToDate>false</LinksUpToDate>
  <CharactersWithSpaces>2348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2025-12-24T06:59:00Z</dcterms:created>
  <dc:creator>6</dc:creator>
  <cp:lastModifiedBy>南柯一梦</cp:lastModifiedBy>
  <dcterms:modified xsi:type="dcterms:W3CDTF">2025-12-25T00:40:21Z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eyJoZGlkIjoiNDAwNzMzYzc2MWY0NDI5NDkyODRmODQ2YjhlYzI1ZWMiLCJ1c2VySWQiOiI1NDExODg2NzgifQ==</vt:lpwstr>
  </property>
  <property fmtid="{D5CDD505-2E9C-101B-9397-08002B2CF9AE}" pid="4" name="ICV">
    <vt:lpwstr>2EF4248908A14F46BE7D3AB18630FEE1_12</vt:lpwstr>
  </property>
</Properties>
</file>