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版本号：ZCSP-临渭区-2026-0002920260201001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临渭区育红初级中学餐厅劳务服务项目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ZCSP-临渭区-2026-00029</w:t>
      </w:r>
      <w:r>
        <w:br/>
      </w:r>
      <w:r>
        <w:br/>
      </w:r>
      <w:r>
        <w:br/>
      </w:r>
    </w:p>
    <w:p>
      <w:pPr>
        <w:pStyle w:val="null3"/>
        <w:jc w:val="center"/>
        <w:outlineLvl w:val="2"/>
      </w:pPr>
      <w:r>
        <w:rPr>
          <w:rFonts w:ascii="仿宋_GB2312" w:hAnsi="仿宋_GB2312" w:cs="仿宋_GB2312" w:eastAsia="仿宋_GB2312"/>
          <w:sz w:val="28"/>
          <w:b/>
        </w:rPr>
        <w:t>渭南市临渭区育红初级中学</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渭南市临渭区育红初级中学</w:t>
      </w:r>
      <w:r>
        <w:rPr>
          <w:rFonts w:ascii="仿宋_GB2312" w:hAnsi="仿宋_GB2312" w:cs="仿宋_GB2312" w:eastAsia="仿宋_GB2312"/>
        </w:rPr>
        <w:t>委托，拟对</w:t>
      </w:r>
      <w:r>
        <w:rPr>
          <w:rFonts w:ascii="仿宋_GB2312" w:hAnsi="仿宋_GB2312" w:cs="仿宋_GB2312" w:eastAsia="仿宋_GB2312"/>
        </w:rPr>
        <w:t>临渭区育红初级中学餐厅劳务服务项目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ZCSP-临渭区-2026-00029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临渭区育红初级中学餐厅劳务服务项目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渭南市临渭区育红初级中学学生餐厅就餐人数约1640人，为了进一步提升学生食堂管理、饭菜质量及服务水平，给学生提供良好的用餐需求，现对学生餐厅服务外包项目进行采购。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采购包1（渭南市临渭区育红初级中学餐厅劳务服务项目）：属于专门面向中小企业采购。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1、法定代表人授权书/法定代表人身份证明书：法定代表人参与投标时需提供法定代表人身份证明书；被授权人参与投标时需提供法定代表人身份证明书及法定代表人授权委托书</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渭南市临渭区育红初级中学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育红路6号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0913-2196835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采购包1保证金金额：6,300.00元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金额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渭南市临渭区育红初级中学</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渭南市临渭区育红初级中学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渭南市临渭区育红初级中学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采购人根据招标文件、投标文件和合同约定标准、技术和服务逐项验收。服务内容完成后，采购人组织相关部门进行现场验收。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联系人：董鹏飞</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渭南市临渭区育红初级中学餐厅劳务服务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渭南市临渭区育红初级中学餐厅劳务服务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标的名称：渭南市临渭区育红初级中学餐厅劳务服务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1.要求总人数约17人，其中管理人员不少于1名，负责学生食堂餐饮服务所有管理工作；2名厨师，负责学生食堂餐饮服务所有餐饮制作工作；14名帮厨人员，负责学生食堂餐饮服务所有服务工作。</w:t>
            </w:r>
          </w:p>
          <w:p>
            <w:pPr>
              <w:pStyle w:val="null3"/>
            </w:pPr>
            <w:r>
              <w:rPr>
                <w:rFonts w:ascii="仿宋_GB2312" w:hAnsi="仿宋_GB2312" w:cs="仿宋_GB2312" w:eastAsia="仿宋_GB2312"/>
              </w:rPr>
              <w:t>2.采购人有权对供应商饭菜质量、操作人员卫生、言行、衣着、食堂内卫生等方面监督检查，发现问题，责令供应商整改。供应商应主动接受采购人监督，并及时提出解决方案并落实。</w:t>
            </w:r>
          </w:p>
          <w:p>
            <w:pPr>
              <w:pStyle w:val="null3"/>
            </w:pPr>
            <w:r>
              <w:rPr>
                <w:rFonts w:ascii="仿宋_GB2312" w:hAnsi="仿宋_GB2312" w:cs="仿宋_GB2312" w:eastAsia="仿宋_GB2312"/>
              </w:rPr>
              <w:t>3.采购人具有对供应商所录用工作人员的建议权和否决权。采购人有权要求供应商无条件更换不符合要求(如无健康证、违规操作等)的工作人员。</w:t>
            </w:r>
          </w:p>
          <w:p>
            <w:pPr>
              <w:pStyle w:val="null3"/>
            </w:pPr>
            <w:r>
              <w:rPr>
                <w:rFonts w:ascii="仿宋_GB2312" w:hAnsi="仿宋_GB2312" w:cs="仿宋_GB2312" w:eastAsia="仿宋_GB2312"/>
              </w:rPr>
              <w:t>4.供应商须严格遵守国家、省市的法律法规要求，为学生提供专业规范、安全、高质量的服务。保证所有关键控制点处于受控状态，无质量事故和食品安全事故。</w:t>
            </w:r>
          </w:p>
          <w:p>
            <w:pPr>
              <w:pStyle w:val="null3"/>
            </w:pPr>
            <w:r>
              <w:rPr>
                <w:rFonts w:ascii="仿宋_GB2312" w:hAnsi="仿宋_GB2312" w:cs="仿宋_GB2312" w:eastAsia="仿宋_GB2312"/>
              </w:rPr>
              <w:t>5.根据餐厅服务项目实际、就餐人员数量，制定餐厅服务方案，核定岗位，配足配齐服务人员，明确责任，餐厅经理具有餐厅管理经验；</w:t>
            </w:r>
          </w:p>
          <w:p>
            <w:pPr>
              <w:pStyle w:val="null3"/>
            </w:pPr>
            <w:r>
              <w:rPr>
                <w:rFonts w:ascii="仿宋_GB2312" w:hAnsi="仿宋_GB2312" w:cs="仿宋_GB2312" w:eastAsia="仿宋_GB2312"/>
              </w:rPr>
              <w:t>6.根据我校就餐人员结构制定供餐方案，在人员配备、规章制度、食品安全、质量等方面明确保障措施；</w:t>
            </w:r>
          </w:p>
          <w:p>
            <w:pPr>
              <w:pStyle w:val="null3"/>
            </w:pPr>
            <w:r>
              <w:rPr>
                <w:rFonts w:ascii="仿宋_GB2312" w:hAnsi="仿宋_GB2312" w:cs="仿宋_GB2312" w:eastAsia="仿宋_GB2312"/>
              </w:rPr>
              <w:t>7.正常工作日内，提供午餐用餐服务；</w:t>
            </w:r>
          </w:p>
          <w:p>
            <w:pPr>
              <w:pStyle w:val="null3"/>
            </w:pPr>
            <w:r>
              <w:rPr>
                <w:rFonts w:ascii="仿宋_GB2312" w:hAnsi="仿宋_GB2312" w:cs="仿宋_GB2312" w:eastAsia="仿宋_GB2312"/>
              </w:rPr>
              <w:t>8.提供学生临时活动的用餐服务；</w:t>
            </w:r>
          </w:p>
          <w:p>
            <w:pPr>
              <w:pStyle w:val="null3"/>
            </w:pPr>
            <w:r>
              <w:rPr>
                <w:rFonts w:ascii="仿宋_GB2312" w:hAnsi="仿宋_GB2312" w:cs="仿宋_GB2312" w:eastAsia="仿宋_GB2312"/>
              </w:rPr>
              <w:t>9.需掌握食品安全和食堂安全的关键点与知识点，保证操作间、餐厅、餐具、炊具及工作人员卫生符合国家关于餐饮行业的卫生标准；</w:t>
            </w:r>
          </w:p>
          <w:p>
            <w:pPr>
              <w:pStyle w:val="null3"/>
            </w:pPr>
            <w:r>
              <w:rPr>
                <w:rFonts w:ascii="仿宋_GB2312" w:hAnsi="仿宋_GB2312" w:cs="仿宋_GB2312" w:eastAsia="仿宋_GB2312"/>
              </w:rPr>
              <w:t>10.具备多样化套餐选择，每周对菜谱编制进行调整，保证菜品质量、口味，能适应不同餐饮需求；</w:t>
            </w:r>
          </w:p>
          <w:p>
            <w:pPr>
              <w:pStyle w:val="null3"/>
            </w:pPr>
            <w:r>
              <w:rPr>
                <w:rFonts w:ascii="仿宋_GB2312" w:hAnsi="仿宋_GB2312" w:cs="仿宋_GB2312" w:eastAsia="仿宋_GB2312"/>
              </w:rPr>
              <w:t>11.能制作美味兼具特色的地方风味小吃，满足就餐人员口味；</w:t>
            </w:r>
          </w:p>
          <w:p>
            <w:pPr>
              <w:pStyle w:val="null3"/>
            </w:pPr>
            <w:r>
              <w:rPr>
                <w:rFonts w:ascii="仿宋_GB2312" w:hAnsi="仿宋_GB2312" w:cs="仿宋_GB2312" w:eastAsia="仿宋_GB2312"/>
              </w:rPr>
              <w:t>12.保持餐厅环境卫生整洁、人员服务礼貌热情周到；</w:t>
            </w:r>
          </w:p>
          <w:p>
            <w:pPr>
              <w:pStyle w:val="null3"/>
            </w:pPr>
            <w:r>
              <w:rPr>
                <w:rFonts w:ascii="仿宋_GB2312" w:hAnsi="仿宋_GB2312" w:cs="仿宋_GB2312" w:eastAsia="仿宋_GB2312"/>
              </w:rPr>
              <w:t>13.根据供餐需求确定采购计划，加强原材料采购、验收标准，合理控制运营成本，杜绝浪费现象发生；</w:t>
            </w:r>
          </w:p>
          <w:p>
            <w:pPr>
              <w:pStyle w:val="null3"/>
            </w:pPr>
            <w:r>
              <w:rPr>
                <w:rFonts w:ascii="仿宋_GB2312" w:hAnsi="仿宋_GB2312" w:cs="仿宋_GB2312" w:eastAsia="仿宋_GB2312"/>
              </w:rPr>
              <w:t>14.按要求规范操作的资料整理。</w:t>
            </w:r>
          </w:p>
          <w:p>
            <w:pPr>
              <w:pStyle w:val="null3"/>
            </w:pPr>
            <w:r>
              <w:rPr>
                <w:rFonts w:ascii="仿宋_GB2312" w:hAnsi="仿宋_GB2312" w:cs="仿宋_GB2312" w:eastAsia="仿宋_GB2312"/>
              </w:rPr>
              <w:t>15.在服务范围内按工作内容和要求制定详细的方案，方案科学、合理、可靠。</w:t>
            </w:r>
          </w:p>
          <w:p>
            <w:pPr>
              <w:pStyle w:val="null3"/>
            </w:pPr>
            <w:r>
              <w:rPr>
                <w:rFonts w:ascii="仿宋_GB2312" w:hAnsi="仿宋_GB2312" w:cs="仿宋_GB2312" w:eastAsia="仿宋_GB2312"/>
              </w:rPr>
              <w:t>16.供应商提供餐饮服务,必须符合《中华人民共和国食品安全法》及有关法律法规，加工食品时必须按照食品安全法及卫生“五四制”的需要换作,搞好个人卫生,工作期间衣帽整齐干净,做到“四勤、三不穿、两洗手”厨房原料上架,灶台墙壁、地板干净,有防蝇、防鼠措施；做好防霉变质工作。供应食品一律用食品夹和食品手套,不得用手直接抓、拿食品,做到餐厅及操作间干净、整洁。</w:t>
            </w:r>
          </w:p>
          <w:p>
            <w:pPr>
              <w:pStyle w:val="null3"/>
            </w:pPr>
            <w:r>
              <w:rPr>
                <w:rFonts w:ascii="仿宋_GB2312" w:hAnsi="仿宋_GB2312" w:cs="仿宋_GB2312" w:eastAsia="仿宋_GB2312"/>
              </w:rPr>
              <w:t>17.工作人员上岗前必须通过相关医院（或疾控部门）的体检，并领取饮食行业健康证。必须满足身体健康、无传染性疾病的条件，每年应定期体检并接受卫生安全知识培训，办理有效健康证。</w:t>
            </w:r>
          </w:p>
          <w:p>
            <w:pPr>
              <w:pStyle w:val="null3"/>
            </w:pPr>
            <w:r>
              <w:rPr>
                <w:rFonts w:ascii="仿宋_GB2312" w:hAnsi="仿宋_GB2312" w:cs="仿宋_GB2312" w:eastAsia="仿宋_GB2312"/>
              </w:rPr>
              <w:t>18.有各类突发事件的应急预案和措施，有明确具体的承诺。</w:t>
            </w:r>
          </w:p>
          <w:p>
            <w:pPr>
              <w:pStyle w:val="null3"/>
            </w:pPr>
            <w:r>
              <w:rPr>
                <w:rFonts w:ascii="仿宋_GB2312" w:hAnsi="仿宋_GB2312" w:cs="仿宋_GB2312" w:eastAsia="仿宋_GB2312"/>
              </w:rPr>
              <w:t>19.供应商所拟派的工作人员，若在服务期间发生任何伤害，采购人概不负责，由供应商自行处理。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需执行的国家相关标准、行业标准、地方标准或者其他标准、规范标准： 1.食品安全与卫生核心标准： 《中华人民共和国食品安全法》及其实施条例。 《餐饮服务食品安全操作规范》（国家市场监督管理总局公告）。 GB 31654-2021《食品安全国家标准 餐饮服务通用卫生规范》。 2.集中用餐单位专项规定： 《学校食品安全与营养健康管理规定》（教育部、国家市场监督管理总局、国家卫生健康委员会令第45号） 《集中用餐单位落实食品安全主体责任监督管理规定》（国家市场监督管理总局令第60号）。 《陕西省中小学、幼儿园集中用餐管理办法（试行）》。 《中小学校园食品安全和膳食经费管理工作指引》。 3.经营管理与服务质量标准： GB/T 42966-2023《餐饮业反食品浪费管理通则》。 GB/T 39002-2020《餐饮分餐制服务指南》。 GB/T 40042-2021《绿色餐饮经营与管理》。 执行国家餐饮服务操作规范和食品卫生安全标准。不得供应腐烂变质的食品，保持菜肴的新鲜和卫生。</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自合同签订之日起一年（服务期满后，乙方服务合格，同等条件下，经双方协商可续签一年。）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渭南市临渭区育红初级中学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采购人根据招标文件、投标文件和合同约定标准、技术和服务逐项验收。服务内容完成后，采购人组织相关部门进行现场验收。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采取按月结算,次月付款的方式,每月支付一次承包服务费。乙方在次月按甲方通知开具有效税务发票,甲方于收到发票后十个工作日内支付乙方上期承包服务费。 按照“与就餐学生人数之比不低于1:100的比例足额配齐学校食堂从业人员” 的原则及计算单价进行据实结算。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承诺的各项服务内容和服务指标要认真落实，采购人将采取定期和不定期的方式检查和抽查，未达到合同中服务质量、标准的承担相应的违约赔偿。2、凡因供应商管理不善，造成重大食品安全事故的，除采购人有权解除本合同外，供应商还应对采购人就餐人员所造成的一切损失承担赔偿责任。如构成犯罪的应依法承担刑事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3.3商务要求”内容为实质性要求，不响应按无效投标处理；（2）纸质版文件要求：中标（成交）供应商在中标（成交）结果公告发布后3个工作日内提供叁套纸质投标文件（经编标工具生成的文件直接打印并加盖公章），递交的纸质版文件内容确保与线上电子文件保持一致，不允许修改和补充。（3）根据《政府采购法实施条例》释义，银行、保险、石油石化、电力、电信等有行业特殊情况的，允许法人的分支机构参加政府采购活动。（4）中小企业划型标准规定：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或2025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 税收缴纳证明：提供投标文件递交截止时间前一年内任意一个月的缴费凭据；依法免税的应提供相关文件证明； 社会保障资金缴纳证明：提供投标文件递交截止时间前一年内任意一个月的社保缴费凭据或社保机构开具的社会保险参保缴费情况证明；依法不需要缴纳社会保障资金的供应商应提供相关文件证明；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招标文件格式要求出具承诺函，中标供应商的承诺函同中标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具有履行合同的说明或承诺</w:t>
            </w:r>
          </w:p>
        </w:tc>
        <w:tc>
          <w:tcPr>
            <w:tcW w:type="dxa" w:w="3322"/>
          </w:tcPr>
          <w:p>
            <w:pPr>
              <w:pStyle w:val="null3"/>
            </w:pPr>
            <w:r>
              <w:rPr>
                <w:rFonts w:ascii="仿宋_GB2312" w:hAnsi="仿宋_GB2312" w:cs="仿宋_GB2312" w:eastAsia="仿宋_GB2312"/>
              </w:rPr>
              <w:t>供应商具有履行合同所必需的设备和专业技术能力的说明或承诺（格式自拟，并盖单位公章）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参加政府采购活动前3年内在经营活动中无重大违法记录的书面声明（格式自拟，并盖单位公章）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法定代表人参与投标时需提供法定代表人身份证明书；被授权人参与投标时需提供法定代表人身份证明书及法定代表人授权委托书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参与的供应商（联合体）服务全部由符合政策要求的中小企业承接。本项目所属行业为：餐饮业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投标文件按招标文件要求进行签章</w:t>
            </w:r>
          </w:p>
        </w:tc>
        <w:tc>
          <w:tcPr>
            <w:tcW w:type="dxa" w:w="1661"/>
          </w:tcPr>
          <w:p>
            <w:pPr>
              <w:pStyle w:val="null3"/>
            </w:pPr>
            <w:r>
              <w:rPr>
                <w:rFonts w:ascii="仿宋_GB2312" w:hAnsi="仿宋_GB2312" w:cs="仿宋_GB2312" w:eastAsia="仿宋_GB2312"/>
              </w:rPr>
              <w:t>政府采购供应商拒绝政府采购领域商业贿赂承诺书.docx 开标一览表 服务内容及服务邀请应答表 投标函 中小企业声明函 残疾人福利性单位声明函 商务应答表 服务方案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政府采购供应商拒绝政府采购领域商业贿赂承诺书.docx 开标一览表 服务内容及服务邀请应答表 投标函 中小企业声明函 残疾人福利性单位声明函 商务应答表 服务方案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无其他作无效投标处理的情况</w:t>
            </w:r>
          </w:p>
        </w:tc>
        <w:tc>
          <w:tcPr>
            <w:tcW w:type="dxa" w:w="1661"/>
          </w:tcPr>
          <w:p>
            <w:pPr>
              <w:pStyle w:val="null3"/>
            </w:pPr>
            <w:r>
              <w:rPr>
                <w:rFonts w:ascii="仿宋_GB2312" w:hAnsi="仿宋_GB2312" w:cs="仿宋_GB2312" w:eastAsia="仿宋_GB2312"/>
              </w:rPr>
              <w:t>政府采购供应商拒绝政府采购领域商业贿赂承诺书.docx 开标一览表 服务内容及服务邀请应答表 投标函 中小企业声明函 残疾人福利性单位声明函 商务应答表 服务方案 标的清单 投标文件封面 供应商资格证明文件.docx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供应商具有近三年（2023年1月至今）的类似项目业绩（以合同签订时间为准）每个计1分，最多计3分。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团队实力</w:t>
            </w:r>
          </w:p>
        </w:tc>
        <w:tc>
          <w:tcPr>
            <w:tcW w:type="dxa" w:w="2492"/>
          </w:tcPr>
          <w:p>
            <w:pPr>
              <w:pStyle w:val="null3"/>
            </w:pPr>
            <w:r>
              <w:rPr>
                <w:rFonts w:ascii="仿宋_GB2312" w:hAnsi="仿宋_GB2312" w:cs="仿宋_GB2312" w:eastAsia="仿宋_GB2312"/>
              </w:rPr>
              <w:t>供应商须根据采购人要求及学校餐厅的实际情况组建服务团队，并提供拟定团队人员的身份证等证明材料，提供17人或17人以上的证明材料得满分8.5分，每少一人扣0.5分，未提供证明材料不得分。</w:t>
            </w:r>
          </w:p>
        </w:tc>
        <w:tc>
          <w:tcPr>
            <w:tcW w:type="dxa" w:w="831"/>
          </w:tcPr>
          <w:p>
            <w:pPr>
              <w:pStyle w:val="null3"/>
              <w:jc w:val="right"/>
            </w:pPr>
            <w:r>
              <w:rPr>
                <w:rFonts w:ascii="仿宋_GB2312" w:hAnsi="仿宋_GB2312" w:cs="仿宋_GB2312" w:eastAsia="仿宋_GB2312"/>
              </w:rPr>
              <w:t>8.5000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评审内容：供应商根据本项目实施特点制定人员配备方案，包含 ①组织架构；②岗位职责；③人员稳定性保障。 评审标准： 每一条评审内容不存在缺陷得3分；满分9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食品卫生管理方案及保证措施</w:t>
            </w:r>
          </w:p>
        </w:tc>
        <w:tc>
          <w:tcPr>
            <w:tcW w:type="dxa" w:w="2492"/>
          </w:tcPr>
          <w:p>
            <w:pPr>
              <w:pStyle w:val="null3"/>
            </w:pPr>
            <w:r>
              <w:rPr>
                <w:rFonts w:ascii="仿宋_GB2312" w:hAnsi="仿宋_GB2312" w:cs="仿宋_GB2312" w:eastAsia="仿宋_GB2312"/>
              </w:rPr>
              <w:t>评审内容：供应商针对餐厅服务工作制定食品卫生管理方案及保证措施，包含①食品的存储、加工措施；②餐用具的清洗消毒措施；③工作人员的个人卫生管理方案；④食堂消杀措施。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安全管理及应急保障措施</w:t>
            </w:r>
          </w:p>
        </w:tc>
        <w:tc>
          <w:tcPr>
            <w:tcW w:type="dxa" w:w="2492"/>
          </w:tcPr>
          <w:p>
            <w:pPr>
              <w:pStyle w:val="null3"/>
            </w:pPr>
            <w:r>
              <w:rPr>
                <w:rFonts w:ascii="仿宋_GB2312" w:hAnsi="仿宋_GB2312" w:cs="仿宋_GB2312" w:eastAsia="仿宋_GB2312"/>
              </w:rPr>
              <w:t>评审内容：供应商针对餐厅服务工作制定安全管理及应急保障措施，包含①安全用水、用火、用电、用气等及针对突然断水、断电、断气的保障措施；②防止食物中毒、职工意外伤害的保障措施；③消防疏散的措施；④传染病防疫措施。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设备工具及维护保管措施</w:t>
            </w:r>
          </w:p>
        </w:tc>
        <w:tc>
          <w:tcPr>
            <w:tcW w:type="dxa" w:w="2492"/>
          </w:tcPr>
          <w:p>
            <w:pPr>
              <w:pStyle w:val="null3"/>
            </w:pPr>
            <w:r>
              <w:rPr>
                <w:rFonts w:ascii="仿宋_GB2312" w:hAnsi="仿宋_GB2312" w:cs="仿宋_GB2312" w:eastAsia="仿宋_GB2312"/>
              </w:rPr>
              <w:t>评审内容：供应商针对餐厅服务工作制定设备工具及维护保管措施，包含①提供的设备工具；②各种工具的规范使用；③各种设备工具维护及保管措施。 评审标准： 每一条评审内容不存在缺陷得3分；满分9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评审内容：供应商针对本项目提供总体服务方案，包含①项目需求理解②整体服务模式；③菜谱、膳食品种；④餐食供应保障措施。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评审内容：供应商针对本项目制定内部管理制度，包含①人事管理、工作规范；②安全保障、卫生保障；③文明服务；④质量保障。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每提出一条有利于本项目实施且具备可行性的合理化建议得0.5分。本项最高得2.5分。未提供或提出的建议与本项目无关或无可行性的得0分。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满足招标文件要求且最后投标总报价最低的投标人的价格为基准价得20分，其他各投标人的最后报价得分按下列公式计算： 投标报价得分=（投标基准价/最后投标报价）×20%×100。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