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96C85">
      <w:pPr>
        <w:jc w:val="center"/>
        <w:rPr>
          <w:rFonts w:hint="eastAsia" w:ascii="宋体" w:hAnsi="宋体" w:cs="宋体"/>
          <w:b/>
          <w:bCs/>
          <w:spacing w:val="12"/>
          <w:sz w:val="36"/>
          <w:szCs w:val="36"/>
          <w:highlight w:val="none"/>
          <w:lang w:eastAsia="zh-CN"/>
        </w:rPr>
      </w:pPr>
    </w:p>
    <w:p w14:paraId="287F7EB9">
      <w:pPr>
        <w:jc w:val="center"/>
        <w:rPr>
          <w:rFonts w:hint="eastAsia" w:ascii="宋体" w:hAnsi="宋体" w:cs="宋体"/>
          <w:b/>
          <w:bCs/>
          <w:spacing w:val="12"/>
          <w:sz w:val="36"/>
          <w:szCs w:val="36"/>
          <w:highlight w:val="none"/>
          <w:lang w:eastAsia="zh-CN"/>
        </w:rPr>
      </w:pPr>
    </w:p>
    <w:p w14:paraId="053E4D10">
      <w:pPr>
        <w:jc w:val="center"/>
        <w:rPr>
          <w:rFonts w:hint="eastAsia" w:ascii="宋体" w:hAnsi="宋体" w:cs="宋体"/>
          <w:b/>
          <w:bCs/>
          <w:spacing w:val="12"/>
          <w:sz w:val="36"/>
          <w:szCs w:val="36"/>
          <w:highlight w:val="none"/>
          <w:lang w:eastAsia="zh-CN"/>
        </w:rPr>
      </w:pPr>
    </w:p>
    <w:p w14:paraId="361C1977">
      <w:pPr>
        <w:jc w:val="center"/>
        <w:rPr>
          <w:rFonts w:hint="eastAsia" w:ascii="宋体" w:hAnsi="宋体" w:cs="宋体"/>
          <w:b/>
          <w:bCs/>
          <w:spacing w:val="12"/>
          <w:sz w:val="36"/>
          <w:szCs w:val="36"/>
          <w:highlight w:val="none"/>
          <w:lang w:eastAsia="zh-CN"/>
        </w:rPr>
      </w:pPr>
    </w:p>
    <w:p w14:paraId="40956B21">
      <w:pPr>
        <w:pStyle w:val="2"/>
        <w:ind w:left="0" w:leftChars="0" w:firstLine="0" w:firstLineChars="0"/>
        <w:jc w:val="center"/>
        <w:rPr>
          <w:rFonts w:hint="eastAsia" w:ascii="宋体" w:hAnsi="宋体" w:cs="宋体"/>
          <w:b/>
          <w:bCs/>
          <w:spacing w:val="12"/>
          <w:sz w:val="44"/>
          <w:szCs w:val="44"/>
        </w:rPr>
      </w:pPr>
      <w:r>
        <w:rPr>
          <w:rFonts w:hint="eastAsia" w:ascii="宋体" w:hAnsi="宋体" w:cs="宋体"/>
          <w:b/>
          <w:bCs/>
          <w:spacing w:val="12"/>
          <w:sz w:val="44"/>
          <w:szCs w:val="44"/>
        </w:rPr>
        <w:t>马家沟生活垃圾处理场积存渗滤液处置工程</w:t>
      </w:r>
    </w:p>
    <w:p w14:paraId="76FBE2CB">
      <w:pPr>
        <w:pStyle w:val="2"/>
        <w:rPr>
          <w:rFonts w:hint="eastAsia" w:ascii="宋体" w:hAnsi="宋体" w:cs="宋体"/>
          <w:spacing w:val="12"/>
          <w:sz w:val="44"/>
          <w:szCs w:val="44"/>
        </w:rPr>
      </w:pPr>
    </w:p>
    <w:p w14:paraId="0F258796">
      <w:pPr>
        <w:pStyle w:val="2"/>
        <w:rPr>
          <w:rFonts w:hint="eastAsia" w:ascii="宋体" w:hAnsi="宋体" w:cs="宋体"/>
          <w:spacing w:val="12"/>
          <w:sz w:val="44"/>
          <w:szCs w:val="44"/>
        </w:rPr>
      </w:pPr>
    </w:p>
    <w:p w14:paraId="4874DE5D">
      <w:pPr>
        <w:pStyle w:val="2"/>
        <w:rPr>
          <w:rFonts w:hint="eastAsia" w:ascii="宋体" w:hAnsi="宋体" w:cs="宋体"/>
          <w:spacing w:val="12"/>
          <w:sz w:val="44"/>
          <w:szCs w:val="44"/>
        </w:rPr>
      </w:pPr>
    </w:p>
    <w:p w14:paraId="517AEA06">
      <w:pPr>
        <w:pStyle w:val="2"/>
        <w:rPr>
          <w:rFonts w:hint="eastAsia" w:ascii="宋体" w:hAnsi="宋体" w:cs="宋体"/>
          <w:spacing w:val="12"/>
          <w:sz w:val="44"/>
          <w:szCs w:val="44"/>
        </w:rPr>
      </w:pPr>
    </w:p>
    <w:p w14:paraId="49375D42">
      <w:pPr>
        <w:jc w:val="center"/>
        <w:rPr>
          <w:rFonts w:hint="eastAsia" w:ascii="宋体" w:hAnsi="宋体" w:cs="宋体"/>
          <w:b/>
          <w:bCs/>
          <w:spacing w:val="12"/>
          <w:sz w:val="56"/>
          <w:szCs w:val="56"/>
        </w:rPr>
      </w:pPr>
      <w:r>
        <w:rPr>
          <w:rFonts w:hint="eastAsia" w:ascii="宋体" w:hAnsi="宋体" w:cs="宋体"/>
          <w:b/>
          <w:bCs/>
          <w:spacing w:val="12"/>
          <w:sz w:val="56"/>
          <w:szCs w:val="56"/>
        </w:rPr>
        <w:t>政府采购合同书</w:t>
      </w:r>
    </w:p>
    <w:p w14:paraId="4D413B1D">
      <w:pPr>
        <w:rPr>
          <w:rFonts w:hint="eastAsia" w:ascii="宋体" w:hAnsi="宋体" w:cs="宋体"/>
          <w:spacing w:val="12"/>
          <w:sz w:val="44"/>
          <w:szCs w:val="44"/>
        </w:rPr>
      </w:pPr>
      <w:r>
        <w:rPr>
          <w:rFonts w:hint="eastAsia" w:ascii="宋体" w:hAnsi="宋体" w:cs="宋体"/>
          <w:spacing w:val="12"/>
          <w:sz w:val="32"/>
          <w:szCs w:val="32"/>
        </w:rPr>
        <w:t xml:space="preserve">                   </w:t>
      </w:r>
    </w:p>
    <w:p w14:paraId="5D0A9B3B">
      <w:pPr>
        <w:rPr>
          <w:rFonts w:hint="eastAsia" w:ascii="宋体" w:hAnsi="宋体" w:cs="宋体"/>
          <w:spacing w:val="12"/>
          <w:sz w:val="32"/>
          <w:szCs w:val="32"/>
          <w:u w:val="single"/>
        </w:rPr>
      </w:pPr>
    </w:p>
    <w:p w14:paraId="7E5150A7">
      <w:pPr>
        <w:rPr>
          <w:rFonts w:hint="eastAsia" w:ascii="宋体" w:hAnsi="宋体" w:cs="宋体"/>
          <w:spacing w:val="12"/>
          <w:sz w:val="32"/>
          <w:szCs w:val="32"/>
          <w:u w:val="single"/>
        </w:rPr>
      </w:pPr>
    </w:p>
    <w:p w14:paraId="070802B5">
      <w:pPr>
        <w:rPr>
          <w:rFonts w:hint="eastAsia" w:ascii="宋体" w:hAnsi="宋体" w:cs="宋体"/>
          <w:spacing w:val="12"/>
          <w:sz w:val="32"/>
          <w:szCs w:val="32"/>
          <w:u w:val="single"/>
        </w:rPr>
      </w:pPr>
    </w:p>
    <w:p w14:paraId="141E6AFC">
      <w:pPr>
        <w:rPr>
          <w:rFonts w:hint="eastAsia" w:ascii="宋体" w:hAnsi="宋体" w:cs="宋体"/>
        </w:rPr>
      </w:pPr>
    </w:p>
    <w:p w14:paraId="232B08CF">
      <w:pPr>
        <w:rPr>
          <w:rFonts w:hint="eastAsia" w:ascii="宋体" w:hAnsi="宋体" w:cs="宋体"/>
          <w:spacing w:val="12"/>
          <w:sz w:val="32"/>
          <w:szCs w:val="32"/>
        </w:rPr>
      </w:pPr>
    </w:p>
    <w:p w14:paraId="3EE7AF93">
      <w:pPr>
        <w:pStyle w:val="2"/>
        <w:ind w:firstLine="0"/>
        <w:rPr>
          <w:rFonts w:hint="eastAsia"/>
        </w:rPr>
      </w:pPr>
    </w:p>
    <w:p w14:paraId="6CA25DC9">
      <w:pPr>
        <w:pStyle w:val="2"/>
        <w:ind w:firstLine="0"/>
        <w:rPr>
          <w:rFonts w:hint="eastAsia"/>
        </w:rPr>
      </w:pPr>
    </w:p>
    <w:p w14:paraId="7CAED5A1">
      <w:pPr>
        <w:spacing w:line="600" w:lineRule="auto"/>
        <w:ind w:firstLine="1726" w:firstLineChars="500"/>
        <w:rPr>
          <w:rFonts w:hint="eastAsia" w:ascii="宋体" w:hAnsi="宋体" w:cs="宋体"/>
          <w:b/>
          <w:bCs/>
          <w:spacing w:val="12"/>
          <w:sz w:val="32"/>
          <w:szCs w:val="32"/>
        </w:rPr>
      </w:pPr>
      <w:r>
        <w:rPr>
          <w:rFonts w:hint="eastAsia" w:ascii="宋体" w:hAnsi="宋体" w:cs="宋体"/>
          <w:b/>
          <w:bCs/>
          <w:spacing w:val="12"/>
          <w:sz w:val="32"/>
          <w:szCs w:val="32"/>
        </w:rPr>
        <w:t>采购人：</w:t>
      </w:r>
      <w:r>
        <w:rPr>
          <w:rFonts w:hint="eastAsia" w:ascii="宋体" w:hAnsi="宋体" w:cs="宋体"/>
          <w:b/>
          <w:bCs/>
          <w:spacing w:val="12"/>
          <w:sz w:val="32"/>
          <w:szCs w:val="32"/>
          <w:lang w:eastAsia="zh-CN"/>
        </w:rPr>
        <w:t xml:space="preserve">渭南市临渭区环境卫生管理中心 </w:t>
      </w:r>
    </w:p>
    <w:p w14:paraId="4220D5CE">
      <w:pPr>
        <w:spacing w:line="600" w:lineRule="auto"/>
        <w:ind w:firstLine="1726" w:firstLineChars="500"/>
        <w:rPr>
          <w:rFonts w:hint="eastAsia" w:ascii="宋体" w:hAnsi="宋体" w:eastAsia="宋体" w:cs="宋体"/>
          <w:sz w:val="22"/>
          <w:szCs w:val="22"/>
          <w:lang w:eastAsia="zh-CN"/>
        </w:rPr>
      </w:pPr>
      <w:r>
        <w:rPr>
          <w:rFonts w:hint="eastAsia" w:ascii="宋体" w:hAnsi="宋体" w:cs="宋体"/>
          <w:b/>
          <w:bCs/>
          <w:spacing w:val="12"/>
          <w:sz w:val="32"/>
          <w:szCs w:val="32"/>
          <w:lang w:val="en-US" w:eastAsia="zh-CN"/>
        </w:rPr>
        <w:t>供应商</w:t>
      </w:r>
      <w:r>
        <w:rPr>
          <w:rFonts w:hint="eastAsia" w:ascii="宋体" w:hAnsi="宋体" w:cs="宋体"/>
          <w:b/>
          <w:bCs/>
          <w:spacing w:val="12"/>
          <w:sz w:val="32"/>
          <w:szCs w:val="32"/>
        </w:rPr>
        <w:t>：</w:t>
      </w:r>
      <w:r>
        <w:rPr>
          <w:rFonts w:hint="eastAsia" w:ascii="宋体" w:hAnsi="宋体" w:cs="宋体"/>
          <w:b/>
          <w:bCs/>
          <w:spacing w:val="12"/>
          <w:sz w:val="32"/>
          <w:szCs w:val="32"/>
          <w:lang w:val="en-US" w:eastAsia="zh-CN"/>
        </w:rPr>
        <w:t xml:space="preserve"> </w:t>
      </w:r>
    </w:p>
    <w:p w14:paraId="24D50A2F">
      <w:pPr>
        <w:spacing w:line="360" w:lineRule="auto"/>
        <w:rPr>
          <w:rFonts w:hint="eastAsia" w:ascii="宋体" w:hAnsi="宋体" w:cs="宋体"/>
          <w:sz w:val="22"/>
          <w:szCs w:val="22"/>
        </w:rPr>
      </w:pPr>
    </w:p>
    <w:p w14:paraId="2792803E">
      <w:pPr>
        <w:spacing w:line="360" w:lineRule="auto"/>
        <w:rPr>
          <w:rFonts w:hint="eastAsia" w:ascii="宋体" w:hAnsi="宋体" w:cs="宋体"/>
          <w:sz w:val="24"/>
          <w:szCs w:val="24"/>
        </w:rPr>
        <w:sectPr>
          <w:pgSz w:w="11906" w:h="16838"/>
          <w:pgMar w:top="1417" w:right="1417" w:bottom="1417" w:left="1417" w:header="851" w:footer="992" w:gutter="0"/>
          <w:cols w:space="0" w:num="1"/>
          <w:rtlGutter w:val="0"/>
          <w:docGrid w:type="lines" w:linePitch="312" w:charSpace="0"/>
        </w:sectPr>
      </w:pPr>
    </w:p>
    <w:p w14:paraId="596B3E3E">
      <w:pPr>
        <w:spacing w:line="360" w:lineRule="auto"/>
        <w:rPr>
          <w:rFonts w:hint="eastAsia" w:ascii="宋体" w:hAnsi="宋体" w:cs="宋体"/>
          <w:sz w:val="24"/>
          <w:szCs w:val="24"/>
        </w:rPr>
      </w:pPr>
      <w:r>
        <w:rPr>
          <w:rFonts w:hint="eastAsia" w:ascii="宋体" w:hAnsi="宋体" w:cs="宋体"/>
          <w:sz w:val="24"/>
          <w:szCs w:val="24"/>
        </w:rPr>
        <w:t xml:space="preserve">签订地点：渭南市临渭区环境卫生管理中心   </w:t>
      </w:r>
    </w:p>
    <w:p w14:paraId="183CDE02">
      <w:pPr>
        <w:spacing w:line="360" w:lineRule="auto"/>
        <w:rPr>
          <w:rFonts w:hint="eastAsia" w:ascii="宋体" w:hAnsi="宋体" w:cs="宋体"/>
          <w:sz w:val="24"/>
          <w:szCs w:val="24"/>
        </w:rPr>
      </w:pP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lang w:val="en-US" w:eastAsia="zh-CN"/>
        </w:rPr>
        <w:t xml:space="preserve">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签订时间：   年  月  日</w:t>
      </w:r>
    </w:p>
    <w:p w14:paraId="0C309612">
      <w:pPr>
        <w:spacing w:line="360" w:lineRule="auto"/>
        <w:rPr>
          <w:rFonts w:hint="eastAsia" w:ascii="宋体" w:hAnsi="宋体" w:cs="宋体"/>
          <w:sz w:val="24"/>
          <w:szCs w:val="24"/>
        </w:rPr>
      </w:pPr>
      <w:r>
        <w:rPr>
          <w:rFonts w:hint="eastAsia" w:ascii="宋体" w:hAnsi="宋体" w:cs="宋体"/>
          <w:sz w:val="24"/>
          <w:szCs w:val="24"/>
        </w:rPr>
        <w:t>采购人</w:t>
      </w:r>
      <w:r>
        <w:rPr>
          <w:rFonts w:hint="eastAsia" w:ascii="宋体" w:hAnsi="宋体" w:cs="宋体"/>
          <w:sz w:val="24"/>
          <w:szCs w:val="24"/>
          <w:lang w:eastAsia="zh-CN"/>
        </w:rPr>
        <w:t>（</w:t>
      </w:r>
      <w:r>
        <w:rPr>
          <w:rFonts w:hint="eastAsia" w:ascii="宋体" w:hAnsi="宋体" w:cs="宋体"/>
          <w:sz w:val="24"/>
          <w:szCs w:val="24"/>
          <w:lang w:val="en-US" w:eastAsia="zh-CN"/>
        </w:rPr>
        <w:t>甲方</w:t>
      </w:r>
      <w:r>
        <w:rPr>
          <w:rFonts w:hint="eastAsia" w:ascii="宋体" w:hAnsi="宋体" w:cs="宋体"/>
          <w:sz w:val="24"/>
          <w:szCs w:val="24"/>
          <w:lang w:eastAsia="zh-CN"/>
        </w:rPr>
        <w:t>）</w:t>
      </w:r>
      <w:r>
        <w:rPr>
          <w:rFonts w:hint="eastAsia" w:ascii="宋体" w:hAnsi="宋体" w:cs="宋体"/>
          <w:sz w:val="24"/>
          <w:szCs w:val="24"/>
        </w:rPr>
        <w:t>：</w:t>
      </w:r>
      <w:r>
        <w:rPr>
          <w:rFonts w:hint="eastAsia" w:ascii="宋体" w:hAnsi="宋体" w:cs="宋体"/>
          <w:sz w:val="24"/>
          <w:szCs w:val="24"/>
          <w:lang w:eastAsia="zh-CN"/>
        </w:rPr>
        <w:t xml:space="preserve">渭南市临渭区环境卫生管理中心 </w:t>
      </w:r>
      <w:r>
        <w:rPr>
          <w:rFonts w:hint="eastAsia" w:ascii="宋体" w:hAnsi="宋体" w:cs="宋体"/>
          <w:sz w:val="24"/>
          <w:szCs w:val="24"/>
        </w:rPr>
        <w:t xml:space="preserve"> </w:t>
      </w:r>
    </w:p>
    <w:p w14:paraId="1961113F">
      <w:pPr>
        <w:spacing w:line="360" w:lineRule="auto"/>
        <w:rPr>
          <w:rFonts w:hint="eastAsia" w:ascii="宋体" w:hAnsi="宋体" w:eastAsia="宋体" w:cs="宋体"/>
          <w:sz w:val="24"/>
          <w:szCs w:val="24"/>
          <w:lang w:eastAsia="zh-CN"/>
        </w:rPr>
      </w:pPr>
      <w:r>
        <w:rPr>
          <w:rFonts w:hint="eastAsia" w:ascii="宋体" w:hAnsi="宋体" w:cs="宋体"/>
          <w:sz w:val="24"/>
          <w:szCs w:val="24"/>
          <w:lang w:val="en-US" w:eastAsia="zh-CN"/>
        </w:rPr>
        <w:t>供应商</w:t>
      </w:r>
      <w:r>
        <w:rPr>
          <w:rFonts w:hint="eastAsia" w:ascii="宋体" w:hAnsi="宋体" w:cs="宋体"/>
          <w:sz w:val="24"/>
          <w:szCs w:val="24"/>
          <w:lang w:eastAsia="zh-CN"/>
        </w:rPr>
        <w:t>（</w:t>
      </w:r>
      <w:r>
        <w:rPr>
          <w:rFonts w:hint="eastAsia" w:ascii="宋体" w:hAnsi="宋体" w:cs="宋体"/>
          <w:sz w:val="24"/>
          <w:szCs w:val="24"/>
          <w:lang w:val="en-US" w:eastAsia="zh-CN"/>
        </w:rPr>
        <w:t>乙方</w:t>
      </w:r>
      <w:r>
        <w:rPr>
          <w:rFonts w:hint="eastAsia" w:ascii="宋体" w:hAnsi="宋体" w:cs="宋体"/>
          <w:sz w:val="24"/>
          <w:szCs w:val="24"/>
          <w:lang w:eastAsia="zh-CN"/>
        </w:rPr>
        <w:t>）</w:t>
      </w:r>
      <w:r>
        <w:rPr>
          <w:rFonts w:hint="eastAsia" w:ascii="宋体" w:hAnsi="宋体" w:cs="宋体"/>
          <w:sz w:val="24"/>
          <w:szCs w:val="24"/>
        </w:rPr>
        <w:t>：</w:t>
      </w:r>
      <w:r>
        <w:rPr>
          <w:rFonts w:hint="eastAsia" w:ascii="宋体" w:hAnsi="宋体" w:cs="宋体"/>
          <w:sz w:val="24"/>
          <w:szCs w:val="24"/>
          <w:lang w:val="en-US" w:eastAsia="zh-CN"/>
        </w:rPr>
        <w:t xml:space="preserve"> </w:t>
      </w:r>
    </w:p>
    <w:p w14:paraId="61175978">
      <w:pPr>
        <w:spacing w:line="360" w:lineRule="auto"/>
        <w:ind w:firstLine="480" w:firstLineChars="200"/>
        <w:rPr>
          <w:rFonts w:hint="eastAsia" w:ascii="宋体" w:hAnsi="宋体" w:cs="宋体"/>
          <w:sz w:val="24"/>
          <w:szCs w:val="24"/>
        </w:rPr>
      </w:pPr>
    </w:p>
    <w:p w14:paraId="3733A111">
      <w:pPr>
        <w:spacing w:line="360" w:lineRule="auto"/>
        <w:ind w:firstLine="480" w:firstLineChars="200"/>
        <w:rPr>
          <w:rFonts w:hint="eastAsia" w:ascii="宋体" w:hAnsi="宋体" w:cs="宋体"/>
          <w:sz w:val="24"/>
          <w:szCs w:val="24"/>
        </w:rPr>
      </w:pPr>
      <w:r>
        <w:rPr>
          <w:rFonts w:hint="eastAsia" w:ascii="宋体" w:hAnsi="宋体" w:cs="宋体"/>
          <w:sz w:val="24"/>
          <w:szCs w:val="24"/>
        </w:rPr>
        <w:t>根据</w:t>
      </w:r>
      <w:r>
        <w:rPr>
          <w:rFonts w:hint="eastAsia" w:ascii="宋体" w:hAnsi="宋体" w:cs="宋体"/>
          <w:b/>
          <w:bCs/>
          <w:sz w:val="24"/>
          <w:szCs w:val="24"/>
          <w:u w:val="single"/>
        </w:rPr>
        <w:t>马家沟生活垃圾处理场积存渗滤液处置工程</w:t>
      </w:r>
      <w:r>
        <w:rPr>
          <w:rFonts w:hint="eastAsia" w:ascii="宋体" w:hAnsi="宋体" w:cs="宋体"/>
          <w:sz w:val="24"/>
          <w:szCs w:val="24"/>
        </w:rPr>
        <w:t>的采购结果，按照《中华人民共和国政府采购法》、《中华人民共和国民法典》等规定，经双方协商，本着平等互利和诚实信用的原则，一致同意签订本合同如下。</w:t>
      </w:r>
    </w:p>
    <w:p w14:paraId="05D249E4">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一、合同文件</w:t>
      </w:r>
    </w:p>
    <w:p w14:paraId="2ABFFA6B">
      <w:pPr>
        <w:spacing w:line="360" w:lineRule="auto"/>
        <w:ind w:firstLine="480" w:firstLineChars="200"/>
        <w:rPr>
          <w:rFonts w:hint="eastAsia" w:ascii="宋体" w:hAnsi="宋体" w:cs="宋体"/>
          <w:sz w:val="24"/>
          <w:szCs w:val="24"/>
        </w:rPr>
      </w:pPr>
      <w:r>
        <w:rPr>
          <w:rFonts w:hint="eastAsia" w:ascii="宋体" w:hAnsi="宋体" w:cs="宋体"/>
          <w:sz w:val="24"/>
          <w:szCs w:val="24"/>
        </w:rPr>
        <w:t>1、协议书条款；</w:t>
      </w:r>
    </w:p>
    <w:p w14:paraId="38841A81">
      <w:pPr>
        <w:spacing w:line="360" w:lineRule="auto"/>
        <w:ind w:firstLine="480" w:firstLineChars="200"/>
        <w:rPr>
          <w:rFonts w:hint="eastAsia" w:ascii="宋体" w:hAnsi="宋体" w:cs="宋体"/>
          <w:sz w:val="24"/>
          <w:szCs w:val="24"/>
        </w:rPr>
      </w:pPr>
      <w:r>
        <w:rPr>
          <w:rFonts w:hint="eastAsia" w:ascii="宋体" w:hAnsi="宋体" w:cs="宋体"/>
          <w:sz w:val="24"/>
          <w:szCs w:val="24"/>
        </w:rPr>
        <w:t>2、招标文件；</w:t>
      </w:r>
    </w:p>
    <w:p w14:paraId="36429305">
      <w:pPr>
        <w:spacing w:line="360" w:lineRule="auto"/>
        <w:ind w:firstLine="480" w:firstLineChars="200"/>
        <w:rPr>
          <w:rFonts w:hint="eastAsia" w:ascii="宋体" w:hAnsi="宋体" w:cs="宋体"/>
          <w:sz w:val="24"/>
          <w:szCs w:val="24"/>
        </w:rPr>
      </w:pPr>
      <w:r>
        <w:rPr>
          <w:rFonts w:hint="eastAsia" w:ascii="宋体" w:hAnsi="宋体" w:cs="宋体"/>
          <w:sz w:val="24"/>
          <w:szCs w:val="24"/>
        </w:rPr>
        <w:t>3、投标文件；</w:t>
      </w:r>
    </w:p>
    <w:p w14:paraId="3217B59E">
      <w:pPr>
        <w:spacing w:line="360" w:lineRule="auto"/>
        <w:ind w:firstLine="480" w:firstLineChars="200"/>
        <w:rPr>
          <w:rFonts w:hint="eastAsia" w:ascii="宋体" w:hAnsi="宋体" w:cs="宋体"/>
          <w:sz w:val="24"/>
          <w:szCs w:val="24"/>
        </w:rPr>
      </w:pPr>
      <w:r>
        <w:rPr>
          <w:rFonts w:hint="eastAsia" w:ascii="宋体" w:hAnsi="宋体" w:cs="宋体"/>
          <w:sz w:val="24"/>
          <w:szCs w:val="24"/>
        </w:rPr>
        <w:t>4、中标通知书；</w:t>
      </w:r>
    </w:p>
    <w:p w14:paraId="0E303594">
      <w:pPr>
        <w:spacing w:line="360" w:lineRule="auto"/>
        <w:ind w:firstLine="480" w:firstLineChars="200"/>
        <w:rPr>
          <w:rFonts w:hint="eastAsia" w:ascii="宋体" w:hAnsi="宋体" w:cs="宋体"/>
          <w:sz w:val="24"/>
          <w:szCs w:val="24"/>
        </w:rPr>
      </w:pPr>
      <w:r>
        <w:rPr>
          <w:rFonts w:hint="eastAsia" w:ascii="宋体" w:hAnsi="宋体" w:cs="宋体"/>
          <w:sz w:val="24"/>
          <w:szCs w:val="24"/>
        </w:rPr>
        <w:t>5、其他。</w:t>
      </w:r>
    </w:p>
    <w:p w14:paraId="175709B1">
      <w:pPr>
        <w:spacing w:line="360" w:lineRule="auto"/>
        <w:ind w:firstLine="480" w:firstLineChars="200"/>
        <w:rPr>
          <w:rFonts w:hint="eastAsia" w:ascii="宋体" w:hAnsi="宋体" w:cs="宋体"/>
          <w:sz w:val="24"/>
          <w:szCs w:val="24"/>
        </w:rPr>
      </w:pPr>
      <w:r>
        <w:rPr>
          <w:rFonts w:hint="eastAsia" w:ascii="宋体" w:hAnsi="宋体" w:cs="宋体"/>
          <w:sz w:val="24"/>
          <w:szCs w:val="24"/>
        </w:rPr>
        <w:t>上述所指合同文件应认为是互相补充和解释的，但是有模棱两可或互相矛盾之处，以其所列内容顺序为准。</w:t>
      </w:r>
    </w:p>
    <w:p w14:paraId="1B5A311C">
      <w:pPr>
        <w:spacing w:line="360" w:lineRule="auto"/>
        <w:ind w:firstLine="482" w:firstLineChars="200"/>
        <w:rPr>
          <w:rFonts w:hint="eastAsia" w:ascii="宋体" w:hAnsi="宋体" w:cs="宋体"/>
          <w:b/>
          <w:bCs/>
          <w:sz w:val="24"/>
          <w:szCs w:val="24"/>
        </w:rPr>
      </w:pPr>
      <w:bookmarkStart w:id="0" w:name="_Toc9090"/>
      <w:r>
        <w:rPr>
          <w:rFonts w:hint="eastAsia" w:ascii="宋体" w:hAnsi="宋体" w:cs="宋体"/>
          <w:b/>
          <w:bCs/>
          <w:sz w:val="24"/>
          <w:szCs w:val="24"/>
        </w:rPr>
        <w:t>二、合同价款</w:t>
      </w:r>
      <w:bookmarkEnd w:id="0"/>
    </w:p>
    <w:p w14:paraId="14ADA6BE">
      <w:pPr>
        <w:spacing w:line="360" w:lineRule="auto"/>
        <w:ind w:left="1199" w:leftChars="228" w:hanging="720" w:hangingChars="300"/>
        <w:rPr>
          <w:rFonts w:hint="eastAsia" w:ascii="宋体" w:hAnsi="宋体" w:cs="宋体"/>
          <w:b/>
          <w:bCs/>
          <w:sz w:val="24"/>
          <w:szCs w:val="24"/>
          <w:lang w:eastAsia="zh-CN"/>
        </w:rPr>
      </w:pPr>
      <w:r>
        <w:rPr>
          <w:rFonts w:hint="eastAsia" w:ascii="宋体" w:hAnsi="宋体" w:cs="宋体"/>
          <w:sz w:val="24"/>
          <w:szCs w:val="24"/>
        </w:rPr>
        <w:t>（一）合同总价款为</w:t>
      </w:r>
      <w:r>
        <w:rPr>
          <w:rFonts w:hint="eastAsia" w:ascii="宋体" w:hAnsi="宋体" w:cs="宋体"/>
          <w:b/>
          <w:bCs/>
          <w:sz w:val="24"/>
          <w:szCs w:val="24"/>
        </w:rPr>
        <w:t>人民币（大写）</w:t>
      </w:r>
      <w:r>
        <w:rPr>
          <w:rFonts w:hint="eastAsia" w:ascii="宋体" w:hAnsi="宋体" w:cs="宋体"/>
          <w:b/>
          <w:bCs/>
          <w:sz w:val="24"/>
          <w:szCs w:val="24"/>
          <w:u w:val="single"/>
          <w:lang w:val="en-US" w:eastAsia="zh-CN"/>
        </w:rPr>
        <w:t xml:space="preserve">  </w:t>
      </w:r>
      <w:r>
        <w:rPr>
          <w:rFonts w:hint="eastAsia" w:ascii="宋体" w:hAnsi="宋体" w:cs="宋体"/>
          <w:b/>
          <w:bCs/>
          <w:sz w:val="24"/>
          <w:szCs w:val="24"/>
          <w:u w:val="single"/>
        </w:rPr>
        <w:t xml:space="preserve">      </w:t>
      </w:r>
      <w:r>
        <w:rPr>
          <w:rFonts w:hint="eastAsia" w:ascii="宋体" w:hAnsi="宋体" w:cs="宋体"/>
          <w:b/>
          <w:bCs/>
          <w:sz w:val="24"/>
          <w:szCs w:val="24"/>
          <w:u w:val="single"/>
          <w:lang w:val="en-US" w:eastAsia="zh-CN"/>
        </w:rPr>
        <w:t xml:space="preserve">   </w:t>
      </w:r>
      <w:r>
        <w:rPr>
          <w:rFonts w:hint="eastAsia" w:ascii="宋体" w:hAnsi="宋体" w:cs="宋体"/>
          <w:b/>
          <w:bCs/>
          <w:sz w:val="24"/>
          <w:szCs w:val="24"/>
          <w:u w:val="single"/>
        </w:rPr>
        <w:t xml:space="preserve">  </w:t>
      </w:r>
      <w:r>
        <w:rPr>
          <w:rFonts w:hint="eastAsia" w:ascii="宋体" w:hAnsi="宋体" w:cs="宋体"/>
          <w:b/>
          <w:bCs/>
          <w:sz w:val="24"/>
          <w:szCs w:val="24"/>
          <w:u w:val="single"/>
          <w:lang w:val="en-US" w:eastAsia="zh-CN"/>
        </w:rPr>
        <w:t xml:space="preserve">    </w:t>
      </w:r>
      <w:r>
        <w:rPr>
          <w:rFonts w:hint="eastAsia" w:ascii="宋体" w:hAnsi="宋体" w:cs="宋体"/>
          <w:b/>
          <w:bCs/>
          <w:sz w:val="24"/>
          <w:szCs w:val="24"/>
          <w:u w:val="single"/>
        </w:rPr>
        <w:t xml:space="preserve">    </w:t>
      </w:r>
      <w:r>
        <w:rPr>
          <w:rFonts w:hint="eastAsia" w:ascii="宋体" w:hAnsi="宋体" w:cs="宋体"/>
          <w:b/>
          <w:bCs/>
          <w:sz w:val="24"/>
          <w:szCs w:val="24"/>
        </w:rPr>
        <w:t xml:space="preserve"> （¥</w:t>
      </w:r>
      <w:r>
        <w:rPr>
          <w:rFonts w:hint="eastAsia" w:ascii="宋体" w:hAnsi="宋体" w:cs="宋体"/>
          <w:b/>
          <w:bCs/>
          <w:sz w:val="24"/>
          <w:szCs w:val="24"/>
          <w:u w:val="single"/>
        </w:rPr>
        <w:t xml:space="preserve"> </w:t>
      </w:r>
      <w:r>
        <w:rPr>
          <w:rFonts w:hint="eastAsia" w:ascii="宋体" w:hAnsi="宋体" w:cs="宋体"/>
          <w:b/>
          <w:bCs/>
          <w:sz w:val="24"/>
          <w:szCs w:val="24"/>
          <w:u w:val="single"/>
          <w:lang w:val="en-US" w:eastAsia="zh-CN"/>
        </w:rPr>
        <w:t xml:space="preserve">     </w:t>
      </w:r>
      <w:r>
        <w:rPr>
          <w:rFonts w:hint="eastAsia" w:ascii="宋体" w:hAnsi="宋体" w:cs="宋体"/>
          <w:b/>
          <w:bCs/>
          <w:sz w:val="24"/>
          <w:szCs w:val="24"/>
        </w:rPr>
        <w:t>）</w:t>
      </w:r>
      <w:r>
        <w:rPr>
          <w:rFonts w:hint="eastAsia" w:ascii="宋体" w:hAnsi="宋体" w:cs="宋体"/>
          <w:b/>
          <w:bCs/>
          <w:sz w:val="24"/>
          <w:szCs w:val="24"/>
          <w:lang w:eastAsia="zh-CN"/>
        </w:rPr>
        <w:t>，单价：</w:t>
      </w:r>
    </w:p>
    <w:p w14:paraId="6656C0E2">
      <w:pPr>
        <w:spacing w:line="360" w:lineRule="auto"/>
        <w:ind w:left="1202" w:leftChars="228" w:hanging="723" w:hangingChars="300"/>
        <w:rPr>
          <w:rFonts w:hint="eastAsia" w:ascii="宋体" w:hAnsi="宋体" w:cs="宋体"/>
          <w:b/>
          <w:bCs/>
          <w:sz w:val="24"/>
          <w:szCs w:val="24"/>
          <w:lang w:eastAsia="zh-CN"/>
        </w:rPr>
      </w:pPr>
      <w:r>
        <w:rPr>
          <w:rFonts w:hint="eastAsia" w:ascii="宋体" w:hAnsi="宋体" w:cs="宋体"/>
          <w:b/>
          <w:bCs/>
          <w:sz w:val="24"/>
          <w:szCs w:val="24"/>
          <w:u w:val="single"/>
          <w:lang w:val="en-US" w:eastAsia="zh-CN"/>
        </w:rPr>
        <w:t xml:space="preserve">        </w:t>
      </w:r>
      <w:r>
        <w:rPr>
          <w:rFonts w:hint="eastAsia" w:ascii="宋体" w:hAnsi="宋体" w:cs="宋体"/>
          <w:b/>
          <w:bCs/>
          <w:sz w:val="24"/>
          <w:szCs w:val="24"/>
          <w:lang w:eastAsia="zh-CN"/>
        </w:rPr>
        <w:t>元/吨；</w:t>
      </w:r>
      <w:r>
        <w:rPr>
          <w:rFonts w:hint="eastAsia" w:ascii="宋体" w:hAnsi="宋体" w:cs="宋体"/>
          <w:b/>
          <w:bCs/>
          <w:sz w:val="24"/>
          <w:szCs w:val="24"/>
          <w:u w:val="single"/>
          <w:lang w:val="en-US" w:eastAsia="zh-CN"/>
        </w:rPr>
        <w:t xml:space="preserve">        </w:t>
      </w:r>
      <w:r>
        <w:rPr>
          <w:rFonts w:hint="eastAsia" w:ascii="宋体" w:hAnsi="宋体" w:cs="宋体"/>
          <w:b/>
          <w:bCs/>
          <w:sz w:val="24"/>
          <w:szCs w:val="24"/>
          <w:lang w:eastAsia="zh-CN"/>
        </w:rPr>
        <w:t>元/</w:t>
      </w:r>
      <w:r>
        <w:rPr>
          <w:rFonts w:hint="eastAsia" w:ascii="仿宋" w:hAnsi="仿宋" w:eastAsia="仿宋" w:cs="仿宋"/>
          <w:kern w:val="0"/>
          <w:sz w:val="24"/>
          <w:szCs w:val="24"/>
        </w:rPr>
        <w:t>㎡</w:t>
      </w:r>
    </w:p>
    <w:p w14:paraId="7E0F58E5">
      <w:pPr>
        <w:spacing w:line="360" w:lineRule="auto"/>
        <w:ind w:firstLine="480" w:firstLineChars="200"/>
        <w:rPr>
          <w:rFonts w:hint="eastAsia" w:ascii="宋体" w:hAnsi="宋体" w:cs="宋体"/>
          <w:sz w:val="24"/>
          <w:szCs w:val="24"/>
        </w:rPr>
      </w:pPr>
      <w:r>
        <w:rPr>
          <w:rFonts w:hint="eastAsia" w:ascii="宋体" w:hAnsi="宋体" w:cs="宋体"/>
          <w:sz w:val="24"/>
          <w:szCs w:val="24"/>
        </w:rPr>
        <w:t>（二）合同总价款是指完成本次</w:t>
      </w:r>
      <w:r>
        <w:rPr>
          <w:rFonts w:hint="eastAsia" w:ascii="宋体" w:hAnsi="宋体" w:cs="宋体"/>
          <w:sz w:val="24"/>
          <w:szCs w:val="24"/>
          <w:lang w:val="en-US" w:eastAsia="zh-CN"/>
        </w:rPr>
        <w:t>服务</w:t>
      </w:r>
      <w:r>
        <w:rPr>
          <w:rFonts w:hint="eastAsia" w:ascii="宋体" w:hAnsi="宋体" w:cs="宋体"/>
          <w:sz w:val="24"/>
          <w:szCs w:val="24"/>
        </w:rPr>
        <w:t>包含的所有费用，包括但不限于本次项目的</w:t>
      </w:r>
      <w:r>
        <w:rPr>
          <w:rFonts w:hint="eastAsia" w:ascii="宋体" w:hAnsi="宋体" w:cs="宋体"/>
          <w:sz w:val="24"/>
          <w:szCs w:val="24"/>
          <w:lang w:eastAsia="zh-CN"/>
        </w:rPr>
        <w:t>药剂费、维修费、运营费、调试费、设备租赁费、配件更换费、检测费、耗材费、人工费、验收费、管理费、税金</w:t>
      </w:r>
      <w:r>
        <w:rPr>
          <w:rFonts w:hint="eastAsia" w:ascii="宋体" w:hAnsi="宋体" w:cs="宋体"/>
          <w:sz w:val="24"/>
          <w:szCs w:val="24"/>
        </w:rPr>
        <w:t>、招标文件明示及暗示所有风险等所有费用，服务期内采购人不再增加任何费用。</w:t>
      </w:r>
    </w:p>
    <w:p w14:paraId="3337DFB7">
      <w:pPr>
        <w:spacing w:line="360" w:lineRule="auto"/>
        <w:ind w:firstLine="480" w:firstLineChars="200"/>
        <w:rPr>
          <w:rFonts w:hint="eastAsia" w:ascii="宋体" w:hAnsi="宋体" w:cs="宋体"/>
          <w:sz w:val="24"/>
          <w:szCs w:val="24"/>
        </w:rPr>
      </w:pPr>
      <w:r>
        <w:rPr>
          <w:rFonts w:hint="eastAsia" w:ascii="宋体" w:hAnsi="宋体" w:cs="宋体"/>
          <w:sz w:val="24"/>
          <w:szCs w:val="24"/>
        </w:rPr>
        <w:t>（三）合同</w:t>
      </w:r>
      <w:r>
        <w:rPr>
          <w:rFonts w:hint="eastAsia" w:ascii="宋体" w:hAnsi="宋体" w:cs="宋体"/>
          <w:sz w:val="24"/>
          <w:szCs w:val="24"/>
          <w:lang w:val="en-US" w:eastAsia="zh-CN"/>
        </w:rPr>
        <w:t>单价</w:t>
      </w:r>
      <w:r>
        <w:rPr>
          <w:rFonts w:hint="eastAsia" w:ascii="宋体" w:hAnsi="宋体" w:cs="宋体"/>
          <w:sz w:val="24"/>
          <w:szCs w:val="24"/>
        </w:rPr>
        <w:t>一次性包</w:t>
      </w:r>
      <w:r>
        <w:rPr>
          <w:rFonts w:hint="eastAsia" w:ascii="宋体" w:hAnsi="宋体" w:cs="宋体"/>
          <w:sz w:val="24"/>
          <w:szCs w:val="24"/>
          <w:lang w:val="en-US" w:eastAsia="zh-CN"/>
        </w:rPr>
        <w:t>干</w:t>
      </w:r>
      <w:r>
        <w:rPr>
          <w:rFonts w:hint="eastAsia" w:ascii="宋体" w:hAnsi="宋体" w:cs="宋体"/>
          <w:sz w:val="24"/>
          <w:szCs w:val="24"/>
        </w:rPr>
        <w:t>，不受市场价格变化因素的影响。</w:t>
      </w:r>
    </w:p>
    <w:p w14:paraId="59F450E3">
      <w:pPr>
        <w:spacing w:line="360" w:lineRule="auto"/>
        <w:ind w:firstLine="482" w:firstLineChars="200"/>
        <w:rPr>
          <w:rFonts w:hint="eastAsia" w:ascii="宋体" w:hAnsi="宋体" w:cs="宋体"/>
          <w:b/>
          <w:sz w:val="24"/>
          <w:szCs w:val="24"/>
          <w:highlight w:val="none"/>
        </w:rPr>
      </w:pPr>
      <w:bookmarkStart w:id="1" w:name="_Toc5628"/>
      <w:r>
        <w:rPr>
          <w:rFonts w:hint="eastAsia" w:ascii="宋体" w:hAnsi="宋体" w:cs="宋体"/>
          <w:b/>
          <w:sz w:val="24"/>
          <w:szCs w:val="24"/>
        </w:rPr>
        <w:t>三、款项结算</w:t>
      </w:r>
      <w:bookmarkEnd w:id="1"/>
    </w:p>
    <w:p w14:paraId="50BC69D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（一）合同价款的支付：</w:t>
      </w:r>
      <w:bookmarkStart w:id="2" w:name="_Hlk106572534"/>
      <w:r>
        <w:rPr>
          <w:rFonts w:hint="eastAsia" w:ascii="宋体" w:hAnsi="宋体" w:cs="宋体"/>
          <w:kern w:val="0"/>
          <w:sz w:val="24"/>
          <w:szCs w:val="24"/>
          <w:highlight w:val="none"/>
        </w:rPr>
        <w:t>本项目服务费依据实际完成工作内容按月据实结算。</w:t>
      </w:r>
    </w:p>
    <w:p w14:paraId="59CA02F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rPr>
        <w:t>渗滤液处理：达标出水量据实结算（流量表由相关部门验收合格出具证明为准），最终结算价=中标单价*实际达标出水量。</w:t>
      </w:r>
    </w:p>
    <w:p w14:paraId="54B051D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bCs/>
          <w:kern w:val="0"/>
          <w:sz w:val="24"/>
          <w:szCs w:val="24"/>
          <w:highlight w:val="none"/>
          <w:lang w:eastAsia="zh-CN"/>
        </w:rPr>
      </w:pPr>
      <w:r>
        <w:rPr>
          <w:rFonts w:hint="eastAsia" w:ascii="宋体" w:hAnsi="宋体" w:cs="宋体"/>
          <w:kern w:val="0"/>
          <w:sz w:val="24"/>
          <w:szCs w:val="24"/>
          <w:highlight w:val="none"/>
        </w:rPr>
        <w:t>膜覆盖：根据实际完成膜覆盖的面积据实结算，最终结算价=中标单价*膜覆盖面积</w:t>
      </w:r>
      <w:r>
        <w:rPr>
          <w:rFonts w:hint="eastAsia" w:ascii="宋体" w:hAnsi="宋体" w:cs="宋体"/>
          <w:b/>
          <w:bCs/>
          <w:kern w:val="0"/>
          <w:sz w:val="24"/>
          <w:szCs w:val="24"/>
          <w:highlight w:val="none"/>
          <w:lang w:eastAsia="zh-CN"/>
        </w:rPr>
        <w:t xml:space="preserve">。 </w:t>
      </w:r>
    </w:p>
    <w:bookmarkEnd w:id="2"/>
    <w:p w14:paraId="37D08516">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（二）支付方式：银行转账。</w:t>
      </w:r>
    </w:p>
    <w:p w14:paraId="102FD80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（三）结算方式：由采购人负责结算，合同签订后，</w:t>
      </w:r>
      <w:r>
        <w:rPr>
          <w:rFonts w:hint="eastAsia" w:ascii="宋体" w:hAnsi="宋体" w:cs="宋体"/>
          <w:kern w:val="0"/>
          <w:sz w:val="24"/>
          <w:szCs w:val="24"/>
          <w:lang w:val="en-US" w:eastAsia="zh-CN"/>
        </w:rPr>
        <w:t>供应商</w:t>
      </w:r>
      <w:r>
        <w:rPr>
          <w:rFonts w:hint="eastAsia" w:ascii="宋体" w:hAnsi="宋体" w:cs="宋体"/>
          <w:kern w:val="0"/>
          <w:sz w:val="24"/>
          <w:szCs w:val="24"/>
        </w:rPr>
        <w:t>在接受付款前，开具等额发票给采购人。</w:t>
      </w:r>
    </w:p>
    <w:p w14:paraId="0086AB0E">
      <w:pPr>
        <w:spacing w:line="360" w:lineRule="auto"/>
        <w:ind w:firstLine="482" w:firstLineChars="200"/>
        <w:rPr>
          <w:rFonts w:hint="default" w:ascii="宋体" w:hAnsi="宋体" w:eastAsia="宋体" w:cs="宋体"/>
          <w:b/>
          <w:sz w:val="24"/>
          <w:szCs w:val="24"/>
          <w:lang w:val="en-US" w:eastAsia="zh-CN"/>
        </w:rPr>
      </w:pPr>
      <w:r>
        <w:rPr>
          <w:rFonts w:hint="eastAsia" w:ascii="宋体" w:hAnsi="宋体" w:cs="宋体"/>
          <w:b/>
          <w:sz w:val="24"/>
          <w:szCs w:val="24"/>
        </w:rPr>
        <w:t>四、</w:t>
      </w:r>
      <w:r>
        <w:rPr>
          <w:rFonts w:hint="eastAsia" w:ascii="宋体" w:hAnsi="宋体" w:cs="宋体"/>
          <w:b/>
          <w:sz w:val="24"/>
          <w:szCs w:val="24"/>
          <w:lang w:val="en-US" w:eastAsia="zh-CN"/>
        </w:rPr>
        <w:t>服务具体指标</w:t>
      </w:r>
    </w:p>
    <w:p w14:paraId="09F8B4B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（一）</w:t>
      </w:r>
      <w:r>
        <w:rPr>
          <w:rFonts w:hint="eastAsia" w:ascii="宋体" w:hAnsi="宋体" w:eastAsia="宋体" w:cs="宋体"/>
          <w:b/>
          <w:sz w:val="24"/>
          <w:szCs w:val="24"/>
        </w:rPr>
        <w:t>服务</w:t>
      </w:r>
      <w:r>
        <w:rPr>
          <w:rFonts w:hint="eastAsia" w:ascii="宋体" w:hAnsi="宋体" w:eastAsia="宋体" w:cs="宋体"/>
          <w:b/>
          <w:sz w:val="24"/>
          <w:szCs w:val="24"/>
          <w:lang w:val="en-US" w:eastAsia="zh-CN"/>
        </w:rPr>
        <w:t>内容</w:t>
      </w:r>
      <w:r>
        <w:rPr>
          <w:rFonts w:hint="eastAsia" w:ascii="宋体" w:hAnsi="宋体" w:eastAsia="宋体" w:cs="宋体"/>
          <w:b/>
          <w:sz w:val="24"/>
          <w:szCs w:val="24"/>
        </w:rPr>
        <w:t xml:space="preserve"> </w:t>
      </w:r>
    </w:p>
    <w:p w14:paraId="1652FADA">
      <w:pPr>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对垃圾堆体内积存渗滤液进行处理及高密度聚乙烯(HDPE)膜临时覆盖，日达标处理渗滤液出水量不小于300吨。</w:t>
      </w:r>
    </w:p>
    <w:p w14:paraId="1BEDE0AD">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服务</w:t>
      </w:r>
      <w:r>
        <w:rPr>
          <w:rFonts w:hint="eastAsia" w:ascii="宋体" w:hAnsi="宋体" w:eastAsia="宋体" w:cs="宋体"/>
          <w:b/>
          <w:bCs/>
          <w:sz w:val="24"/>
          <w:szCs w:val="24"/>
          <w:lang w:val="en-US" w:eastAsia="zh-CN"/>
        </w:rPr>
        <w:t>要求</w:t>
      </w:r>
      <w:r>
        <w:rPr>
          <w:rFonts w:hint="eastAsia" w:ascii="宋体" w:hAnsi="宋体" w:eastAsia="宋体" w:cs="宋体"/>
          <w:b/>
          <w:bCs/>
          <w:sz w:val="24"/>
          <w:szCs w:val="24"/>
        </w:rPr>
        <w:t xml:space="preserve"> </w:t>
      </w:r>
    </w:p>
    <w:p w14:paraId="430EFFB8">
      <w:pPr>
        <w:pStyle w:val="3"/>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1.技术要求</w:t>
      </w:r>
    </w:p>
    <w:p w14:paraId="34D5E4CD">
      <w:pPr>
        <w:pStyle w:val="3"/>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产水需符合环保要求，整机无污染，连续出水30天检测一次，如有需要，随时对产水进行检测。出水水质达到《生活垃圾填埋场污染控制标准》（GB16889-2024）,《陕西省黄河流域污水综合排放标准》(DB61/224-2018),《污水综合排放标准》(GB8978-1996)，排放至采购人指定的地点。</w:t>
      </w:r>
    </w:p>
    <w:p w14:paraId="751629E5">
      <w:pPr>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 产水率及设备到场要求：处理出水率不得低于70%（处理出水率=出水量÷进水量×100%），运营费按实际出水量计算。供应商在签订合同后10个日历天内要完成自身处理设备的入场安装调试工作，由于停电及采购方的电气设备故障造成的延误不在此列。</w:t>
      </w:r>
    </w:p>
    <w:p w14:paraId="30318435">
      <w:pPr>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（3）处理积存渗滤液5万余吨，出水总量暂定5.5万吨。</w:t>
      </w:r>
    </w:p>
    <w:p w14:paraId="56D10193">
      <w:pPr>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（4）处理量：渗滤液每日达标处理出水量不小于300吨。</w:t>
      </w:r>
    </w:p>
    <w:p w14:paraId="20798D4B">
      <w:pPr>
        <w:widowControl/>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（5）高密度聚乙烯(HDPE)膜临时覆盖，厚度0.75mm，约60000㎡。</w:t>
      </w:r>
    </w:p>
    <w:p w14:paraId="18444132">
      <w:pPr>
        <w:widowControl/>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（6）因渗滤液处理出水指标不符合排放限值要求造成的一切行政处罚责任及刑事责任均由中标方承担，给采购人造成的一切损失由供应商承担。</w:t>
      </w:r>
    </w:p>
    <w:p w14:paraId="4FF40289">
      <w:pPr>
        <w:widowControl/>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7）采购人对供应商投入的设备进行检查考核，若发现其设备及服务技术不符合环保要求，系统存在隐患、破损、未运行、运行不符合实际情况等，将勒令供应商整改，如供应商不配合，采购人有权单方面解除合同。</w:t>
      </w:r>
    </w:p>
    <w:p w14:paraId="4E293EFC">
      <w:pPr>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（8）供应商渗滤液处理出水指标不符合排放限值要求3次，采购人有权单方面解除合同，不承担任何责任；同时采购人扣减供应商服务费3万元/次的罚款，供应商不得有任何异议。</w:t>
      </w:r>
    </w:p>
    <w:p w14:paraId="4872EFBC">
      <w:pPr>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9）供应商拟投入的的处理设备需符合环保要求，整机无污染。出水水质由采购人委托有资质的第三方检测机构检测，需达到《生活垃圾填埋场污染控制标准》（GB16889-2024）,《陕西省黄河流域污水综合排放标准》(DB61/224-2018),《污水综合排放标准》(GB8978-1996)标准要求。</w:t>
      </w:r>
    </w:p>
    <w:p w14:paraId="75020A6C">
      <w:pPr>
        <w:spacing w:line="360" w:lineRule="auto"/>
        <w:jc w:val="center"/>
        <w:rPr>
          <w:rFonts w:ascii="仿宋" w:hAnsi="仿宋" w:eastAsia="仿宋" w:cs="仿宋"/>
          <w:b/>
          <w:kern w:val="0"/>
          <w:sz w:val="28"/>
          <w:szCs w:val="28"/>
        </w:rPr>
      </w:pPr>
      <w:r>
        <w:rPr>
          <w:rFonts w:hint="eastAsia" w:ascii="仿宋" w:hAnsi="仿宋" w:eastAsia="仿宋" w:cs="仿宋"/>
          <w:b/>
          <w:kern w:val="0"/>
          <w:sz w:val="28"/>
          <w:szCs w:val="28"/>
        </w:rPr>
        <w:t>表1：进水水质指标要求</w:t>
      </w:r>
    </w:p>
    <w:tbl>
      <w:tblPr>
        <w:tblStyle w:val="7"/>
        <w:tblW w:w="5016"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2096"/>
        <w:gridCol w:w="2096"/>
        <w:gridCol w:w="1852"/>
        <w:gridCol w:w="1855"/>
      </w:tblGrid>
      <w:tr w14:paraId="65D69DB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blHeader/>
          <w:jc w:val="center"/>
        </w:trPr>
        <w:tc>
          <w:tcPr>
            <w:tcW w:w="761" w:type="pct"/>
            <w:vAlign w:val="center"/>
          </w:tcPr>
          <w:p w14:paraId="5FE1621A">
            <w:pPr>
              <w:pStyle w:val="9"/>
              <w:spacing w:line="240" w:lineRule="auto"/>
              <w:rPr>
                <w:rFonts w:ascii="仿宋" w:hAnsi="仿宋" w:eastAsia="仿宋" w:cs="仿宋"/>
                <w:b/>
                <w:kern w:val="0"/>
                <w:sz w:val="24"/>
                <w:szCs w:val="24"/>
              </w:rPr>
            </w:pPr>
            <w:r>
              <w:rPr>
                <w:rFonts w:hint="eastAsia" w:ascii="仿宋" w:hAnsi="仿宋" w:eastAsia="仿宋" w:cs="仿宋"/>
                <w:b/>
                <w:kern w:val="0"/>
                <w:sz w:val="24"/>
                <w:szCs w:val="24"/>
              </w:rPr>
              <w:t>序号</w:t>
            </w:r>
          </w:p>
        </w:tc>
        <w:tc>
          <w:tcPr>
            <w:tcW w:w="1124" w:type="pct"/>
            <w:vAlign w:val="center"/>
          </w:tcPr>
          <w:p w14:paraId="48D2F75D">
            <w:pPr>
              <w:pStyle w:val="9"/>
              <w:spacing w:line="240" w:lineRule="auto"/>
              <w:rPr>
                <w:rFonts w:ascii="仿宋" w:hAnsi="仿宋" w:eastAsia="仿宋" w:cs="仿宋"/>
                <w:b/>
                <w:kern w:val="0"/>
                <w:sz w:val="24"/>
                <w:szCs w:val="24"/>
              </w:rPr>
            </w:pPr>
            <w:r>
              <w:rPr>
                <w:rFonts w:hint="eastAsia" w:ascii="仿宋" w:hAnsi="仿宋" w:eastAsia="仿宋" w:cs="仿宋"/>
                <w:b/>
                <w:kern w:val="0"/>
                <w:sz w:val="24"/>
                <w:szCs w:val="24"/>
              </w:rPr>
              <w:t>项目名称</w:t>
            </w:r>
          </w:p>
        </w:tc>
        <w:tc>
          <w:tcPr>
            <w:tcW w:w="1124" w:type="pct"/>
            <w:vAlign w:val="center"/>
          </w:tcPr>
          <w:p w14:paraId="6DE713C6">
            <w:pPr>
              <w:pStyle w:val="9"/>
              <w:spacing w:line="240" w:lineRule="auto"/>
              <w:rPr>
                <w:rFonts w:ascii="仿宋" w:hAnsi="仿宋" w:eastAsia="仿宋" w:cs="仿宋"/>
                <w:b/>
                <w:kern w:val="0"/>
                <w:sz w:val="24"/>
                <w:szCs w:val="24"/>
              </w:rPr>
            </w:pPr>
            <w:r>
              <w:rPr>
                <w:rFonts w:hint="eastAsia" w:ascii="仿宋" w:hAnsi="仿宋" w:eastAsia="仿宋" w:cs="仿宋"/>
                <w:b/>
                <w:kern w:val="0"/>
                <w:sz w:val="24"/>
                <w:szCs w:val="24"/>
              </w:rPr>
              <w:t>单位</w:t>
            </w:r>
          </w:p>
        </w:tc>
        <w:tc>
          <w:tcPr>
            <w:tcW w:w="993" w:type="pct"/>
            <w:vAlign w:val="center"/>
          </w:tcPr>
          <w:p w14:paraId="371896C5">
            <w:pPr>
              <w:pStyle w:val="9"/>
              <w:spacing w:line="240" w:lineRule="auto"/>
              <w:rPr>
                <w:rFonts w:ascii="仿宋" w:hAnsi="仿宋" w:eastAsia="仿宋" w:cs="仿宋"/>
                <w:b/>
                <w:kern w:val="0"/>
                <w:sz w:val="24"/>
                <w:szCs w:val="24"/>
              </w:rPr>
            </w:pPr>
            <w:r>
              <w:rPr>
                <w:rFonts w:hint="eastAsia" w:ascii="仿宋" w:hAnsi="仿宋" w:eastAsia="仿宋" w:cs="仿宋"/>
                <w:b/>
                <w:kern w:val="0"/>
                <w:sz w:val="24"/>
                <w:szCs w:val="24"/>
              </w:rPr>
              <w:t>监测数据</w:t>
            </w:r>
          </w:p>
        </w:tc>
        <w:tc>
          <w:tcPr>
            <w:tcW w:w="995" w:type="pct"/>
            <w:vAlign w:val="center"/>
          </w:tcPr>
          <w:p w14:paraId="3B82E33B">
            <w:pPr>
              <w:pStyle w:val="9"/>
              <w:spacing w:line="240" w:lineRule="auto"/>
              <w:rPr>
                <w:rFonts w:ascii="仿宋" w:hAnsi="仿宋" w:eastAsia="仿宋" w:cs="仿宋"/>
                <w:b/>
                <w:kern w:val="0"/>
                <w:sz w:val="24"/>
                <w:szCs w:val="24"/>
              </w:rPr>
            </w:pPr>
            <w:r>
              <w:rPr>
                <w:rFonts w:hint="eastAsia" w:ascii="仿宋" w:hAnsi="仿宋" w:eastAsia="仿宋" w:cs="仿宋"/>
                <w:b/>
                <w:kern w:val="0"/>
                <w:sz w:val="24"/>
                <w:szCs w:val="24"/>
              </w:rPr>
              <w:t>设计值</w:t>
            </w:r>
          </w:p>
        </w:tc>
      </w:tr>
      <w:tr w14:paraId="72C5D21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61" w:type="pct"/>
            <w:vAlign w:val="center"/>
          </w:tcPr>
          <w:p w14:paraId="365B067F">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1</w:t>
            </w:r>
          </w:p>
        </w:tc>
        <w:tc>
          <w:tcPr>
            <w:tcW w:w="1124" w:type="pct"/>
            <w:vAlign w:val="center"/>
          </w:tcPr>
          <w:p w14:paraId="35986AF3">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COD</w:t>
            </w:r>
            <w:r>
              <w:rPr>
                <w:rFonts w:hint="eastAsia" w:ascii="仿宋" w:hAnsi="仿宋" w:eastAsia="仿宋" w:cs="仿宋"/>
                <w:kern w:val="0"/>
                <w:sz w:val="24"/>
                <w:szCs w:val="24"/>
                <w:vertAlign w:val="subscript"/>
              </w:rPr>
              <w:t>cr</w:t>
            </w:r>
          </w:p>
        </w:tc>
        <w:tc>
          <w:tcPr>
            <w:tcW w:w="1124" w:type="pct"/>
            <w:vAlign w:val="center"/>
          </w:tcPr>
          <w:p w14:paraId="780771B1">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mg/L</w:t>
            </w:r>
          </w:p>
        </w:tc>
        <w:tc>
          <w:tcPr>
            <w:tcW w:w="993" w:type="pct"/>
            <w:vAlign w:val="center"/>
          </w:tcPr>
          <w:p w14:paraId="29F0D49E">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13300</w:t>
            </w:r>
          </w:p>
        </w:tc>
        <w:tc>
          <w:tcPr>
            <w:tcW w:w="995" w:type="pct"/>
            <w:vAlign w:val="center"/>
          </w:tcPr>
          <w:p w14:paraId="43B71933">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15000</w:t>
            </w:r>
          </w:p>
        </w:tc>
      </w:tr>
      <w:tr w14:paraId="606C7D9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61" w:type="pct"/>
            <w:vAlign w:val="center"/>
          </w:tcPr>
          <w:p w14:paraId="79E76199">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2</w:t>
            </w:r>
          </w:p>
        </w:tc>
        <w:tc>
          <w:tcPr>
            <w:tcW w:w="1124" w:type="pct"/>
            <w:vAlign w:val="center"/>
          </w:tcPr>
          <w:p w14:paraId="57B2C382">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BOD</w:t>
            </w:r>
            <w:r>
              <w:rPr>
                <w:rFonts w:hint="eastAsia" w:ascii="仿宋" w:hAnsi="仿宋" w:eastAsia="仿宋" w:cs="仿宋"/>
                <w:kern w:val="0"/>
                <w:sz w:val="24"/>
                <w:szCs w:val="24"/>
                <w:vertAlign w:val="subscript"/>
              </w:rPr>
              <w:t>5</w:t>
            </w:r>
          </w:p>
        </w:tc>
        <w:tc>
          <w:tcPr>
            <w:tcW w:w="1124" w:type="pct"/>
            <w:vAlign w:val="center"/>
          </w:tcPr>
          <w:p w14:paraId="1C4E874C">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mg/L</w:t>
            </w:r>
          </w:p>
        </w:tc>
        <w:tc>
          <w:tcPr>
            <w:tcW w:w="993" w:type="pct"/>
            <w:vAlign w:val="center"/>
          </w:tcPr>
          <w:p w14:paraId="25E7A1E4">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4560</w:t>
            </w:r>
          </w:p>
        </w:tc>
        <w:tc>
          <w:tcPr>
            <w:tcW w:w="995" w:type="pct"/>
            <w:vAlign w:val="center"/>
          </w:tcPr>
          <w:p w14:paraId="1588F755">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5000</w:t>
            </w:r>
          </w:p>
        </w:tc>
      </w:tr>
      <w:tr w14:paraId="6C14F0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61" w:type="pct"/>
            <w:vAlign w:val="center"/>
          </w:tcPr>
          <w:p w14:paraId="78E2AFD0">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3</w:t>
            </w:r>
          </w:p>
        </w:tc>
        <w:tc>
          <w:tcPr>
            <w:tcW w:w="1124" w:type="pct"/>
            <w:vAlign w:val="center"/>
          </w:tcPr>
          <w:p w14:paraId="0516319E">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氨氮</w:t>
            </w:r>
          </w:p>
        </w:tc>
        <w:tc>
          <w:tcPr>
            <w:tcW w:w="1124" w:type="pct"/>
            <w:vAlign w:val="center"/>
          </w:tcPr>
          <w:p w14:paraId="08E91FAC">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mg/L</w:t>
            </w:r>
          </w:p>
        </w:tc>
        <w:tc>
          <w:tcPr>
            <w:tcW w:w="993" w:type="pct"/>
            <w:vAlign w:val="center"/>
          </w:tcPr>
          <w:p w14:paraId="54A9FC57">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1474</w:t>
            </w:r>
          </w:p>
        </w:tc>
        <w:tc>
          <w:tcPr>
            <w:tcW w:w="995" w:type="pct"/>
            <w:vAlign w:val="center"/>
          </w:tcPr>
          <w:p w14:paraId="525F8A2F">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1500</w:t>
            </w:r>
          </w:p>
        </w:tc>
      </w:tr>
      <w:tr w14:paraId="6043AEE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61" w:type="pct"/>
            <w:vAlign w:val="center"/>
          </w:tcPr>
          <w:p w14:paraId="0E23A34C">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4</w:t>
            </w:r>
          </w:p>
        </w:tc>
        <w:tc>
          <w:tcPr>
            <w:tcW w:w="1124" w:type="pct"/>
            <w:vAlign w:val="center"/>
          </w:tcPr>
          <w:p w14:paraId="217679FA">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总氮</w:t>
            </w:r>
          </w:p>
        </w:tc>
        <w:tc>
          <w:tcPr>
            <w:tcW w:w="1124" w:type="pct"/>
            <w:vAlign w:val="center"/>
          </w:tcPr>
          <w:p w14:paraId="52674F24">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mg/L</w:t>
            </w:r>
          </w:p>
        </w:tc>
        <w:tc>
          <w:tcPr>
            <w:tcW w:w="993" w:type="pct"/>
            <w:vAlign w:val="center"/>
          </w:tcPr>
          <w:p w14:paraId="150ABE9D">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2300</w:t>
            </w:r>
          </w:p>
        </w:tc>
        <w:tc>
          <w:tcPr>
            <w:tcW w:w="995" w:type="pct"/>
            <w:vAlign w:val="center"/>
          </w:tcPr>
          <w:p w14:paraId="7D94AB1D">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2500</w:t>
            </w:r>
          </w:p>
        </w:tc>
      </w:tr>
      <w:tr w14:paraId="2DF2ED9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61" w:type="pct"/>
            <w:vAlign w:val="center"/>
          </w:tcPr>
          <w:p w14:paraId="4EE574D7">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5</w:t>
            </w:r>
          </w:p>
        </w:tc>
        <w:tc>
          <w:tcPr>
            <w:tcW w:w="1124" w:type="pct"/>
            <w:vAlign w:val="center"/>
          </w:tcPr>
          <w:p w14:paraId="00A1AEEC">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总磷</w:t>
            </w:r>
          </w:p>
        </w:tc>
        <w:tc>
          <w:tcPr>
            <w:tcW w:w="1124" w:type="pct"/>
            <w:vAlign w:val="center"/>
          </w:tcPr>
          <w:p w14:paraId="1B7CD3CF">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mg/L</w:t>
            </w:r>
          </w:p>
        </w:tc>
        <w:tc>
          <w:tcPr>
            <w:tcW w:w="993" w:type="pct"/>
            <w:vAlign w:val="center"/>
          </w:tcPr>
          <w:p w14:paraId="7FBD71F3">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15.5</w:t>
            </w:r>
          </w:p>
        </w:tc>
        <w:tc>
          <w:tcPr>
            <w:tcW w:w="995" w:type="pct"/>
            <w:vAlign w:val="center"/>
          </w:tcPr>
          <w:p w14:paraId="43E5F912">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20</w:t>
            </w:r>
          </w:p>
        </w:tc>
      </w:tr>
      <w:tr w14:paraId="3DFEDD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61" w:type="pct"/>
            <w:vAlign w:val="center"/>
          </w:tcPr>
          <w:p w14:paraId="2CD76BB0">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6</w:t>
            </w:r>
          </w:p>
        </w:tc>
        <w:tc>
          <w:tcPr>
            <w:tcW w:w="1124" w:type="pct"/>
            <w:vAlign w:val="center"/>
          </w:tcPr>
          <w:p w14:paraId="41F8976A">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SS</w:t>
            </w:r>
          </w:p>
        </w:tc>
        <w:tc>
          <w:tcPr>
            <w:tcW w:w="1124" w:type="pct"/>
            <w:vAlign w:val="center"/>
          </w:tcPr>
          <w:p w14:paraId="5DE954BF">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mg/L</w:t>
            </w:r>
          </w:p>
        </w:tc>
        <w:tc>
          <w:tcPr>
            <w:tcW w:w="993" w:type="pct"/>
            <w:vAlign w:val="center"/>
          </w:tcPr>
          <w:p w14:paraId="0363ED91">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390</w:t>
            </w:r>
          </w:p>
        </w:tc>
        <w:tc>
          <w:tcPr>
            <w:tcW w:w="995" w:type="pct"/>
            <w:vAlign w:val="center"/>
          </w:tcPr>
          <w:p w14:paraId="26827B22">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500</w:t>
            </w:r>
          </w:p>
        </w:tc>
      </w:tr>
      <w:tr w14:paraId="4F83034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61" w:type="pct"/>
            <w:vAlign w:val="center"/>
          </w:tcPr>
          <w:p w14:paraId="411253C9">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7</w:t>
            </w:r>
          </w:p>
        </w:tc>
        <w:tc>
          <w:tcPr>
            <w:tcW w:w="1124" w:type="pct"/>
            <w:vAlign w:val="center"/>
          </w:tcPr>
          <w:p w14:paraId="0C71AF4B">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色度</w:t>
            </w:r>
          </w:p>
        </w:tc>
        <w:tc>
          <w:tcPr>
            <w:tcW w:w="1124" w:type="pct"/>
            <w:vAlign w:val="center"/>
          </w:tcPr>
          <w:p w14:paraId="4ED49CDA">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倍</w:t>
            </w:r>
          </w:p>
        </w:tc>
        <w:tc>
          <w:tcPr>
            <w:tcW w:w="993" w:type="pct"/>
            <w:vAlign w:val="center"/>
          </w:tcPr>
          <w:p w14:paraId="7E17FD38">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10</w:t>
            </w:r>
          </w:p>
        </w:tc>
        <w:tc>
          <w:tcPr>
            <w:tcW w:w="995" w:type="pct"/>
            <w:vAlign w:val="center"/>
          </w:tcPr>
          <w:p w14:paraId="1ED1213B">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10</w:t>
            </w:r>
          </w:p>
        </w:tc>
      </w:tr>
      <w:tr w14:paraId="4B8EC75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61" w:type="pct"/>
            <w:vAlign w:val="center"/>
          </w:tcPr>
          <w:p w14:paraId="49B2C33A">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8</w:t>
            </w:r>
          </w:p>
        </w:tc>
        <w:tc>
          <w:tcPr>
            <w:tcW w:w="1124" w:type="pct"/>
            <w:vAlign w:val="center"/>
          </w:tcPr>
          <w:p w14:paraId="17449E30">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含盐量</w:t>
            </w:r>
          </w:p>
        </w:tc>
        <w:tc>
          <w:tcPr>
            <w:tcW w:w="1124" w:type="pct"/>
            <w:vAlign w:val="center"/>
          </w:tcPr>
          <w:p w14:paraId="31DE06A5">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g/L</w:t>
            </w:r>
          </w:p>
        </w:tc>
        <w:tc>
          <w:tcPr>
            <w:tcW w:w="993" w:type="pct"/>
            <w:vAlign w:val="center"/>
          </w:tcPr>
          <w:p w14:paraId="69942E10">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w:t>
            </w:r>
          </w:p>
        </w:tc>
        <w:tc>
          <w:tcPr>
            <w:tcW w:w="995" w:type="pct"/>
            <w:vAlign w:val="center"/>
          </w:tcPr>
          <w:p w14:paraId="7A5D8C46">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30</w:t>
            </w:r>
          </w:p>
        </w:tc>
      </w:tr>
      <w:tr w14:paraId="04ABBBE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761" w:type="pct"/>
            <w:vAlign w:val="center"/>
          </w:tcPr>
          <w:p w14:paraId="244177AF">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9</w:t>
            </w:r>
          </w:p>
        </w:tc>
        <w:tc>
          <w:tcPr>
            <w:tcW w:w="1124" w:type="pct"/>
            <w:vAlign w:val="center"/>
          </w:tcPr>
          <w:p w14:paraId="5F4FFDED">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pH</w:t>
            </w:r>
          </w:p>
        </w:tc>
        <w:tc>
          <w:tcPr>
            <w:tcW w:w="1124" w:type="pct"/>
            <w:vAlign w:val="center"/>
          </w:tcPr>
          <w:p w14:paraId="14F6A7AC">
            <w:pPr>
              <w:pStyle w:val="9"/>
              <w:spacing w:line="240" w:lineRule="auto"/>
              <w:rPr>
                <w:rFonts w:ascii="仿宋" w:hAnsi="仿宋" w:eastAsia="仿宋" w:cs="仿宋"/>
                <w:kern w:val="0"/>
                <w:sz w:val="24"/>
                <w:szCs w:val="24"/>
              </w:rPr>
            </w:pPr>
          </w:p>
        </w:tc>
        <w:tc>
          <w:tcPr>
            <w:tcW w:w="993" w:type="pct"/>
            <w:vAlign w:val="center"/>
          </w:tcPr>
          <w:p w14:paraId="3D503AF2">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w:t>
            </w:r>
          </w:p>
        </w:tc>
        <w:tc>
          <w:tcPr>
            <w:tcW w:w="995" w:type="pct"/>
            <w:vAlign w:val="center"/>
          </w:tcPr>
          <w:p w14:paraId="318F364E">
            <w:pPr>
              <w:pStyle w:val="9"/>
              <w:spacing w:line="240" w:lineRule="auto"/>
              <w:rPr>
                <w:rFonts w:ascii="仿宋" w:hAnsi="仿宋" w:eastAsia="仿宋" w:cs="仿宋"/>
                <w:kern w:val="0"/>
                <w:sz w:val="24"/>
                <w:szCs w:val="24"/>
              </w:rPr>
            </w:pPr>
            <w:r>
              <w:rPr>
                <w:rFonts w:hint="eastAsia" w:ascii="仿宋" w:hAnsi="仿宋" w:eastAsia="仿宋" w:cs="仿宋"/>
                <w:kern w:val="0"/>
                <w:sz w:val="24"/>
                <w:szCs w:val="24"/>
              </w:rPr>
              <w:t>6~9</w:t>
            </w:r>
          </w:p>
        </w:tc>
      </w:tr>
    </w:tbl>
    <w:p w14:paraId="74D7B216">
      <w:pPr>
        <w:spacing w:line="360" w:lineRule="auto"/>
        <w:jc w:val="center"/>
        <w:rPr>
          <w:rFonts w:ascii="仿宋" w:hAnsi="仿宋" w:eastAsia="仿宋" w:cs="仿宋"/>
          <w:b/>
          <w:kern w:val="0"/>
          <w:sz w:val="28"/>
          <w:szCs w:val="28"/>
        </w:rPr>
      </w:pPr>
      <w:r>
        <w:rPr>
          <w:rFonts w:hint="eastAsia" w:ascii="仿宋" w:hAnsi="仿宋" w:eastAsia="仿宋" w:cs="仿宋"/>
          <w:b/>
          <w:kern w:val="0"/>
          <w:sz w:val="28"/>
          <w:szCs w:val="28"/>
        </w:rPr>
        <w:t>表2：出水水质指标要求</w:t>
      </w:r>
    </w:p>
    <w:tbl>
      <w:tblPr>
        <w:tblStyle w:val="6"/>
        <w:tblW w:w="5059"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0"/>
        <w:gridCol w:w="4768"/>
        <w:gridCol w:w="3410"/>
      </w:tblGrid>
      <w:tr w14:paraId="139D22E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blHeader/>
        </w:trPr>
        <w:tc>
          <w:tcPr>
            <w:tcW w:w="649" w:type="pct"/>
            <w:vAlign w:val="center"/>
          </w:tcPr>
          <w:p w14:paraId="270B0A51">
            <w:pPr>
              <w:pStyle w:val="9"/>
              <w:widowControl w:val="0"/>
              <w:spacing w:line="240" w:lineRule="auto"/>
              <w:rPr>
                <w:rFonts w:ascii="仿宋" w:hAnsi="仿宋" w:eastAsia="仿宋" w:cs="仿宋"/>
                <w:b/>
                <w:sz w:val="24"/>
                <w:szCs w:val="24"/>
              </w:rPr>
            </w:pPr>
            <w:r>
              <w:rPr>
                <w:rFonts w:hint="eastAsia" w:ascii="仿宋" w:hAnsi="仿宋" w:eastAsia="仿宋" w:cs="仿宋"/>
                <w:b/>
                <w:sz w:val="24"/>
                <w:szCs w:val="24"/>
              </w:rPr>
              <w:t>序号</w:t>
            </w:r>
          </w:p>
        </w:tc>
        <w:tc>
          <w:tcPr>
            <w:tcW w:w="2536" w:type="pct"/>
            <w:vAlign w:val="center"/>
          </w:tcPr>
          <w:p w14:paraId="639D0763">
            <w:pPr>
              <w:pStyle w:val="9"/>
              <w:widowControl w:val="0"/>
              <w:spacing w:line="240" w:lineRule="auto"/>
              <w:rPr>
                <w:rFonts w:ascii="仿宋" w:hAnsi="仿宋" w:eastAsia="仿宋" w:cs="仿宋"/>
                <w:b/>
                <w:sz w:val="24"/>
                <w:szCs w:val="24"/>
              </w:rPr>
            </w:pPr>
            <w:r>
              <w:rPr>
                <w:rFonts w:hint="eastAsia" w:ascii="仿宋" w:hAnsi="仿宋" w:eastAsia="仿宋" w:cs="仿宋"/>
                <w:b/>
                <w:sz w:val="24"/>
                <w:szCs w:val="24"/>
              </w:rPr>
              <w:t>控制污染物</w:t>
            </w:r>
          </w:p>
        </w:tc>
        <w:tc>
          <w:tcPr>
            <w:tcW w:w="1814" w:type="pct"/>
            <w:vAlign w:val="center"/>
          </w:tcPr>
          <w:p w14:paraId="43F84C9F">
            <w:pPr>
              <w:pStyle w:val="9"/>
              <w:widowControl w:val="0"/>
              <w:spacing w:line="240" w:lineRule="auto"/>
              <w:rPr>
                <w:rFonts w:ascii="仿宋" w:hAnsi="仿宋" w:eastAsia="仿宋" w:cs="仿宋"/>
                <w:b/>
                <w:sz w:val="24"/>
                <w:szCs w:val="24"/>
              </w:rPr>
            </w:pPr>
            <w:r>
              <w:rPr>
                <w:rFonts w:hint="eastAsia" w:ascii="仿宋" w:hAnsi="仿宋" w:eastAsia="仿宋" w:cs="仿宋"/>
                <w:b/>
                <w:sz w:val="24"/>
                <w:szCs w:val="24"/>
              </w:rPr>
              <w:t>排放标准</w:t>
            </w:r>
          </w:p>
        </w:tc>
      </w:tr>
      <w:tr w14:paraId="7C6060E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04BCF83B">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1</w:t>
            </w:r>
          </w:p>
        </w:tc>
        <w:tc>
          <w:tcPr>
            <w:tcW w:w="2536" w:type="pct"/>
            <w:vAlign w:val="center"/>
          </w:tcPr>
          <w:p w14:paraId="0537D1C8">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色度（稀释倍数）</w:t>
            </w:r>
          </w:p>
        </w:tc>
        <w:tc>
          <w:tcPr>
            <w:tcW w:w="1814" w:type="pct"/>
            <w:vAlign w:val="center"/>
          </w:tcPr>
          <w:p w14:paraId="417D2907">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30</w:t>
            </w:r>
          </w:p>
        </w:tc>
      </w:tr>
      <w:tr w14:paraId="15F474E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04598BA0">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2</w:t>
            </w:r>
          </w:p>
        </w:tc>
        <w:tc>
          <w:tcPr>
            <w:tcW w:w="2536" w:type="pct"/>
            <w:vAlign w:val="center"/>
          </w:tcPr>
          <w:p w14:paraId="3244E08F">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CODcr（mg/L)</w:t>
            </w:r>
          </w:p>
        </w:tc>
        <w:tc>
          <w:tcPr>
            <w:tcW w:w="1814" w:type="pct"/>
            <w:vAlign w:val="center"/>
          </w:tcPr>
          <w:p w14:paraId="45E89AB7">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50</w:t>
            </w:r>
          </w:p>
        </w:tc>
      </w:tr>
      <w:tr w14:paraId="0B94055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125644E7">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3</w:t>
            </w:r>
          </w:p>
        </w:tc>
        <w:tc>
          <w:tcPr>
            <w:tcW w:w="2536" w:type="pct"/>
            <w:vAlign w:val="center"/>
          </w:tcPr>
          <w:p w14:paraId="66F3127B">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BOD5（mg/L)</w:t>
            </w:r>
          </w:p>
        </w:tc>
        <w:tc>
          <w:tcPr>
            <w:tcW w:w="1814" w:type="pct"/>
            <w:vAlign w:val="center"/>
          </w:tcPr>
          <w:p w14:paraId="21D3135D">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20</w:t>
            </w:r>
          </w:p>
        </w:tc>
      </w:tr>
      <w:tr w14:paraId="206A3C9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032612BF">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4</w:t>
            </w:r>
          </w:p>
        </w:tc>
        <w:tc>
          <w:tcPr>
            <w:tcW w:w="2536" w:type="pct"/>
            <w:vAlign w:val="center"/>
          </w:tcPr>
          <w:p w14:paraId="3EDF6753">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悬浮物（mg/L)</w:t>
            </w:r>
          </w:p>
        </w:tc>
        <w:tc>
          <w:tcPr>
            <w:tcW w:w="1814" w:type="pct"/>
            <w:vAlign w:val="center"/>
          </w:tcPr>
          <w:p w14:paraId="6B9D5772">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w:t>
            </w:r>
          </w:p>
        </w:tc>
      </w:tr>
      <w:tr w14:paraId="35BC77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4CE6845B">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5</w:t>
            </w:r>
          </w:p>
        </w:tc>
        <w:tc>
          <w:tcPr>
            <w:tcW w:w="2536" w:type="pct"/>
            <w:vAlign w:val="center"/>
          </w:tcPr>
          <w:p w14:paraId="6DECB632">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总氮（mg/L)</w:t>
            </w:r>
          </w:p>
        </w:tc>
        <w:tc>
          <w:tcPr>
            <w:tcW w:w="1814" w:type="pct"/>
            <w:vAlign w:val="center"/>
          </w:tcPr>
          <w:p w14:paraId="62EB018F">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15</w:t>
            </w:r>
          </w:p>
        </w:tc>
      </w:tr>
      <w:tr w14:paraId="6EBF41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09C208C4">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6</w:t>
            </w:r>
          </w:p>
        </w:tc>
        <w:tc>
          <w:tcPr>
            <w:tcW w:w="2536" w:type="pct"/>
            <w:vAlign w:val="center"/>
          </w:tcPr>
          <w:p w14:paraId="5B06E113">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氨氮（mg/L)</w:t>
            </w:r>
          </w:p>
        </w:tc>
        <w:tc>
          <w:tcPr>
            <w:tcW w:w="1814" w:type="pct"/>
            <w:vAlign w:val="center"/>
          </w:tcPr>
          <w:p w14:paraId="1DEB8B2C">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8</w:t>
            </w:r>
          </w:p>
        </w:tc>
      </w:tr>
      <w:tr w14:paraId="02C3FE6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210A5D4C">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7</w:t>
            </w:r>
          </w:p>
        </w:tc>
        <w:tc>
          <w:tcPr>
            <w:tcW w:w="2536" w:type="pct"/>
            <w:vAlign w:val="center"/>
          </w:tcPr>
          <w:p w14:paraId="7517AAB3">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总磷（mg/L)</w:t>
            </w:r>
          </w:p>
        </w:tc>
        <w:tc>
          <w:tcPr>
            <w:tcW w:w="1814" w:type="pct"/>
            <w:vAlign w:val="center"/>
          </w:tcPr>
          <w:p w14:paraId="25477827">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0.5</w:t>
            </w:r>
          </w:p>
        </w:tc>
      </w:tr>
      <w:tr w14:paraId="4FD0A28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0EE09C83">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8</w:t>
            </w:r>
          </w:p>
        </w:tc>
        <w:tc>
          <w:tcPr>
            <w:tcW w:w="2536" w:type="pct"/>
            <w:vAlign w:val="center"/>
          </w:tcPr>
          <w:p w14:paraId="652255B8">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粪大肠杆菌（个/L)</w:t>
            </w:r>
          </w:p>
        </w:tc>
        <w:tc>
          <w:tcPr>
            <w:tcW w:w="1814" w:type="pct"/>
            <w:vAlign w:val="center"/>
          </w:tcPr>
          <w:p w14:paraId="7C028356">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1000</w:t>
            </w:r>
          </w:p>
        </w:tc>
      </w:tr>
      <w:tr w14:paraId="2445AA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6B663363">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9</w:t>
            </w:r>
          </w:p>
        </w:tc>
        <w:tc>
          <w:tcPr>
            <w:tcW w:w="2536" w:type="pct"/>
            <w:vAlign w:val="center"/>
          </w:tcPr>
          <w:p w14:paraId="4C672759">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总汞（mg/L)</w:t>
            </w:r>
          </w:p>
        </w:tc>
        <w:tc>
          <w:tcPr>
            <w:tcW w:w="1814" w:type="pct"/>
            <w:vAlign w:val="center"/>
          </w:tcPr>
          <w:p w14:paraId="62860457">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0.001</w:t>
            </w:r>
          </w:p>
        </w:tc>
      </w:tr>
      <w:tr w14:paraId="1DEA465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42DAE739">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10</w:t>
            </w:r>
          </w:p>
        </w:tc>
        <w:tc>
          <w:tcPr>
            <w:tcW w:w="2536" w:type="pct"/>
            <w:vAlign w:val="center"/>
          </w:tcPr>
          <w:p w14:paraId="35590859">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总镉（mg/L)</w:t>
            </w:r>
          </w:p>
        </w:tc>
        <w:tc>
          <w:tcPr>
            <w:tcW w:w="1814" w:type="pct"/>
            <w:vAlign w:val="center"/>
          </w:tcPr>
          <w:p w14:paraId="54CE001D">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0.01</w:t>
            </w:r>
          </w:p>
        </w:tc>
      </w:tr>
      <w:tr w14:paraId="6D1E84E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04BDE2A0">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11</w:t>
            </w:r>
          </w:p>
        </w:tc>
        <w:tc>
          <w:tcPr>
            <w:tcW w:w="2536" w:type="pct"/>
            <w:vAlign w:val="center"/>
          </w:tcPr>
          <w:p w14:paraId="50CF1DB7">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总铬（mg/L)</w:t>
            </w:r>
          </w:p>
        </w:tc>
        <w:tc>
          <w:tcPr>
            <w:tcW w:w="1814" w:type="pct"/>
            <w:vAlign w:val="center"/>
          </w:tcPr>
          <w:p w14:paraId="0DD68220">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0.1</w:t>
            </w:r>
          </w:p>
        </w:tc>
      </w:tr>
      <w:tr w14:paraId="111E3C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39FE5683">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12</w:t>
            </w:r>
          </w:p>
        </w:tc>
        <w:tc>
          <w:tcPr>
            <w:tcW w:w="2536" w:type="pct"/>
            <w:vAlign w:val="center"/>
          </w:tcPr>
          <w:p w14:paraId="32848907">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六价铬（mg/L)</w:t>
            </w:r>
          </w:p>
        </w:tc>
        <w:tc>
          <w:tcPr>
            <w:tcW w:w="1814" w:type="pct"/>
            <w:vAlign w:val="center"/>
          </w:tcPr>
          <w:p w14:paraId="05F32E64">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0.05</w:t>
            </w:r>
          </w:p>
        </w:tc>
      </w:tr>
      <w:tr w14:paraId="070542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35BE637A">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13</w:t>
            </w:r>
          </w:p>
        </w:tc>
        <w:tc>
          <w:tcPr>
            <w:tcW w:w="2536" w:type="pct"/>
            <w:vAlign w:val="center"/>
          </w:tcPr>
          <w:p w14:paraId="08BEF94E">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总砷（mg/L)</w:t>
            </w:r>
          </w:p>
        </w:tc>
        <w:tc>
          <w:tcPr>
            <w:tcW w:w="1814" w:type="pct"/>
            <w:vAlign w:val="center"/>
          </w:tcPr>
          <w:p w14:paraId="225A998A">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0.1</w:t>
            </w:r>
          </w:p>
        </w:tc>
      </w:tr>
      <w:tr w14:paraId="07D0EF9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trPr>
        <w:tc>
          <w:tcPr>
            <w:tcW w:w="649" w:type="pct"/>
            <w:vAlign w:val="center"/>
          </w:tcPr>
          <w:p w14:paraId="7CD5F9C7">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14</w:t>
            </w:r>
          </w:p>
        </w:tc>
        <w:tc>
          <w:tcPr>
            <w:tcW w:w="2536" w:type="pct"/>
            <w:vAlign w:val="center"/>
          </w:tcPr>
          <w:p w14:paraId="4403A564">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总铅（mg/L)</w:t>
            </w:r>
          </w:p>
        </w:tc>
        <w:tc>
          <w:tcPr>
            <w:tcW w:w="1814" w:type="pct"/>
            <w:vAlign w:val="center"/>
          </w:tcPr>
          <w:p w14:paraId="223C6987">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0.1</w:t>
            </w:r>
          </w:p>
        </w:tc>
      </w:tr>
      <w:tr w14:paraId="25173C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exact"/>
        </w:trPr>
        <w:tc>
          <w:tcPr>
            <w:tcW w:w="649" w:type="pct"/>
            <w:vAlign w:val="center"/>
          </w:tcPr>
          <w:p w14:paraId="7D4AACAD">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15</w:t>
            </w:r>
          </w:p>
        </w:tc>
        <w:tc>
          <w:tcPr>
            <w:tcW w:w="2536" w:type="pct"/>
            <w:vAlign w:val="center"/>
          </w:tcPr>
          <w:p w14:paraId="71A97C99">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pH</w:t>
            </w:r>
          </w:p>
        </w:tc>
        <w:tc>
          <w:tcPr>
            <w:tcW w:w="1814" w:type="pct"/>
            <w:vAlign w:val="center"/>
          </w:tcPr>
          <w:p w14:paraId="3796E3E0">
            <w:pPr>
              <w:pStyle w:val="9"/>
              <w:widowControl w:val="0"/>
              <w:spacing w:line="240" w:lineRule="auto"/>
              <w:rPr>
                <w:rFonts w:ascii="仿宋" w:hAnsi="仿宋" w:eastAsia="仿宋" w:cs="仿宋"/>
                <w:sz w:val="24"/>
                <w:szCs w:val="24"/>
              </w:rPr>
            </w:pPr>
            <w:r>
              <w:rPr>
                <w:rFonts w:hint="eastAsia" w:ascii="仿宋" w:hAnsi="仿宋" w:eastAsia="仿宋" w:cs="仿宋"/>
                <w:sz w:val="24"/>
                <w:szCs w:val="24"/>
              </w:rPr>
              <w:t>6-9</w:t>
            </w:r>
          </w:p>
        </w:tc>
      </w:tr>
    </w:tbl>
    <w:p w14:paraId="2BCB4506">
      <w:pPr>
        <w:pStyle w:val="3"/>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2.渗滤液处理系统运行要求</w:t>
      </w:r>
    </w:p>
    <w:p w14:paraId="7F80BB4C">
      <w:pPr>
        <w:pStyle w:val="3"/>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2.1在整个运维期间内设备处理量不低于设计的70%（按月度考核），同时确保运营期内处理出水水质满足《生活垃圾填埋场污染控制标准》（GB16889-2024）要求。</w:t>
      </w:r>
    </w:p>
    <w:p w14:paraId="7FFC4DEF">
      <w:pPr>
        <w:pStyle w:val="3"/>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2.2在整个运维期内供应商应自行承担费用和风险，负责垃圾渗滤液场站的运行、管理、安全、消防、环保等工作，并配合相关监管部门的监督检查，使本项目处于良好的运营状态并能够安全、稳定处理渗滤液，达到出水水质标准。</w:t>
      </w:r>
    </w:p>
    <w:p w14:paraId="7A4BB75F">
      <w:pPr>
        <w:pStyle w:val="3"/>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2.3供应商应自行检测与记录当日的进、出水指标，并定期上报给采购人。</w:t>
      </w:r>
    </w:p>
    <w:p w14:paraId="7BC84ED7">
      <w:pPr>
        <w:pStyle w:val="3"/>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2.4 供应商应使本项目场区保持在良好、干净、整齐及清洁的状况，包括实施必须的修理、购买及保存本项目必需的替换设备或零件，并保存适当库存量的零件与设备，清除和处理维修所产生的废料。</w:t>
      </w:r>
    </w:p>
    <w:p w14:paraId="71798929">
      <w:pPr>
        <w:pStyle w:val="3"/>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2.5供应商上岗操作人员必须能掌握设备使用性能及正确的操作方法。</w:t>
      </w:r>
    </w:p>
    <w:p w14:paraId="377F6E40">
      <w:pPr>
        <w:pStyle w:val="3"/>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2.6 采购人可自行对供应商日常运营管理进行监督检查，供应商不得以任何借口阻扰正常的监督检查。</w:t>
      </w:r>
    </w:p>
    <w:p w14:paraId="4E12335C">
      <w:pPr>
        <w:pStyle w:val="3"/>
        <w:spacing w:line="360" w:lineRule="auto"/>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2.7渗滤液处理厂渗滤液处理包含药剂、日常维修、所有配件的更换、现场管理及保洁等人员工资、办公耗材、水电费、输送管线的维修、维护、巡检等相关费用，整个运维期费用由供应商承担。</w:t>
      </w:r>
    </w:p>
    <w:p w14:paraId="33EB5706">
      <w:pPr>
        <w:widowControl/>
        <w:tabs>
          <w:tab w:val="left" w:pos="0"/>
          <w:tab w:val="left" w:pos="437"/>
          <w:tab w:val="left" w:pos="1311"/>
        </w:tabs>
        <w:adjustRightInd w:val="0"/>
        <w:snapToGrid w:val="0"/>
        <w:spacing w:line="360" w:lineRule="auto"/>
        <w:ind w:firstLine="482" w:firstLineChars="200"/>
        <w:jc w:val="left"/>
        <w:rPr>
          <w:rFonts w:hint="default" w:ascii="宋体" w:hAnsi="宋体" w:eastAsia="宋体" w:cs="宋体"/>
          <w:b/>
          <w:bCs/>
          <w:kern w:val="0"/>
          <w:sz w:val="24"/>
          <w:szCs w:val="24"/>
          <w:lang w:val="en-US" w:eastAsia="zh-CN"/>
        </w:rPr>
      </w:pPr>
      <w:r>
        <w:rPr>
          <w:rFonts w:hint="eastAsia" w:ascii="宋体" w:hAnsi="宋体" w:cs="宋体"/>
          <w:b/>
          <w:bCs/>
          <w:kern w:val="0"/>
          <w:sz w:val="24"/>
          <w:szCs w:val="24"/>
          <w:lang w:eastAsia="zh-CN"/>
        </w:rPr>
        <w:t>（</w:t>
      </w:r>
      <w:r>
        <w:rPr>
          <w:rFonts w:hint="eastAsia" w:ascii="宋体" w:hAnsi="宋体" w:cs="宋体"/>
          <w:b/>
          <w:bCs/>
          <w:kern w:val="0"/>
          <w:sz w:val="24"/>
          <w:szCs w:val="24"/>
          <w:lang w:val="en-US" w:eastAsia="zh-CN"/>
        </w:rPr>
        <w:t>三</w:t>
      </w:r>
      <w:r>
        <w:rPr>
          <w:rFonts w:hint="eastAsia" w:ascii="宋体" w:hAnsi="宋体" w:cs="宋体"/>
          <w:b/>
          <w:bCs/>
          <w:kern w:val="0"/>
          <w:sz w:val="24"/>
          <w:szCs w:val="24"/>
          <w:lang w:eastAsia="zh-CN"/>
        </w:rPr>
        <w:t>）</w:t>
      </w:r>
      <w:r>
        <w:rPr>
          <w:rFonts w:hint="eastAsia" w:ascii="宋体" w:hAnsi="宋体" w:cs="宋体"/>
          <w:b/>
          <w:bCs/>
          <w:kern w:val="0"/>
          <w:sz w:val="24"/>
          <w:szCs w:val="24"/>
          <w:lang w:val="en-US" w:eastAsia="zh-CN"/>
        </w:rPr>
        <w:t>服务期限</w:t>
      </w:r>
    </w:p>
    <w:p w14:paraId="1EE898B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4"/>
          <w:u w:val="single"/>
          <w:lang w:eastAsia="zh-CN"/>
        </w:rPr>
      </w:pPr>
      <w:r>
        <w:rPr>
          <w:rFonts w:hint="eastAsia" w:ascii="宋体" w:hAnsi="宋体" w:cs="宋体"/>
          <w:b w:val="0"/>
          <w:bCs w:val="0"/>
          <w:kern w:val="0"/>
          <w:sz w:val="24"/>
          <w:szCs w:val="24"/>
          <w:lang w:val="en-US" w:eastAsia="zh-CN"/>
        </w:rPr>
        <w:t>合同生效后180日历天（自</w:t>
      </w:r>
      <w:r>
        <w:rPr>
          <w:rFonts w:hint="eastAsia" w:ascii="宋体" w:hAnsi="宋体" w:cs="宋体"/>
          <w:b w:val="0"/>
          <w:bCs w:val="0"/>
          <w:kern w:val="0"/>
          <w:sz w:val="24"/>
          <w:szCs w:val="24"/>
          <w:u w:val="single"/>
          <w:lang w:val="en-US" w:eastAsia="zh-CN"/>
        </w:rPr>
        <w:t xml:space="preserve">    </w:t>
      </w:r>
      <w:r>
        <w:rPr>
          <w:rFonts w:hint="eastAsia" w:ascii="宋体" w:hAnsi="宋体" w:cs="宋体"/>
          <w:b w:val="0"/>
          <w:bCs w:val="0"/>
          <w:kern w:val="0"/>
          <w:sz w:val="24"/>
          <w:szCs w:val="24"/>
          <w:lang w:val="en-US" w:eastAsia="zh-CN"/>
        </w:rPr>
        <w:t>年</w:t>
      </w:r>
      <w:r>
        <w:rPr>
          <w:rFonts w:hint="eastAsia" w:ascii="宋体" w:hAnsi="宋体" w:cs="宋体"/>
          <w:b w:val="0"/>
          <w:bCs w:val="0"/>
          <w:kern w:val="0"/>
          <w:sz w:val="24"/>
          <w:szCs w:val="24"/>
          <w:u w:val="single"/>
          <w:lang w:val="en-US" w:eastAsia="zh-CN"/>
        </w:rPr>
        <w:t xml:space="preserve">   </w:t>
      </w:r>
      <w:r>
        <w:rPr>
          <w:rFonts w:hint="eastAsia" w:ascii="宋体" w:hAnsi="宋体" w:cs="宋体"/>
          <w:b w:val="0"/>
          <w:bCs w:val="0"/>
          <w:kern w:val="0"/>
          <w:sz w:val="24"/>
          <w:szCs w:val="24"/>
          <w:lang w:val="en-US" w:eastAsia="zh-CN"/>
        </w:rPr>
        <w:t>月</w:t>
      </w:r>
      <w:r>
        <w:rPr>
          <w:rFonts w:hint="eastAsia" w:ascii="宋体" w:hAnsi="宋体" w:cs="宋体"/>
          <w:b w:val="0"/>
          <w:bCs w:val="0"/>
          <w:kern w:val="0"/>
          <w:sz w:val="24"/>
          <w:szCs w:val="24"/>
          <w:u w:val="single"/>
          <w:lang w:val="en-US" w:eastAsia="zh-CN"/>
        </w:rPr>
        <w:t xml:space="preserve">   </w:t>
      </w:r>
      <w:r>
        <w:rPr>
          <w:rFonts w:hint="eastAsia" w:ascii="宋体" w:hAnsi="宋体" w:cs="宋体"/>
          <w:b w:val="0"/>
          <w:bCs w:val="0"/>
          <w:kern w:val="0"/>
          <w:sz w:val="24"/>
          <w:szCs w:val="24"/>
          <w:lang w:val="en-US" w:eastAsia="zh-CN"/>
        </w:rPr>
        <w:t>日至</w:t>
      </w:r>
      <w:r>
        <w:rPr>
          <w:rFonts w:hint="eastAsia" w:ascii="宋体" w:hAnsi="宋体" w:cs="宋体"/>
          <w:b w:val="0"/>
          <w:bCs w:val="0"/>
          <w:kern w:val="0"/>
          <w:sz w:val="24"/>
          <w:szCs w:val="24"/>
          <w:u w:val="single"/>
          <w:lang w:val="en-US" w:eastAsia="zh-CN"/>
        </w:rPr>
        <w:t xml:space="preserve">   </w:t>
      </w:r>
      <w:r>
        <w:rPr>
          <w:rFonts w:hint="eastAsia" w:ascii="宋体" w:hAnsi="宋体" w:cs="宋体"/>
          <w:b w:val="0"/>
          <w:bCs w:val="0"/>
          <w:kern w:val="0"/>
          <w:sz w:val="24"/>
          <w:szCs w:val="24"/>
          <w:lang w:val="en-US" w:eastAsia="zh-CN"/>
        </w:rPr>
        <w:t>年</w:t>
      </w:r>
      <w:r>
        <w:rPr>
          <w:rFonts w:hint="eastAsia" w:ascii="宋体" w:hAnsi="宋体" w:cs="宋体"/>
          <w:b w:val="0"/>
          <w:bCs w:val="0"/>
          <w:kern w:val="0"/>
          <w:sz w:val="24"/>
          <w:szCs w:val="24"/>
          <w:u w:val="single"/>
          <w:lang w:val="en-US" w:eastAsia="zh-CN"/>
        </w:rPr>
        <w:t xml:space="preserve">   </w:t>
      </w:r>
      <w:r>
        <w:rPr>
          <w:rFonts w:hint="eastAsia" w:ascii="宋体" w:hAnsi="宋体" w:cs="宋体"/>
          <w:b w:val="0"/>
          <w:bCs w:val="0"/>
          <w:kern w:val="0"/>
          <w:sz w:val="24"/>
          <w:szCs w:val="24"/>
          <w:lang w:val="en-US" w:eastAsia="zh-CN"/>
        </w:rPr>
        <w:t>月</w:t>
      </w:r>
      <w:r>
        <w:rPr>
          <w:rFonts w:hint="eastAsia" w:ascii="宋体" w:hAnsi="宋体" w:cs="宋体"/>
          <w:b w:val="0"/>
          <w:bCs w:val="0"/>
          <w:kern w:val="0"/>
          <w:sz w:val="24"/>
          <w:szCs w:val="24"/>
          <w:u w:val="single"/>
          <w:lang w:val="en-US" w:eastAsia="zh-CN"/>
        </w:rPr>
        <w:t xml:space="preserve">   </w:t>
      </w:r>
      <w:r>
        <w:rPr>
          <w:rFonts w:hint="eastAsia" w:ascii="宋体" w:hAnsi="宋体" w:cs="宋体"/>
          <w:b w:val="0"/>
          <w:bCs w:val="0"/>
          <w:kern w:val="0"/>
          <w:sz w:val="24"/>
          <w:szCs w:val="24"/>
          <w:lang w:val="en-US" w:eastAsia="zh-CN"/>
        </w:rPr>
        <w:t>日）</w:t>
      </w:r>
    </w:p>
    <w:p w14:paraId="32292BE4">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4"/>
        </w:rPr>
      </w:pPr>
      <w:r>
        <w:rPr>
          <w:rFonts w:hint="eastAsia" w:ascii="宋体" w:hAnsi="宋体" w:cs="宋体"/>
          <w:b/>
          <w:bCs/>
          <w:kern w:val="0"/>
          <w:sz w:val="24"/>
          <w:szCs w:val="24"/>
          <w:lang w:val="en-US" w:eastAsia="zh-CN"/>
        </w:rPr>
        <w:t>四</w:t>
      </w:r>
      <w:r>
        <w:rPr>
          <w:rFonts w:hint="eastAsia" w:ascii="宋体" w:hAnsi="宋体" w:cs="宋体"/>
          <w:b/>
          <w:bCs/>
          <w:kern w:val="0"/>
          <w:sz w:val="24"/>
          <w:szCs w:val="24"/>
        </w:rPr>
        <w:t>、技术资料</w:t>
      </w:r>
    </w:p>
    <w:p w14:paraId="7DF42CF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供应商</w:t>
      </w:r>
      <w:r>
        <w:rPr>
          <w:rFonts w:hint="eastAsia" w:ascii="宋体" w:hAnsi="宋体" w:cs="宋体"/>
          <w:kern w:val="0"/>
          <w:sz w:val="24"/>
          <w:szCs w:val="24"/>
        </w:rPr>
        <w:t>应按招标文件响应的时间向</w:t>
      </w:r>
      <w:r>
        <w:rPr>
          <w:rFonts w:hint="eastAsia" w:ascii="宋体" w:hAnsi="宋体" w:cs="宋体"/>
          <w:kern w:val="0"/>
          <w:sz w:val="24"/>
          <w:szCs w:val="24"/>
          <w:lang w:val="en-US" w:eastAsia="zh-CN"/>
        </w:rPr>
        <w:t>采购人</w:t>
      </w:r>
      <w:r>
        <w:rPr>
          <w:rFonts w:hint="eastAsia" w:ascii="宋体" w:hAnsi="宋体" w:cs="宋体"/>
          <w:kern w:val="0"/>
          <w:sz w:val="24"/>
          <w:szCs w:val="24"/>
        </w:rPr>
        <w:t>提供完成项目的有关服务资料。</w:t>
      </w:r>
    </w:p>
    <w:p w14:paraId="7CE5D2A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2.没有采购人事先书面同意，</w:t>
      </w:r>
      <w:r>
        <w:rPr>
          <w:rFonts w:hint="eastAsia" w:ascii="宋体" w:hAnsi="宋体" w:cs="宋体"/>
          <w:sz w:val="24"/>
          <w:szCs w:val="24"/>
          <w:lang w:val="en-US" w:eastAsia="zh-CN"/>
        </w:rPr>
        <w:t>投标人</w:t>
      </w:r>
      <w:r>
        <w:rPr>
          <w:rFonts w:hint="eastAsia" w:ascii="宋体" w:hAnsi="宋体" w:cs="宋体"/>
          <w:kern w:val="0"/>
          <w:sz w:val="24"/>
          <w:szCs w:val="24"/>
        </w:rPr>
        <w:t>不得将由采购人提供的有关</w:t>
      </w:r>
      <w:r>
        <w:rPr>
          <w:rFonts w:hint="eastAsia" w:ascii="宋体" w:hAnsi="宋体" w:cs="宋体"/>
          <w:kern w:val="0"/>
          <w:sz w:val="24"/>
          <w:szCs w:val="24"/>
          <w:lang w:val="en-US" w:eastAsia="zh-CN"/>
        </w:rPr>
        <w:t>项目资料</w:t>
      </w:r>
      <w:r>
        <w:rPr>
          <w:rFonts w:hint="eastAsia" w:ascii="宋体" w:hAnsi="宋体" w:cs="宋体"/>
          <w:kern w:val="0"/>
          <w:sz w:val="24"/>
          <w:szCs w:val="24"/>
          <w:lang w:eastAsia="zh-CN"/>
        </w:rPr>
        <w:t>，</w:t>
      </w:r>
      <w:r>
        <w:rPr>
          <w:rFonts w:hint="eastAsia" w:ascii="宋体" w:hAnsi="宋体" w:cs="宋体"/>
          <w:kern w:val="0"/>
          <w:sz w:val="24"/>
          <w:szCs w:val="24"/>
        </w:rPr>
        <w:t>提供给与履行本合同无关的其他任何人。即使向履行本合同有关的人员提供，也应注意保密并限于履行合同的必需范围。</w:t>
      </w:r>
    </w:p>
    <w:p w14:paraId="4B743FDB">
      <w:pPr>
        <w:tabs>
          <w:tab w:val="left" w:pos="0"/>
          <w:tab w:val="left" w:pos="437"/>
          <w:tab w:val="left" w:pos="1311"/>
        </w:tabs>
        <w:adjustRightInd w:val="0"/>
        <w:snapToGrid w:val="0"/>
        <w:spacing w:line="360" w:lineRule="auto"/>
        <w:ind w:firstLine="482" w:firstLineChars="200"/>
        <w:jc w:val="left"/>
        <w:rPr>
          <w:rFonts w:hint="eastAsia" w:ascii="宋体" w:hAnsi="宋体" w:cs="宋体"/>
          <w:kern w:val="0"/>
          <w:sz w:val="24"/>
          <w:szCs w:val="24"/>
        </w:rPr>
      </w:pPr>
      <w:r>
        <w:rPr>
          <w:rFonts w:hint="eastAsia" w:ascii="宋体" w:hAnsi="宋体" w:cs="宋体"/>
          <w:b/>
          <w:kern w:val="0"/>
          <w:sz w:val="24"/>
          <w:szCs w:val="24"/>
          <w:lang w:val="en-US" w:eastAsia="zh-CN"/>
        </w:rPr>
        <w:t>五</w:t>
      </w:r>
      <w:r>
        <w:rPr>
          <w:rFonts w:hint="eastAsia" w:ascii="宋体" w:hAnsi="宋体" w:cs="宋体"/>
          <w:b/>
          <w:kern w:val="0"/>
          <w:sz w:val="24"/>
          <w:szCs w:val="24"/>
        </w:rPr>
        <w:t>、</w:t>
      </w:r>
      <w:r>
        <w:rPr>
          <w:rFonts w:hint="eastAsia" w:ascii="宋体" w:hAnsi="宋体" w:cs="宋体"/>
          <w:b/>
          <w:kern w:val="0"/>
          <w:sz w:val="24"/>
          <w:szCs w:val="24"/>
          <w:lang w:val="en-US" w:eastAsia="zh-CN"/>
        </w:rPr>
        <w:t>验 收</w:t>
      </w:r>
    </w:p>
    <w:p w14:paraId="17C91B1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lang w:val="en-US" w:eastAsia="zh-CN"/>
        </w:rPr>
        <w:t>1.</w:t>
      </w:r>
      <w:r>
        <w:rPr>
          <w:rFonts w:hint="eastAsia" w:ascii="宋体" w:hAnsi="宋体" w:cs="宋体"/>
          <w:b w:val="0"/>
          <w:bCs w:val="0"/>
          <w:kern w:val="0"/>
          <w:sz w:val="24"/>
          <w:szCs w:val="24"/>
        </w:rPr>
        <w:t>乙方应对</w:t>
      </w:r>
      <w:r>
        <w:rPr>
          <w:rFonts w:hint="eastAsia" w:ascii="宋体" w:hAnsi="宋体" w:cs="宋体"/>
          <w:b w:val="0"/>
          <w:bCs w:val="0"/>
          <w:kern w:val="0"/>
          <w:sz w:val="24"/>
          <w:szCs w:val="24"/>
          <w:lang w:val="en-US" w:eastAsia="zh-CN"/>
        </w:rPr>
        <w:t>数据报告</w:t>
      </w:r>
      <w:r>
        <w:rPr>
          <w:rFonts w:hint="eastAsia" w:ascii="宋体" w:hAnsi="宋体" w:cs="宋体"/>
          <w:b w:val="0"/>
          <w:bCs w:val="0"/>
          <w:kern w:val="0"/>
          <w:sz w:val="24"/>
          <w:szCs w:val="24"/>
        </w:rPr>
        <w:t>作出全面自查和整理，并列出清单，作为甲方验收和使用的服务条件依据，清单应随提供的服务成果交给甲方。</w:t>
      </w:r>
    </w:p>
    <w:p w14:paraId="7635F3D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lang w:val="en-US" w:eastAsia="zh-CN"/>
        </w:rPr>
        <w:t>2.</w:t>
      </w:r>
      <w:r>
        <w:rPr>
          <w:rFonts w:hint="eastAsia" w:ascii="宋体" w:hAnsi="宋体" w:cs="宋体"/>
          <w:b w:val="0"/>
          <w:bCs w:val="0"/>
          <w:kern w:val="0"/>
          <w:sz w:val="24"/>
          <w:szCs w:val="24"/>
        </w:rPr>
        <w:t xml:space="preserve">验收时，甲乙双方必须同时在场，乙方所提供的服务不符合合同内容规定的，甲方有权拒绝验收。乙方应及时按本合同内容规定和甲方要求免费进行整改，直至验收合格，方视为乙方按本合同规定完成服务。验收合格的，由双方共同签署《验收报告》。在经过两次限期整改后，服务仍达不到合同文件规定内容的，甲方有权拒收，并可以解除合同；由此引起甲方损失及赔偿责任由乙方承担。 </w:t>
      </w:r>
    </w:p>
    <w:p w14:paraId="4D0F921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lang w:val="en-US" w:eastAsia="zh-CN"/>
        </w:rPr>
        <w:t>3.</w:t>
      </w:r>
      <w:r>
        <w:rPr>
          <w:rFonts w:hint="eastAsia" w:ascii="宋体" w:hAnsi="宋体" w:cs="宋体"/>
          <w:b w:val="0"/>
          <w:bCs w:val="0"/>
          <w:kern w:val="0"/>
          <w:sz w:val="24"/>
          <w:szCs w:val="24"/>
        </w:rPr>
        <w:t>甲方可以视项目规模或复杂情况聘请专业人员参与验收，大型或复杂项目，以及涉及专业服务内容的应当邀请国家认可的第三方质量检测机构参与验收。</w:t>
      </w:r>
    </w:p>
    <w:p w14:paraId="263CE32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lang w:val="en-US" w:eastAsia="zh-CN"/>
        </w:rPr>
        <w:t>4</w:t>
      </w:r>
      <w:r>
        <w:rPr>
          <w:rFonts w:hint="eastAsia" w:ascii="宋体" w:hAnsi="宋体" w:cs="宋体"/>
          <w:b w:val="0"/>
          <w:bCs w:val="0"/>
          <w:kern w:val="0"/>
          <w:sz w:val="24"/>
          <w:szCs w:val="24"/>
        </w:rPr>
        <w:t>.如根据项目实施情况需要分阶段验收，则双方分阶段签署《验收报告》。</w:t>
      </w:r>
    </w:p>
    <w:p w14:paraId="1D1368E2">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kern w:val="0"/>
          <w:sz w:val="24"/>
          <w:szCs w:val="24"/>
          <w:lang w:eastAsia="zh-CN"/>
        </w:rPr>
      </w:pPr>
      <w:r>
        <w:rPr>
          <w:rFonts w:hint="eastAsia" w:ascii="宋体" w:hAnsi="宋体" w:cs="宋体"/>
          <w:b w:val="0"/>
          <w:bCs w:val="0"/>
          <w:kern w:val="0"/>
          <w:sz w:val="24"/>
          <w:szCs w:val="24"/>
          <w:lang w:val="en-US" w:eastAsia="zh-CN"/>
        </w:rPr>
        <w:t>5</w:t>
      </w:r>
      <w:r>
        <w:rPr>
          <w:rFonts w:hint="eastAsia" w:ascii="宋体" w:hAnsi="宋体" w:cs="宋体"/>
          <w:b w:val="0"/>
          <w:bCs w:val="0"/>
          <w:kern w:val="0"/>
          <w:sz w:val="24"/>
          <w:szCs w:val="24"/>
        </w:rPr>
        <w:t>.如果合同双方对《验收报告》有分歧，双方须于出现分歧后</w:t>
      </w:r>
      <w:r>
        <w:rPr>
          <w:rFonts w:hint="eastAsia" w:ascii="宋体" w:hAnsi="宋体" w:cs="宋体"/>
          <w:b w:val="0"/>
          <w:bCs w:val="0"/>
          <w:kern w:val="0"/>
          <w:sz w:val="24"/>
          <w:szCs w:val="24"/>
          <w:lang w:val="en-US" w:eastAsia="zh-CN"/>
        </w:rPr>
        <w:t>7</w:t>
      </w:r>
      <w:r>
        <w:rPr>
          <w:rFonts w:hint="eastAsia" w:ascii="宋体" w:hAnsi="宋体" w:cs="宋体"/>
          <w:b w:val="0"/>
          <w:bCs w:val="0"/>
          <w:kern w:val="0"/>
          <w:sz w:val="24"/>
          <w:szCs w:val="24"/>
        </w:rPr>
        <w:t>天内给对方书面声明，以陈述己方的理由及要求，并附有关证据。分歧应通过协商解决</w:t>
      </w:r>
      <w:r>
        <w:rPr>
          <w:rFonts w:hint="eastAsia" w:ascii="宋体" w:hAnsi="宋体" w:cs="宋体"/>
          <w:b w:val="0"/>
          <w:bCs w:val="0"/>
          <w:kern w:val="0"/>
          <w:sz w:val="24"/>
          <w:szCs w:val="24"/>
          <w:lang w:eastAsia="zh-CN"/>
        </w:rPr>
        <w:t>。</w:t>
      </w:r>
    </w:p>
    <w:p w14:paraId="1CE59093">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4"/>
          <w:highlight w:val="none"/>
        </w:rPr>
      </w:pPr>
      <w:r>
        <w:rPr>
          <w:rFonts w:hint="eastAsia" w:ascii="宋体" w:hAnsi="宋体" w:cs="宋体"/>
          <w:b/>
          <w:bCs/>
          <w:kern w:val="0"/>
          <w:sz w:val="24"/>
          <w:szCs w:val="24"/>
          <w:highlight w:val="none"/>
          <w:lang w:val="en-US" w:eastAsia="zh-CN"/>
        </w:rPr>
        <w:t>六</w:t>
      </w:r>
      <w:r>
        <w:rPr>
          <w:rFonts w:hint="eastAsia" w:ascii="宋体" w:hAnsi="宋体" w:cs="宋体"/>
          <w:b/>
          <w:bCs/>
          <w:kern w:val="0"/>
          <w:sz w:val="24"/>
          <w:szCs w:val="24"/>
          <w:highlight w:val="none"/>
        </w:rPr>
        <w:t>、转</w:t>
      </w:r>
      <w:r>
        <w:rPr>
          <w:rFonts w:hint="eastAsia" w:ascii="宋体" w:hAnsi="宋体" w:cs="宋体"/>
          <w:b/>
          <w:bCs/>
          <w:kern w:val="0"/>
          <w:sz w:val="24"/>
          <w:szCs w:val="24"/>
          <w:highlight w:val="none"/>
          <w:lang w:val="en-US" w:eastAsia="zh-CN"/>
        </w:rPr>
        <w:t>让</w:t>
      </w:r>
      <w:r>
        <w:rPr>
          <w:rFonts w:hint="eastAsia" w:ascii="宋体" w:hAnsi="宋体" w:cs="宋体"/>
          <w:b/>
          <w:bCs/>
          <w:kern w:val="0"/>
          <w:sz w:val="24"/>
          <w:szCs w:val="24"/>
          <w:highlight w:val="none"/>
        </w:rPr>
        <w:t>或分包</w:t>
      </w:r>
    </w:p>
    <w:p w14:paraId="5F3C5E1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kern w:val="0"/>
          <w:sz w:val="24"/>
          <w:szCs w:val="24"/>
        </w:rPr>
      </w:pPr>
      <w:r>
        <w:rPr>
          <w:rFonts w:hint="eastAsia" w:ascii="宋体" w:hAnsi="宋体" w:cs="宋体"/>
          <w:b w:val="0"/>
          <w:bCs/>
          <w:kern w:val="0"/>
          <w:sz w:val="24"/>
          <w:szCs w:val="24"/>
        </w:rPr>
        <w:t>1.本合同范围的项目服务内容，应由</w:t>
      </w:r>
      <w:r>
        <w:rPr>
          <w:rFonts w:hint="eastAsia" w:ascii="宋体" w:hAnsi="宋体" w:cs="宋体"/>
          <w:b w:val="0"/>
          <w:bCs/>
          <w:kern w:val="0"/>
          <w:sz w:val="24"/>
          <w:szCs w:val="24"/>
          <w:lang w:val="en-US" w:eastAsia="zh-CN"/>
        </w:rPr>
        <w:t>乙方</w:t>
      </w:r>
      <w:r>
        <w:rPr>
          <w:rFonts w:hint="eastAsia" w:ascii="宋体" w:hAnsi="宋体" w:cs="宋体"/>
          <w:b w:val="0"/>
          <w:bCs/>
          <w:kern w:val="0"/>
          <w:sz w:val="24"/>
          <w:szCs w:val="24"/>
        </w:rPr>
        <w:t>直接服务，不得整体转让他人。</w:t>
      </w:r>
    </w:p>
    <w:p w14:paraId="472E07E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kern w:val="0"/>
          <w:sz w:val="24"/>
          <w:szCs w:val="24"/>
        </w:rPr>
      </w:pPr>
      <w:r>
        <w:rPr>
          <w:rFonts w:hint="eastAsia" w:ascii="宋体" w:hAnsi="宋体" w:cs="宋体"/>
          <w:b w:val="0"/>
          <w:bCs/>
          <w:kern w:val="0"/>
          <w:sz w:val="24"/>
          <w:szCs w:val="24"/>
          <w:lang w:val="en-US" w:eastAsia="zh-CN"/>
        </w:rPr>
        <w:t>2.</w:t>
      </w:r>
      <w:r>
        <w:rPr>
          <w:rFonts w:hint="eastAsia" w:ascii="宋体" w:hAnsi="宋体" w:cs="宋体"/>
          <w:b w:val="0"/>
          <w:bCs/>
          <w:kern w:val="0"/>
          <w:sz w:val="24"/>
          <w:szCs w:val="24"/>
        </w:rPr>
        <w:t>如有整体转让和未经采购人同意的分包行为，采购人有权解除合同，并要求</w:t>
      </w:r>
      <w:r>
        <w:rPr>
          <w:rFonts w:hint="eastAsia" w:ascii="宋体" w:hAnsi="宋体" w:cs="宋体"/>
          <w:b w:val="0"/>
          <w:bCs/>
          <w:kern w:val="0"/>
          <w:sz w:val="24"/>
          <w:szCs w:val="24"/>
          <w:lang w:val="en-US" w:eastAsia="zh-CN"/>
        </w:rPr>
        <w:t>供应商</w:t>
      </w:r>
      <w:r>
        <w:rPr>
          <w:rFonts w:hint="eastAsia" w:ascii="宋体" w:hAnsi="宋体" w:cs="宋体"/>
          <w:b w:val="0"/>
          <w:bCs/>
          <w:kern w:val="0"/>
          <w:sz w:val="24"/>
          <w:szCs w:val="24"/>
        </w:rPr>
        <w:t>根据采购人的直接损失，部分或全部退还采购人已支付的报酬。</w:t>
      </w:r>
    </w:p>
    <w:p w14:paraId="79022ACC">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szCs w:val="24"/>
        </w:rPr>
      </w:pPr>
      <w:r>
        <w:rPr>
          <w:rFonts w:hint="eastAsia" w:ascii="宋体" w:hAnsi="宋体" w:cs="宋体"/>
          <w:b/>
          <w:kern w:val="0"/>
          <w:sz w:val="24"/>
          <w:szCs w:val="24"/>
          <w:lang w:val="en-US" w:eastAsia="zh-CN"/>
        </w:rPr>
        <w:t>七</w:t>
      </w:r>
      <w:r>
        <w:rPr>
          <w:rFonts w:hint="eastAsia" w:ascii="宋体" w:hAnsi="宋体" w:cs="宋体"/>
          <w:b/>
          <w:kern w:val="0"/>
          <w:sz w:val="24"/>
          <w:szCs w:val="24"/>
        </w:rPr>
        <w:t>、</w:t>
      </w:r>
      <w:r>
        <w:rPr>
          <w:rFonts w:hint="eastAsia" w:ascii="宋体" w:hAnsi="宋体" w:cs="宋体"/>
          <w:b/>
          <w:kern w:val="0"/>
          <w:sz w:val="24"/>
          <w:szCs w:val="24"/>
          <w:lang w:val="en-US" w:eastAsia="zh-CN"/>
        </w:rPr>
        <w:t>甲方</w:t>
      </w:r>
      <w:r>
        <w:rPr>
          <w:rFonts w:hint="eastAsia" w:ascii="宋体" w:hAnsi="宋体" w:cs="宋体"/>
          <w:b/>
          <w:kern w:val="0"/>
          <w:sz w:val="24"/>
          <w:szCs w:val="24"/>
        </w:rPr>
        <w:t>的权利及义务</w:t>
      </w:r>
    </w:p>
    <w:p w14:paraId="7C72A521">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4"/>
        </w:rPr>
      </w:pPr>
      <w:r>
        <w:rPr>
          <w:rFonts w:hint="eastAsia" w:ascii="宋体" w:hAnsi="宋体" w:cs="宋体"/>
          <w:b/>
          <w:bCs/>
          <w:kern w:val="0"/>
          <w:sz w:val="24"/>
          <w:szCs w:val="24"/>
        </w:rPr>
        <w:t>（一）</w:t>
      </w:r>
      <w:r>
        <w:rPr>
          <w:rFonts w:hint="eastAsia" w:ascii="宋体" w:hAnsi="宋体" w:cs="宋体"/>
          <w:b/>
          <w:bCs/>
          <w:kern w:val="0"/>
          <w:sz w:val="24"/>
          <w:szCs w:val="24"/>
          <w:lang w:val="en-US" w:eastAsia="zh-CN"/>
        </w:rPr>
        <w:t>甲方</w:t>
      </w:r>
      <w:r>
        <w:rPr>
          <w:rFonts w:hint="eastAsia" w:ascii="宋体" w:hAnsi="宋体" w:cs="宋体"/>
          <w:b/>
          <w:bCs/>
          <w:kern w:val="0"/>
          <w:sz w:val="24"/>
          <w:szCs w:val="24"/>
        </w:rPr>
        <w:t>的权利</w:t>
      </w:r>
    </w:p>
    <w:p w14:paraId="339D288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甲方</w:t>
      </w:r>
      <w:r>
        <w:rPr>
          <w:rFonts w:hint="eastAsia" w:ascii="宋体" w:hAnsi="宋体" w:cs="宋体"/>
          <w:kern w:val="0"/>
          <w:sz w:val="24"/>
          <w:szCs w:val="24"/>
        </w:rPr>
        <w:t>有权向</w:t>
      </w:r>
      <w:r>
        <w:rPr>
          <w:rFonts w:hint="eastAsia" w:ascii="宋体" w:hAnsi="宋体" w:cs="宋体"/>
          <w:kern w:val="0"/>
          <w:sz w:val="24"/>
          <w:szCs w:val="24"/>
          <w:lang w:val="en-US" w:eastAsia="zh-CN"/>
        </w:rPr>
        <w:t>乙方</w:t>
      </w:r>
      <w:r>
        <w:rPr>
          <w:rFonts w:hint="eastAsia" w:ascii="宋体" w:hAnsi="宋体" w:cs="宋体"/>
          <w:kern w:val="0"/>
          <w:sz w:val="24"/>
          <w:szCs w:val="24"/>
        </w:rPr>
        <w:t>询问工作进展情况及相关的内容。</w:t>
      </w:r>
    </w:p>
    <w:p w14:paraId="3ABC015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2．</w:t>
      </w:r>
      <w:r>
        <w:rPr>
          <w:rFonts w:hint="eastAsia" w:ascii="宋体" w:hAnsi="宋体" w:cs="宋体"/>
          <w:kern w:val="0"/>
          <w:sz w:val="24"/>
          <w:szCs w:val="24"/>
          <w:lang w:val="en-US" w:eastAsia="zh-CN"/>
        </w:rPr>
        <w:t>甲方</w:t>
      </w:r>
      <w:r>
        <w:rPr>
          <w:rFonts w:hint="eastAsia" w:ascii="宋体" w:hAnsi="宋体" w:cs="宋体"/>
          <w:kern w:val="0"/>
          <w:sz w:val="24"/>
          <w:szCs w:val="24"/>
        </w:rPr>
        <w:t>有权阐述对具体问题的意见和建议。</w:t>
      </w:r>
    </w:p>
    <w:p w14:paraId="7978DE0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 xml:space="preserve">3. </w:t>
      </w:r>
      <w:r>
        <w:rPr>
          <w:rFonts w:hint="eastAsia" w:ascii="宋体" w:hAnsi="宋体" w:cs="宋体"/>
          <w:kern w:val="0"/>
          <w:sz w:val="24"/>
          <w:szCs w:val="24"/>
          <w:lang w:val="en-US" w:eastAsia="zh-CN"/>
        </w:rPr>
        <w:t>甲方</w:t>
      </w:r>
      <w:r>
        <w:rPr>
          <w:rFonts w:hint="eastAsia" w:ascii="宋体" w:hAnsi="宋体" w:cs="宋体"/>
          <w:kern w:val="0"/>
          <w:sz w:val="24"/>
          <w:szCs w:val="24"/>
        </w:rPr>
        <w:t>有权根据项目的具体情况，要求</w:t>
      </w:r>
      <w:r>
        <w:rPr>
          <w:rFonts w:hint="eastAsia" w:ascii="宋体" w:hAnsi="宋体" w:cs="宋体"/>
          <w:kern w:val="0"/>
          <w:sz w:val="24"/>
          <w:szCs w:val="24"/>
          <w:lang w:val="en-US" w:eastAsia="zh-CN"/>
        </w:rPr>
        <w:t>乙方</w:t>
      </w:r>
      <w:r>
        <w:rPr>
          <w:rFonts w:hint="eastAsia" w:ascii="宋体" w:hAnsi="宋体" w:cs="宋体"/>
          <w:kern w:val="0"/>
          <w:sz w:val="24"/>
          <w:szCs w:val="24"/>
        </w:rPr>
        <w:t>按期到项目现场协调解决问题。</w:t>
      </w:r>
    </w:p>
    <w:p w14:paraId="2123BF2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4．当</w:t>
      </w:r>
      <w:r>
        <w:rPr>
          <w:rFonts w:hint="eastAsia" w:ascii="宋体" w:hAnsi="宋体" w:cs="宋体"/>
          <w:kern w:val="0"/>
          <w:sz w:val="24"/>
          <w:szCs w:val="24"/>
          <w:lang w:val="en-US" w:eastAsia="zh-CN"/>
        </w:rPr>
        <w:t>甲方</w:t>
      </w:r>
      <w:r>
        <w:rPr>
          <w:rFonts w:hint="eastAsia" w:ascii="宋体" w:hAnsi="宋体" w:cs="宋体"/>
          <w:kern w:val="0"/>
          <w:sz w:val="24"/>
          <w:szCs w:val="24"/>
        </w:rPr>
        <w:t>认定</w:t>
      </w:r>
      <w:r>
        <w:rPr>
          <w:rFonts w:hint="eastAsia" w:ascii="宋体" w:hAnsi="宋体" w:cs="宋体"/>
          <w:kern w:val="0"/>
          <w:sz w:val="24"/>
          <w:szCs w:val="24"/>
          <w:lang w:val="en-US" w:eastAsia="zh-CN"/>
        </w:rPr>
        <w:t>乙方</w:t>
      </w:r>
      <w:r>
        <w:rPr>
          <w:rFonts w:hint="eastAsia" w:ascii="宋体" w:hAnsi="宋体" w:cs="宋体"/>
          <w:kern w:val="0"/>
          <w:sz w:val="24"/>
          <w:szCs w:val="24"/>
        </w:rPr>
        <w:t>专业人员不按合同履行其职责，或与第三人串通给</w:t>
      </w:r>
      <w:r>
        <w:rPr>
          <w:rFonts w:hint="eastAsia" w:ascii="宋体" w:hAnsi="宋体" w:cs="宋体"/>
          <w:kern w:val="0"/>
          <w:sz w:val="24"/>
          <w:szCs w:val="24"/>
          <w:lang w:val="en-US" w:eastAsia="zh-CN"/>
        </w:rPr>
        <w:t>乙方</w:t>
      </w:r>
      <w:r>
        <w:rPr>
          <w:rFonts w:hint="eastAsia" w:ascii="宋体" w:hAnsi="宋体" w:cs="宋体"/>
          <w:kern w:val="0"/>
          <w:sz w:val="24"/>
          <w:szCs w:val="24"/>
        </w:rPr>
        <w:t>造成经济损失的，</w:t>
      </w:r>
      <w:r>
        <w:rPr>
          <w:rFonts w:hint="eastAsia" w:ascii="宋体" w:hAnsi="宋体" w:cs="宋体"/>
          <w:kern w:val="0"/>
          <w:sz w:val="24"/>
          <w:szCs w:val="24"/>
          <w:lang w:val="en-US" w:eastAsia="zh-CN"/>
        </w:rPr>
        <w:t>甲方</w:t>
      </w:r>
      <w:r>
        <w:rPr>
          <w:rFonts w:hint="eastAsia" w:ascii="宋体" w:hAnsi="宋体" w:cs="宋体"/>
          <w:kern w:val="0"/>
          <w:sz w:val="24"/>
          <w:szCs w:val="24"/>
        </w:rPr>
        <w:t>有权要求更换专业人员，直至终止合同并要求</w:t>
      </w:r>
      <w:r>
        <w:rPr>
          <w:rFonts w:hint="eastAsia" w:ascii="宋体" w:hAnsi="宋体" w:cs="宋体"/>
          <w:kern w:val="0"/>
          <w:sz w:val="24"/>
          <w:szCs w:val="24"/>
          <w:lang w:val="en-US" w:eastAsia="zh-CN"/>
        </w:rPr>
        <w:t>乙方</w:t>
      </w:r>
      <w:r>
        <w:rPr>
          <w:rFonts w:hint="eastAsia" w:ascii="宋体" w:hAnsi="宋体" w:cs="宋体"/>
          <w:kern w:val="0"/>
          <w:sz w:val="24"/>
          <w:szCs w:val="24"/>
        </w:rPr>
        <w:t>承担相应的赔偿责任。</w:t>
      </w:r>
    </w:p>
    <w:p w14:paraId="26435081">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4"/>
        </w:rPr>
      </w:pPr>
      <w:r>
        <w:rPr>
          <w:rFonts w:hint="eastAsia" w:ascii="宋体" w:hAnsi="宋体" w:cs="宋体"/>
          <w:b/>
          <w:bCs/>
          <w:kern w:val="0"/>
          <w:sz w:val="24"/>
          <w:szCs w:val="24"/>
        </w:rPr>
        <w:t>（二）</w:t>
      </w:r>
      <w:r>
        <w:rPr>
          <w:rFonts w:hint="eastAsia" w:ascii="宋体" w:hAnsi="宋体" w:cs="宋体"/>
          <w:b/>
          <w:bCs/>
          <w:kern w:val="0"/>
          <w:sz w:val="24"/>
          <w:szCs w:val="24"/>
          <w:lang w:val="en-US" w:eastAsia="zh-CN"/>
        </w:rPr>
        <w:t>甲方</w:t>
      </w:r>
      <w:r>
        <w:rPr>
          <w:rFonts w:hint="eastAsia" w:ascii="宋体" w:hAnsi="宋体" w:cs="宋体"/>
          <w:b/>
          <w:bCs/>
          <w:kern w:val="0"/>
          <w:sz w:val="24"/>
          <w:szCs w:val="24"/>
        </w:rPr>
        <w:t>的义务</w:t>
      </w:r>
    </w:p>
    <w:p w14:paraId="07397501">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1.甲方</w:t>
      </w:r>
      <w:r>
        <w:rPr>
          <w:rFonts w:hint="eastAsia" w:ascii="宋体" w:hAnsi="宋体" w:eastAsia="宋体" w:cs="宋体"/>
          <w:kern w:val="0"/>
          <w:sz w:val="24"/>
          <w:szCs w:val="24"/>
        </w:rPr>
        <w:t>应当在约定的时间内，向</w:t>
      </w:r>
      <w:r>
        <w:rPr>
          <w:rFonts w:hint="eastAsia" w:ascii="宋体" w:hAnsi="宋体" w:eastAsia="宋体" w:cs="宋体"/>
          <w:kern w:val="0"/>
          <w:sz w:val="24"/>
          <w:szCs w:val="24"/>
          <w:lang w:val="en-US" w:eastAsia="zh-CN"/>
        </w:rPr>
        <w:t>乙方</w:t>
      </w:r>
      <w:r>
        <w:rPr>
          <w:rFonts w:hint="eastAsia" w:ascii="宋体" w:hAnsi="宋体" w:eastAsia="宋体" w:cs="宋体"/>
          <w:kern w:val="0"/>
          <w:sz w:val="24"/>
          <w:szCs w:val="24"/>
        </w:rPr>
        <w:t>提供与本项目实施有关的资料。</w:t>
      </w:r>
    </w:p>
    <w:p w14:paraId="4889C673">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甲方对乙方的生产运行状态进行监督检查发现问题及时提出整改意见</w:t>
      </w:r>
      <w:r>
        <w:rPr>
          <w:rFonts w:hint="eastAsia" w:ascii="宋体" w:hAnsi="宋体" w:eastAsia="宋体" w:cs="宋体"/>
          <w:kern w:val="0"/>
          <w:sz w:val="24"/>
          <w:szCs w:val="24"/>
          <w:lang w:eastAsia="zh-CN"/>
        </w:rPr>
        <w:t>。</w:t>
      </w:r>
    </w:p>
    <w:p w14:paraId="29D84FC9">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szCs w:val="24"/>
        </w:rPr>
      </w:pPr>
      <w:r>
        <w:rPr>
          <w:rFonts w:hint="eastAsia" w:ascii="宋体" w:hAnsi="宋体" w:cs="宋体"/>
          <w:b/>
          <w:kern w:val="0"/>
          <w:sz w:val="24"/>
          <w:szCs w:val="24"/>
          <w:lang w:val="en-US" w:eastAsia="zh-CN"/>
        </w:rPr>
        <w:t>八</w:t>
      </w:r>
      <w:r>
        <w:rPr>
          <w:rFonts w:hint="eastAsia" w:ascii="宋体" w:hAnsi="宋体" w:cs="宋体"/>
          <w:b/>
          <w:kern w:val="0"/>
          <w:sz w:val="24"/>
          <w:szCs w:val="24"/>
        </w:rPr>
        <w:t>、</w:t>
      </w:r>
      <w:r>
        <w:rPr>
          <w:rFonts w:hint="eastAsia" w:ascii="宋体" w:hAnsi="宋体" w:cs="宋体"/>
          <w:b/>
          <w:kern w:val="0"/>
          <w:sz w:val="24"/>
          <w:szCs w:val="24"/>
          <w:lang w:val="en-US" w:eastAsia="zh-CN"/>
        </w:rPr>
        <w:t>乙方</w:t>
      </w:r>
      <w:r>
        <w:rPr>
          <w:rFonts w:hint="eastAsia" w:ascii="宋体" w:hAnsi="宋体" w:cs="宋体"/>
          <w:b/>
          <w:kern w:val="0"/>
          <w:sz w:val="24"/>
          <w:szCs w:val="24"/>
        </w:rPr>
        <w:t>的权利及义务</w:t>
      </w:r>
    </w:p>
    <w:p w14:paraId="0E2C746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（一）</w:t>
      </w:r>
      <w:r>
        <w:rPr>
          <w:rFonts w:hint="eastAsia" w:ascii="宋体" w:hAnsi="宋体" w:cs="宋体"/>
          <w:kern w:val="0"/>
          <w:sz w:val="24"/>
          <w:szCs w:val="24"/>
          <w:lang w:val="en-US" w:eastAsia="zh-CN"/>
        </w:rPr>
        <w:t>乙方</w:t>
      </w:r>
      <w:r>
        <w:rPr>
          <w:rFonts w:hint="eastAsia" w:ascii="宋体" w:hAnsi="宋体" w:cs="宋体"/>
          <w:kern w:val="0"/>
          <w:sz w:val="24"/>
          <w:szCs w:val="24"/>
        </w:rPr>
        <w:t>的权利</w:t>
      </w:r>
    </w:p>
    <w:p w14:paraId="52EED38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乙方</w:t>
      </w:r>
      <w:r>
        <w:rPr>
          <w:rFonts w:hint="eastAsia" w:ascii="宋体" w:hAnsi="宋体" w:cs="宋体"/>
          <w:kern w:val="0"/>
          <w:sz w:val="24"/>
          <w:szCs w:val="24"/>
        </w:rPr>
        <w:t>在项目实施过程中，如</w:t>
      </w:r>
      <w:r>
        <w:rPr>
          <w:rFonts w:hint="eastAsia" w:ascii="宋体" w:hAnsi="宋体" w:cs="宋体"/>
          <w:kern w:val="0"/>
          <w:sz w:val="24"/>
          <w:szCs w:val="24"/>
          <w:lang w:val="en-US" w:eastAsia="zh-CN"/>
        </w:rPr>
        <w:t>甲方</w:t>
      </w:r>
      <w:r>
        <w:rPr>
          <w:rFonts w:hint="eastAsia" w:ascii="宋体" w:hAnsi="宋体" w:cs="宋体"/>
          <w:kern w:val="0"/>
          <w:sz w:val="24"/>
          <w:szCs w:val="24"/>
        </w:rPr>
        <w:t>提供的资料不明确时，可向</w:t>
      </w:r>
      <w:r>
        <w:rPr>
          <w:rFonts w:hint="eastAsia" w:ascii="宋体" w:hAnsi="宋体" w:cs="宋体"/>
          <w:kern w:val="0"/>
          <w:sz w:val="24"/>
          <w:szCs w:val="24"/>
          <w:lang w:val="en-US" w:eastAsia="zh-CN"/>
        </w:rPr>
        <w:t>甲方</w:t>
      </w:r>
      <w:r>
        <w:rPr>
          <w:rFonts w:hint="eastAsia" w:ascii="宋体" w:hAnsi="宋体" w:cs="宋体"/>
          <w:kern w:val="0"/>
          <w:sz w:val="24"/>
          <w:szCs w:val="24"/>
        </w:rPr>
        <w:t>提出书面报告。</w:t>
      </w:r>
    </w:p>
    <w:p w14:paraId="3511EC9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lang w:val="en-US" w:eastAsia="zh-CN"/>
        </w:rPr>
        <w:t>2.乙方</w:t>
      </w:r>
      <w:r>
        <w:rPr>
          <w:rFonts w:hint="eastAsia" w:ascii="宋体" w:hAnsi="宋体" w:cs="宋体"/>
          <w:kern w:val="0"/>
          <w:sz w:val="24"/>
          <w:szCs w:val="24"/>
        </w:rPr>
        <w:t>在项目实施过程中，有到项目现场勘察的权利。</w:t>
      </w:r>
    </w:p>
    <w:p w14:paraId="1E69CD3B">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（二）乙方的义务</w:t>
      </w:r>
    </w:p>
    <w:p w14:paraId="222ED29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1.保证系统安全运行，保证硫酸等化学药品的保管使用安全，并负责做好处理甲方委托给乙方的渗滤液处理相关的设备、设施及污水处理车间的安全保卫工作。</w:t>
      </w:r>
    </w:p>
    <w:p w14:paraId="0141080F">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2.保证系统完好，按规定负责垃圾渗滤液处理站内外配套的所有设备、基础设施的维护，及时修复、更换损坏的部件。未经过甲方同意不得改变设施结构和功能。</w:t>
      </w:r>
    </w:p>
    <w:p w14:paraId="10DF0B3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3.采购、保管系统需要的耗材，如硫酸、清洗剂及其他化学药品、滤芯等。</w:t>
      </w:r>
    </w:p>
    <w:p w14:paraId="5E864B5A">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4.在提供服务期间，必须严格按处理站设备操作规程、安全操作规程进行操作，确保出水达到规定排放标准，并保证人身安全。</w:t>
      </w:r>
    </w:p>
    <w:p w14:paraId="5C940AD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r>
        <w:rPr>
          <w:rFonts w:hint="eastAsia" w:ascii="宋体" w:hAnsi="宋体" w:cs="宋体"/>
          <w:kern w:val="0"/>
          <w:sz w:val="24"/>
          <w:szCs w:val="24"/>
          <w:lang w:val="en-US" w:eastAsia="zh-CN"/>
        </w:rPr>
        <w:t>供应商</w:t>
      </w:r>
      <w:r>
        <w:rPr>
          <w:rFonts w:hint="eastAsia" w:ascii="宋体" w:hAnsi="宋体" w:eastAsia="宋体" w:cs="宋体"/>
          <w:kern w:val="0"/>
          <w:sz w:val="24"/>
          <w:szCs w:val="24"/>
          <w:lang w:val="en-US" w:eastAsia="zh-CN"/>
        </w:rPr>
        <w:t>应确保履约期间无安全事故发生。如因措施不当、管理疏漏等各种原因造成任何人人身或财产损害的，由</w:t>
      </w:r>
      <w:r>
        <w:rPr>
          <w:rFonts w:hint="eastAsia" w:ascii="宋体" w:hAnsi="宋体" w:cs="宋体"/>
          <w:kern w:val="0"/>
          <w:sz w:val="24"/>
          <w:szCs w:val="24"/>
          <w:lang w:val="en-US" w:eastAsia="zh-CN"/>
        </w:rPr>
        <w:t>供应商</w:t>
      </w:r>
      <w:r>
        <w:rPr>
          <w:rFonts w:hint="eastAsia" w:ascii="宋体" w:hAnsi="宋体" w:eastAsia="宋体" w:cs="宋体"/>
          <w:kern w:val="0"/>
          <w:sz w:val="24"/>
          <w:szCs w:val="24"/>
          <w:lang w:val="en-US" w:eastAsia="zh-CN"/>
        </w:rPr>
        <w:t xml:space="preserve">承担所有责任。 </w:t>
      </w:r>
    </w:p>
    <w:p w14:paraId="1D74DBDD">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cs="宋体"/>
          <w:b/>
          <w:kern w:val="0"/>
          <w:sz w:val="24"/>
          <w:szCs w:val="24"/>
          <w:lang w:val="en-US"/>
        </w:rPr>
      </w:pPr>
      <w:r>
        <w:rPr>
          <w:rFonts w:hint="eastAsia" w:ascii="宋体" w:hAnsi="宋体" w:eastAsia="宋体" w:cs="宋体"/>
          <w:kern w:val="0"/>
          <w:sz w:val="24"/>
          <w:szCs w:val="24"/>
          <w:lang w:val="en-US" w:eastAsia="zh-CN"/>
        </w:rPr>
        <w:t>6.中标单位要全力配合采购人做好各类上级检查督查工作。在上级检查中，因中标单位渗滤液处理方面的原因导致检查未予通过或受到相关处罚的，由中标单位承担由此对采购人产生的损失</w:t>
      </w:r>
      <w:bookmarkStart w:id="3" w:name="_GoBack"/>
      <w:bookmarkEnd w:id="3"/>
      <w:r>
        <w:rPr>
          <w:rFonts w:hint="eastAsia" w:ascii="宋体" w:hAnsi="宋体" w:eastAsia="宋体" w:cs="宋体"/>
          <w:kern w:val="0"/>
          <w:sz w:val="24"/>
          <w:szCs w:val="24"/>
          <w:lang w:val="en-US" w:eastAsia="zh-CN"/>
        </w:rPr>
        <w:t>，同时采购人可以解除合同。</w:t>
      </w:r>
    </w:p>
    <w:p w14:paraId="2A996262">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7.乙方不能使设备正常运转或月达标出水量少于设计规模的70%，导致渗滤液在垃圾处理设施或调节池溢出或超过警戒水位，乙方负责将多余的渗滤液外运（外运时必须符合国家环保要求，否则，造成污染由乙方负责）外运的运输费用和处理费用均由乙方负责。</w:t>
      </w:r>
    </w:p>
    <w:p w14:paraId="7137A2DD">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供应商应建立应急管理制度，响应时间≦2小时，有效应对渗滤液处理过程中可能出现的各类突发情况，如设备故障、水质异常、自然灾害等，最大程度减少对周边环境和公众健康的影响。生活垃圾卫生填埋场渗滤液处理工作关系到当地生态环境安全，一旦发生突发事件，可能导致渗滤液泄漏等问题，因此要确保在突发事件发生时能迅速响应，控制事态发展。</w:t>
      </w:r>
    </w:p>
    <w:p w14:paraId="5904E6E1">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、关系协调：由供应商自行协调与当地群众的关系，供应商必须无条件配合环保部门 的督查和上级部门监管。如因供应商超标排放或偷排造成的一切行政处罚及刑事责任由供应商负责。</w:t>
      </w:r>
    </w:p>
    <w:p w14:paraId="0E37DBF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10</w:t>
      </w:r>
      <w:r>
        <w:rPr>
          <w:rFonts w:hint="eastAsia" w:ascii="宋体" w:hAnsi="宋体" w:eastAsia="宋体" w:cs="宋体"/>
          <w:kern w:val="0"/>
          <w:sz w:val="24"/>
          <w:szCs w:val="24"/>
          <w:lang w:val="en-US" w:eastAsia="zh-CN"/>
        </w:rPr>
        <w:t>、供应商应自行检测且记录当日的渗滤液进水、出水量以及指标、耗电量、自来水消耗量、添加药品明细、膜浓缩液与剩余污泥去向及量，设备运行及检修情况记录，并按照采购人要求定期上报给采购人。</w:t>
      </w:r>
    </w:p>
    <w:p w14:paraId="50F0B3BB">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11</w:t>
      </w:r>
      <w:r>
        <w:rPr>
          <w:rFonts w:hint="eastAsia" w:ascii="宋体" w:hAnsi="宋体" w:eastAsia="宋体" w:cs="宋体"/>
          <w:kern w:val="0"/>
          <w:sz w:val="24"/>
          <w:szCs w:val="24"/>
          <w:lang w:val="en-US" w:eastAsia="zh-CN"/>
        </w:rPr>
        <w:t>、供应商在服务期间，必须严格遵守相关的规章制度，确保运行正常，污水处理排放符合标准。供应商必须安排足够的工作人员，并建立相应的排班制度，保持通讯渠道畅通，设立专门应急队伍，负责运行期间突发事件的处理，确保及时到位。</w:t>
      </w:r>
    </w:p>
    <w:p w14:paraId="1849C59F">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szCs w:val="24"/>
        </w:rPr>
      </w:pPr>
      <w:r>
        <w:rPr>
          <w:rFonts w:hint="eastAsia" w:ascii="宋体" w:hAnsi="宋体" w:cs="宋体"/>
          <w:b/>
          <w:kern w:val="0"/>
          <w:sz w:val="24"/>
          <w:szCs w:val="24"/>
          <w:lang w:val="en-US" w:eastAsia="zh-CN"/>
        </w:rPr>
        <w:t>九</w:t>
      </w:r>
      <w:r>
        <w:rPr>
          <w:rFonts w:hint="eastAsia" w:ascii="宋体" w:hAnsi="宋体" w:cs="宋体"/>
          <w:b/>
          <w:kern w:val="0"/>
          <w:sz w:val="24"/>
          <w:szCs w:val="24"/>
        </w:rPr>
        <w:t>、服务</w:t>
      </w:r>
      <w:r>
        <w:rPr>
          <w:rFonts w:hint="eastAsia" w:ascii="宋体" w:hAnsi="宋体" w:cs="宋体"/>
          <w:b/>
          <w:kern w:val="0"/>
          <w:sz w:val="24"/>
          <w:szCs w:val="24"/>
          <w:lang w:val="en-US" w:eastAsia="zh-CN"/>
        </w:rPr>
        <w:t>质量</w:t>
      </w:r>
      <w:r>
        <w:rPr>
          <w:rFonts w:hint="eastAsia" w:ascii="宋体" w:hAnsi="宋体" w:cs="宋体"/>
          <w:b/>
          <w:kern w:val="0"/>
          <w:sz w:val="24"/>
          <w:szCs w:val="24"/>
        </w:rPr>
        <w:t>保证</w:t>
      </w:r>
    </w:p>
    <w:p w14:paraId="68F6AC9C">
      <w:pPr>
        <w:spacing w:line="360" w:lineRule="auto"/>
        <w:ind w:firstLine="480" w:firstLineChars="200"/>
        <w:outlineLvl w:val="1"/>
        <w:rPr>
          <w:rFonts w:hint="eastAsia" w:ascii="宋体" w:hAnsi="宋体" w:cs="宋体"/>
          <w:b w:val="0"/>
          <w:bCs/>
          <w:sz w:val="24"/>
          <w:szCs w:val="24"/>
        </w:rPr>
      </w:pPr>
      <w:r>
        <w:rPr>
          <w:rFonts w:hint="eastAsia" w:ascii="宋体" w:hAnsi="宋体" w:cs="宋体"/>
          <w:b w:val="0"/>
          <w:bCs/>
          <w:sz w:val="24"/>
          <w:szCs w:val="24"/>
        </w:rPr>
        <w:t>供应商提供的服务标准满足《生活垃圾填埋场污染控制标准》（GB16889-2024）、《陕西省黄河流域污水综合排放标准》(DB61/224-2018)及国家、行业相关标准要求。</w:t>
      </w:r>
    </w:p>
    <w:p w14:paraId="2BB47D52">
      <w:pPr>
        <w:spacing w:line="360" w:lineRule="auto"/>
        <w:ind w:firstLine="482" w:firstLineChars="200"/>
        <w:outlineLvl w:val="1"/>
        <w:rPr>
          <w:rFonts w:hint="eastAsia" w:ascii="宋体" w:hAnsi="宋体" w:cs="宋体"/>
          <w:b/>
          <w:sz w:val="24"/>
          <w:szCs w:val="24"/>
        </w:rPr>
      </w:pPr>
      <w:r>
        <w:rPr>
          <w:rFonts w:hint="eastAsia" w:ascii="宋体" w:hAnsi="宋体" w:cs="宋体"/>
          <w:b/>
          <w:sz w:val="24"/>
          <w:szCs w:val="24"/>
        </w:rPr>
        <w:t>十、违约责任</w:t>
      </w:r>
    </w:p>
    <w:p w14:paraId="3CB74B5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lang w:val="en-US" w:eastAsia="zh-CN"/>
        </w:rPr>
        <w:t>1.</w:t>
      </w:r>
      <w:r>
        <w:rPr>
          <w:rFonts w:hint="eastAsia" w:ascii="宋体" w:hAnsi="宋体" w:cs="宋体"/>
          <w:b w:val="0"/>
          <w:bCs w:val="0"/>
          <w:kern w:val="0"/>
          <w:sz w:val="24"/>
          <w:szCs w:val="24"/>
        </w:rPr>
        <w:t>抄表</w:t>
      </w:r>
    </w:p>
    <w:p w14:paraId="7EBE97A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抄表是费用支付的基础，原水和出水表实行甲乙双方双人双锁，除非另有商定，双方应于每月最后一天中午12：00共同抄表。计量表校准应每年一次，费用由</w:t>
      </w:r>
      <w:r>
        <w:rPr>
          <w:rFonts w:hint="eastAsia" w:ascii="宋体" w:hAnsi="宋体" w:cs="宋体"/>
          <w:b w:val="0"/>
          <w:bCs w:val="0"/>
          <w:kern w:val="0"/>
          <w:sz w:val="24"/>
          <w:szCs w:val="24"/>
          <w:lang w:eastAsia="zh-CN"/>
        </w:rPr>
        <w:t>供应商</w:t>
      </w:r>
      <w:r>
        <w:rPr>
          <w:rFonts w:hint="eastAsia" w:ascii="宋体" w:hAnsi="宋体" w:cs="宋体"/>
          <w:b w:val="0"/>
          <w:bCs w:val="0"/>
          <w:kern w:val="0"/>
          <w:sz w:val="24"/>
          <w:szCs w:val="24"/>
        </w:rPr>
        <w:t>支付。</w:t>
      </w:r>
    </w:p>
    <w:p w14:paraId="6DD7939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lang w:val="en-US" w:eastAsia="zh-CN"/>
        </w:rPr>
        <w:t>2.</w:t>
      </w:r>
      <w:r>
        <w:rPr>
          <w:rFonts w:hint="eastAsia" w:ascii="宋体" w:hAnsi="宋体" w:cs="宋体"/>
          <w:b w:val="0"/>
          <w:bCs w:val="0"/>
          <w:kern w:val="0"/>
          <w:sz w:val="24"/>
          <w:szCs w:val="24"/>
        </w:rPr>
        <w:t>罚款和纠纷</w:t>
      </w:r>
    </w:p>
    <w:p w14:paraId="6B5EDEE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2.1 水质原因：乙方未达到出水指标时，国家行政机关、任何其他相关单位或个人提出的索赔或罚款时，所有责任由乙方承担。</w:t>
      </w:r>
    </w:p>
    <w:p w14:paraId="2046026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2.2 安全</w:t>
      </w:r>
    </w:p>
    <w:p w14:paraId="43A9274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2.2.1人身安全责任：由于渗滤液处理系统有很多转动、高压、有毒的设备和药品，进入场区的所有人员未经乙方许可不得随意、触摸设备、更改电脑参数等。</w:t>
      </w:r>
    </w:p>
    <w:p w14:paraId="73ED366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2.2.2 在渗滤液处理场区，乙方对自身工作人员的人身安全负全部责任；</w:t>
      </w:r>
    </w:p>
    <w:p w14:paraId="5CEC5FE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2.2.3在渗滤液处理场区，经乙方许可进入的甲方人员或来访的参观的人员，应遵守乙方的管理制度，并听从乙方工作人员的安排指导，否则在场区内发生的一切安全责任事故，乙方不负责任。甲方负责对渗滤液处理场区修建围墙、设施警示标志的维护、维修，并交付乙方负责该区域的安全生产和管理。</w:t>
      </w:r>
    </w:p>
    <w:p w14:paraId="3FADCC6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lang w:val="en-US" w:eastAsia="zh-CN"/>
        </w:rPr>
        <w:t>3.</w:t>
      </w:r>
      <w:r>
        <w:rPr>
          <w:rFonts w:hint="eastAsia" w:ascii="宋体" w:hAnsi="宋体" w:cs="宋体"/>
          <w:b w:val="0"/>
          <w:bCs w:val="0"/>
          <w:kern w:val="0"/>
          <w:sz w:val="24"/>
          <w:szCs w:val="24"/>
        </w:rPr>
        <w:t>其他赔偿</w:t>
      </w:r>
    </w:p>
    <w:p w14:paraId="3D06729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3.1乙方不能满足招标文件的出水标准，甲方扣除乙方当日相应的运行费用。</w:t>
      </w:r>
    </w:p>
    <w:p w14:paraId="221BBAD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3.2因乙方原因造成停机，应赔偿甲方日度正常运行处理费的双倍费用。</w:t>
      </w:r>
    </w:p>
    <w:p w14:paraId="6A07B56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3.3因第三人造成停机，由第三人承担责任。因不可抗力原因造成停机，甲方双方互不承担责任。</w:t>
      </w:r>
    </w:p>
    <w:p w14:paraId="7EE9F81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3.4托管运行后根据实际运行中出现的状况以及其他未尽事项，甲乙双方以补充协议的形式协商解决。</w:t>
      </w:r>
    </w:p>
    <w:p w14:paraId="75C7E46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 xml:space="preserve">  3.5月度达标出数量少于设计规模的70%，扣除该月应付运维费的5%，连续三个月达标出水量少于设计规模的70%，从第四个月起每月扣除应付运维费的10%。</w:t>
      </w:r>
    </w:p>
    <w:p w14:paraId="12CC2027">
      <w:pPr>
        <w:widowControl/>
        <w:tabs>
          <w:tab w:val="left" w:pos="0"/>
          <w:tab w:val="left" w:pos="437"/>
          <w:tab w:val="left" w:pos="1311"/>
        </w:tabs>
        <w:adjustRightInd w:val="0"/>
        <w:snapToGrid w:val="0"/>
        <w:spacing w:line="360" w:lineRule="auto"/>
        <w:ind w:firstLine="720" w:firstLineChars="300"/>
        <w:jc w:val="left"/>
        <w:rPr>
          <w:rFonts w:hint="eastAsia" w:ascii="宋体" w:hAnsi="宋体" w:cs="宋体"/>
          <w:b w:val="0"/>
          <w:bCs w:val="0"/>
          <w:kern w:val="0"/>
          <w:sz w:val="24"/>
          <w:szCs w:val="24"/>
        </w:rPr>
      </w:pPr>
      <w:r>
        <w:rPr>
          <w:rFonts w:hint="eastAsia" w:ascii="宋体" w:hAnsi="宋体" w:cs="宋体"/>
          <w:b w:val="0"/>
          <w:bCs w:val="0"/>
          <w:kern w:val="0"/>
          <w:sz w:val="24"/>
          <w:szCs w:val="24"/>
        </w:rPr>
        <w:t>3.6乙方发生渗滤液在垃圾处理设施溢出事件的，每次扣罚人民币2万元。并由乙方承担由此造成的一切法律、经济责任。</w:t>
      </w:r>
    </w:p>
    <w:p w14:paraId="76271D28">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4"/>
        </w:rPr>
      </w:pPr>
      <w:r>
        <w:rPr>
          <w:rFonts w:hint="eastAsia" w:ascii="宋体" w:hAnsi="宋体" w:cs="宋体"/>
          <w:b/>
          <w:bCs/>
          <w:kern w:val="0"/>
          <w:sz w:val="24"/>
          <w:szCs w:val="24"/>
        </w:rPr>
        <w:t>十</w:t>
      </w:r>
      <w:r>
        <w:rPr>
          <w:rFonts w:hint="eastAsia" w:ascii="宋体" w:hAnsi="宋体" w:cs="宋体"/>
          <w:b/>
          <w:bCs/>
          <w:kern w:val="0"/>
          <w:sz w:val="24"/>
          <w:szCs w:val="24"/>
          <w:lang w:val="en-US" w:eastAsia="zh-CN"/>
        </w:rPr>
        <w:t>一</w:t>
      </w:r>
      <w:r>
        <w:rPr>
          <w:rFonts w:hint="eastAsia" w:ascii="宋体" w:hAnsi="宋体" w:cs="宋体"/>
          <w:b/>
          <w:bCs/>
          <w:kern w:val="0"/>
          <w:sz w:val="24"/>
          <w:szCs w:val="24"/>
        </w:rPr>
        <w:t>、 培训、移交</w:t>
      </w:r>
    </w:p>
    <w:p w14:paraId="7617BA7A">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1</w:t>
      </w:r>
      <w:r>
        <w:rPr>
          <w:rFonts w:hint="eastAsia" w:ascii="宋体" w:hAnsi="宋体" w:cs="宋体"/>
          <w:b w:val="0"/>
          <w:bCs w:val="0"/>
          <w:kern w:val="0"/>
          <w:sz w:val="24"/>
          <w:szCs w:val="24"/>
          <w:lang w:val="en-US" w:eastAsia="zh-CN"/>
        </w:rPr>
        <w:t>.</w:t>
      </w:r>
      <w:r>
        <w:rPr>
          <w:rFonts w:hint="eastAsia" w:ascii="宋体" w:hAnsi="宋体" w:cs="宋体"/>
          <w:b w:val="0"/>
          <w:bCs w:val="0"/>
          <w:kern w:val="0"/>
          <w:sz w:val="24"/>
          <w:szCs w:val="24"/>
        </w:rPr>
        <w:t>移交</w:t>
      </w:r>
    </w:p>
    <w:p w14:paraId="4E94C0C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移交前进行一次整体调试、验收，所有设备均应完好运行、验收合格。</w:t>
      </w:r>
    </w:p>
    <w:p w14:paraId="73EA9DD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lang w:val="en-US" w:eastAsia="zh-CN"/>
        </w:rPr>
        <w:t>2.</w:t>
      </w:r>
      <w:r>
        <w:rPr>
          <w:rFonts w:hint="eastAsia" w:ascii="宋体" w:hAnsi="宋体" w:cs="宋体"/>
          <w:b w:val="0"/>
          <w:bCs w:val="0"/>
          <w:kern w:val="0"/>
          <w:sz w:val="24"/>
          <w:szCs w:val="24"/>
        </w:rPr>
        <w:t>培训</w:t>
      </w:r>
    </w:p>
    <w:p w14:paraId="78A17B5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2.1运维期内，乙方应就其所提供的设备及操作系统，对甲方的操作人员和维修人员免费进行操作、安全保护措施和维护保养方面的培训。</w:t>
      </w:r>
    </w:p>
    <w:p w14:paraId="24E4B8E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2.2培训内容包括主要设备的结构介绍、使用性能、操作程序、安全措施和维护修理程序和方法。培训方式包括理论讲课和实际操作。</w:t>
      </w:r>
    </w:p>
    <w:p w14:paraId="7352890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4"/>
        </w:rPr>
      </w:pPr>
      <w:r>
        <w:rPr>
          <w:rFonts w:hint="eastAsia" w:ascii="宋体" w:hAnsi="宋体" w:cs="宋体"/>
          <w:b w:val="0"/>
          <w:bCs w:val="0"/>
          <w:kern w:val="0"/>
          <w:sz w:val="24"/>
          <w:szCs w:val="24"/>
        </w:rPr>
        <w:t xml:space="preserve">2.3乙方应为培训人员提供正规的培训手册。 </w:t>
      </w:r>
    </w:p>
    <w:p w14:paraId="673C3F93">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4"/>
        </w:rPr>
      </w:pPr>
      <w:r>
        <w:rPr>
          <w:rFonts w:hint="eastAsia" w:ascii="宋体" w:hAnsi="宋体" w:cs="宋体"/>
          <w:b/>
          <w:bCs/>
          <w:kern w:val="0"/>
          <w:sz w:val="24"/>
          <w:szCs w:val="24"/>
        </w:rPr>
        <w:t>十</w:t>
      </w:r>
      <w:r>
        <w:rPr>
          <w:rFonts w:hint="eastAsia" w:ascii="宋体" w:hAnsi="宋体" w:cs="宋体"/>
          <w:b/>
          <w:bCs/>
          <w:kern w:val="0"/>
          <w:sz w:val="24"/>
          <w:szCs w:val="24"/>
          <w:lang w:val="en-US" w:eastAsia="zh-CN"/>
        </w:rPr>
        <w:t>二</w:t>
      </w:r>
      <w:r>
        <w:rPr>
          <w:rFonts w:hint="eastAsia" w:ascii="宋体" w:hAnsi="宋体" w:cs="宋体"/>
          <w:b/>
          <w:bCs/>
          <w:kern w:val="0"/>
          <w:sz w:val="24"/>
          <w:szCs w:val="24"/>
        </w:rPr>
        <w:t>、不可抗力事件处理</w:t>
      </w:r>
    </w:p>
    <w:p w14:paraId="33D3770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1. 在合同有效期内，任何一方因不可抗力事件导致不能履行合同，则合同履行期可延长，其延长期与不可抗力影响期相同。</w:t>
      </w:r>
    </w:p>
    <w:p w14:paraId="194D03D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2. 不可抗力事件发生后，应立即通知对方，并寄送有关权威机构出具的证明。</w:t>
      </w:r>
    </w:p>
    <w:p w14:paraId="55F4A83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3. 不可抗力事件延续120天以上，双方应通过友好协商，确定是否继续履行合同。</w:t>
      </w:r>
    </w:p>
    <w:p w14:paraId="37545191">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4"/>
        </w:rPr>
      </w:pPr>
      <w:r>
        <w:rPr>
          <w:rFonts w:hint="eastAsia" w:ascii="宋体" w:hAnsi="宋体" w:cs="宋体"/>
          <w:b/>
          <w:bCs/>
          <w:kern w:val="0"/>
          <w:sz w:val="24"/>
          <w:szCs w:val="24"/>
        </w:rPr>
        <w:t>十</w:t>
      </w:r>
      <w:r>
        <w:rPr>
          <w:rFonts w:hint="eastAsia" w:ascii="宋体" w:hAnsi="宋体" w:cs="宋体"/>
          <w:b/>
          <w:bCs/>
          <w:kern w:val="0"/>
          <w:sz w:val="24"/>
          <w:szCs w:val="24"/>
          <w:lang w:val="en-US" w:eastAsia="zh-CN"/>
        </w:rPr>
        <w:t>三</w:t>
      </w:r>
      <w:r>
        <w:rPr>
          <w:rFonts w:hint="eastAsia" w:ascii="宋体" w:hAnsi="宋体" w:cs="宋体"/>
          <w:b/>
          <w:bCs/>
          <w:kern w:val="0"/>
          <w:sz w:val="24"/>
          <w:szCs w:val="24"/>
        </w:rPr>
        <w:t>、诉讼</w:t>
      </w:r>
    </w:p>
    <w:p w14:paraId="72B76C72">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spacing w:val="-8"/>
          <w:kern w:val="0"/>
          <w:sz w:val="24"/>
          <w:szCs w:val="24"/>
        </w:rPr>
      </w:pPr>
      <w:r>
        <w:rPr>
          <w:rFonts w:hint="eastAsia" w:ascii="宋体" w:hAnsi="宋体" w:cs="宋体"/>
          <w:spacing w:val="-8"/>
          <w:kern w:val="0"/>
          <w:sz w:val="24"/>
          <w:szCs w:val="24"/>
        </w:rPr>
        <w:t>双方在执行合同中所发生的一切争议，应通过协商解决。如协商不成，可向采购人所在地法院起诉。</w:t>
      </w:r>
    </w:p>
    <w:p w14:paraId="24D277A2">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4"/>
        </w:rPr>
      </w:pPr>
      <w:r>
        <w:rPr>
          <w:rFonts w:hint="eastAsia" w:ascii="宋体" w:hAnsi="宋体" w:cs="宋体"/>
          <w:b/>
          <w:bCs/>
          <w:kern w:val="0"/>
          <w:sz w:val="24"/>
          <w:szCs w:val="24"/>
        </w:rPr>
        <w:t>十</w:t>
      </w:r>
      <w:r>
        <w:rPr>
          <w:rFonts w:hint="eastAsia" w:ascii="宋体" w:hAnsi="宋体" w:cs="宋体"/>
          <w:b/>
          <w:bCs/>
          <w:kern w:val="0"/>
          <w:sz w:val="24"/>
          <w:szCs w:val="24"/>
          <w:lang w:val="en-US" w:eastAsia="zh-CN"/>
        </w:rPr>
        <w:t>四</w:t>
      </w:r>
      <w:r>
        <w:rPr>
          <w:rFonts w:hint="eastAsia" w:ascii="宋体" w:hAnsi="宋体" w:cs="宋体"/>
          <w:b/>
          <w:bCs/>
          <w:kern w:val="0"/>
          <w:sz w:val="24"/>
          <w:szCs w:val="24"/>
        </w:rPr>
        <w:t>、合同生效及其它</w:t>
      </w:r>
    </w:p>
    <w:p w14:paraId="3C8B571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w:t>
      </w:r>
      <w:r>
        <w:rPr>
          <w:rFonts w:hint="eastAsia" w:ascii="宋体" w:hAnsi="宋体" w:cs="宋体"/>
          <w:kern w:val="0"/>
          <w:sz w:val="24"/>
          <w:szCs w:val="24"/>
        </w:rPr>
        <w:t>本合同经采购人、</w:t>
      </w:r>
      <w:r>
        <w:rPr>
          <w:rFonts w:hint="eastAsia" w:ascii="宋体" w:hAnsi="宋体" w:cs="宋体"/>
          <w:sz w:val="24"/>
          <w:szCs w:val="24"/>
          <w:lang w:val="en-US" w:eastAsia="zh-CN"/>
        </w:rPr>
        <w:t>供应商</w:t>
      </w:r>
      <w:r>
        <w:rPr>
          <w:rFonts w:hint="eastAsia" w:ascii="宋体" w:hAnsi="宋体" w:cs="宋体"/>
          <w:kern w:val="0"/>
          <w:sz w:val="24"/>
          <w:szCs w:val="24"/>
        </w:rPr>
        <w:t>法定代表人或其委托人签字并加盖公章后生效。</w:t>
      </w:r>
    </w:p>
    <w:p w14:paraId="02116B46">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kern w:val="0"/>
          <w:sz w:val="24"/>
          <w:szCs w:val="24"/>
        </w:rPr>
      </w:pPr>
      <w:r>
        <w:rPr>
          <w:rFonts w:hint="eastAsia" w:ascii="宋体" w:hAnsi="宋体" w:cs="宋体"/>
          <w:spacing w:val="-8"/>
          <w:kern w:val="0"/>
          <w:sz w:val="24"/>
          <w:szCs w:val="24"/>
        </w:rPr>
        <w:t>2</w:t>
      </w:r>
      <w:r>
        <w:rPr>
          <w:rFonts w:hint="eastAsia" w:ascii="宋体" w:hAnsi="宋体" w:cs="宋体"/>
          <w:spacing w:val="-8"/>
          <w:kern w:val="0"/>
          <w:sz w:val="24"/>
          <w:szCs w:val="24"/>
          <w:lang w:val="en-US" w:eastAsia="zh-CN"/>
        </w:rPr>
        <w:t>.</w:t>
      </w:r>
      <w:r>
        <w:rPr>
          <w:rFonts w:hint="eastAsia" w:ascii="宋体" w:hAnsi="宋体" w:cs="宋体"/>
          <w:spacing w:val="-8"/>
          <w:kern w:val="0"/>
          <w:sz w:val="24"/>
          <w:szCs w:val="24"/>
        </w:rPr>
        <w:t>本合同一式</w:t>
      </w:r>
      <w:r>
        <w:rPr>
          <w:rFonts w:hint="eastAsia" w:ascii="宋体" w:hAnsi="宋体" w:cs="宋体"/>
          <w:spacing w:val="-8"/>
          <w:kern w:val="0"/>
          <w:sz w:val="24"/>
          <w:szCs w:val="24"/>
          <w:u w:val="single"/>
          <w:lang w:val="en-US" w:eastAsia="zh-CN"/>
        </w:rPr>
        <w:t>陆</w:t>
      </w:r>
      <w:r>
        <w:rPr>
          <w:rFonts w:hint="eastAsia" w:ascii="宋体" w:hAnsi="宋体" w:cs="宋体"/>
          <w:spacing w:val="-8"/>
          <w:kern w:val="0"/>
          <w:sz w:val="24"/>
          <w:szCs w:val="24"/>
        </w:rPr>
        <w:t>份，</w:t>
      </w:r>
      <w:r>
        <w:rPr>
          <w:rFonts w:hint="eastAsia" w:ascii="宋体" w:hAnsi="宋体" w:cs="宋体"/>
          <w:spacing w:val="-8"/>
          <w:kern w:val="0"/>
          <w:sz w:val="24"/>
          <w:szCs w:val="24"/>
          <w:lang w:val="en-US" w:eastAsia="zh-CN"/>
        </w:rPr>
        <w:t>采购人</w:t>
      </w:r>
      <w:r>
        <w:rPr>
          <w:rFonts w:hint="eastAsia" w:ascii="宋体" w:hAnsi="宋体" w:cs="宋体"/>
          <w:spacing w:val="-8"/>
          <w:kern w:val="0"/>
          <w:sz w:val="24"/>
          <w:szCs w:val="24"/>
        </w:rPr>
        <w:t>执</w:t>
      </w:r>
      <w:r>
        <w:rPr>
          <w:rFonts w:hint="eastAsia" w:ascii="宋体" w:hAnsi="宋体" w:cs="宋体"/>
          <w:spacing w:val="-8"/>
          <w:kern w:val="0"/>
          <w:sz w:val="24"/>
          <w:szCs w:val="24"/>
          <w:u w:val="single"/>
          <w:lang w:val="en-US" w:eastAsia="zh-CN"/>
        </w:rPr>
        <w:t>贰</w:t>
      </w:r>
      <w:r>
        <w:rPr>
          <w:rFonts w:hint="eastAsia" w:ascii="宋体" w:hAnsi="宋体" w:cs="宋体"/>
          <w:spacing w:val="-8"/>
          <w:kern w:val="0"/>
          <w:sz w:val="24"/>
          <w:szCs w:val="24"/>
        </w:rPr>
        <w:t>份、</w:t>
      </w:r>
      <w:r>
        <w:rPr>
          <w:rFonts w:hint="eastAsia" w:ascii="宋体" w:hAnsi="宋体" w:cs="宋体"/>
          <w:spacing w:val="-8"/>
          <w:kern w:val="0"/>
          <w:sz w:val="24"/>
          <w:szCs w:val="24"/>
          <w:lang w:val="en-US" w:eastAsia="zh-CN"/>
        </w:rPr>
        <w:t>供应商</w:t>
      </w:r>
      <w:r>
        <w:rPr>
          <w:rFonts w:hint="eastAsia" w:ascii="宋体" w:hAnsi="宋体" w:cs="宋体"/>
          <w:spacing w:val="-8"/>
          <w:kern w:val="0"/>
          <w:sz w:val="24"/>
          <w:szCs w:val="24"/>
        </w:rPr>
        <w:t>执</w:t>
      </w:r>
      <w:r>
        <w:rPr>
          <w:rFonts w:hint="eastAsia" w:ascii="宋体" w:hAnsi="宋体" w:cs="宋体"/>
          <w:spacing w:val="-8"/>
          <w:kern w:val="0"/>
          <w:sz w:val="24"/>
          <w:szCs w:val="24"/>
          <w:u w:val="single"/>
          <w:lang w:val="en-US" w:eastAsia="zh-CN"/>
        </w:rPr>
        <w:t>贰</w:t>
      </w:r>
      <w:r>
        <w:rPr>
          <w:rFonts w:hint="eastAsia" w:ascii="宋体" w:hAnsi="宋体" w:cs="宋体"/>
          <w:spacing w:val="-8"/>
          <w:kern w:val="0"/>
          <w:sz w:val="24"/>
          <w:szCs w:val="24"/>
        </w:rPr>
        <w:t>份，其余相关部门各</w:t>
      </w:r>
      <w:r>
        <w:rPr>
          <w:rFonts w:hint="eastAsia" w:ascii="宋体" w:hAnsi="宋体" w:cs="宋体"/>
          <w:spacing w:val="-8"/>
          <w:kern w:val="0"/>
          <w:sz w:val="24"/>
          <w:szCs w:val="24"/>
          <w:u w:val="single"/>
        </w:rPr>
        <w:t>壹</w:t>
      </w:r>
      <w:r>
        <w:rPr>
          <w:rFonts w:hint="eastAsia" w:ascii="宋体" w:hAnsi="宋体" w:cs="宋体"/>
          <w:spacing w:val="-8"/>
          <w:kern w:val="0"/>
          <w:sz w:val="24"/>
          <w:szCs w:val="24"/>
        </w:rPr>
        <w:t>份。</w:t>
      </w:r>
    </w:p>
    <w:p w14:paraId="2480707B">
      <w:pPr>
        <w:pStyle w:val="3"/>
        <w:spacing w:line="360" w:lineRule="auto"/>
        <w:ind w:firstLine="480" w:firstLineChars="200"/>
        <w:rPr>
          <w:rFonts w:hint="eastAsia" w:ascii="宋体" w:hAnsi="宋体" w:cs="宋体"/>
          <w:color w:val="auto"/>
          <w:kern w:val="0"/>
          <w:sz w:val="24"/>
          <w:szCs w:val="24"/>
        </w:rPr>
      </w:pPr>
    </w:p>
    <w:p w14:paraId="7AAC63A7">
      <w:pPr>
        <w:pStyle w:val="3"/>
        <w:spacing w:line="360" w:lineRule="auto"/>
        <w:ind w:firstLine="480" w:firstLineChars="200"/>
        <w:rPr>
          <w:rFonts w:hint="eastAsia" w:ascii="宋体" w:hAnsi="宋体" w:cs="宋体"/>
          <w:color w:val="auto"/>
          <w:kern w:val="0"/>
          <w:sz w:val="24"/>
          <w:szCs w:val="24"/>
        </w:rPr>
      </w:pPr>
    </w:p>
    <w:p w14:paraId="6056342A">
      <w:pPr>
        <w:pStyle w:val="3"/>
        <w:spacing w:line="360" w:lineRule="auto"/>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 xml:space="preserve">采购人（章）：                               </w:t>
      </w:r>
      <w:r>
        <w:rPr>
          <w:rFonts w:hint="eastAsia" w:ascii="宋体" w:hAnsi="宋体" w:cs="宋体"/>
          <w:color w:val="auto"/>
          <w:kern w:val="0"/>
          <w:sz w:val="24"/>
          <w:szCs w:val="24"/>
          <w:lang w:val="en-US" w:eastAsia="zh-CN"/>
        </w:rPr>
        <w:t>供应商</w:t>
      </w:r>
      <w:r>
        <w:rPr>
          <w:rFonts w:hint="eastAsia" w:ascii="宋体" w:hAnsi="宋体" w:cs="宋体"/>
          <w:color w:val="auto"/>
          <w:kern w:val="0"/>
          <w:sz w:val="24"/>
          <w:szCs w:val="24"/>
        </w:rPr>
        <w:t xml:space="preserve">（章）：         </w:t>
      </w:r>
    </w:p>
    <w:p w14:paraId="38565DA8">
      <w:pPr>
        <w:pStyle w:val="3"/>
        <w:spacing w:line="360" w:lineRule="auto"/>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法定代表人</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法定代表人</w:t>
      </w:r>
    </w:p>
    <w:p w14:paraId="538FD13E">
      <w:pPr>
        <w:pStyle w:val="3"/>
        <w:spacing w:line="360" w:lineRule="auto"/>
        <w:ind w:firstLine="480" w:firstLineChars="200"/>
        <w:rPr>
          <w:rFonts w:hint="eastAsia" w:ascii="宋体" w:hAnsi="宋体" w:cs="宋体"/>
          <w:color w:val="auto"/>
          <w:kern w:val="0"/>
          <w:sz w:val="24"/>
          <w:szCs w:val="24"/>
        </w:rPr>
      </w:pPr>
      <w:r>
        <w:rPr>
          <w:rFonts w:hint="eastAsia" w:ascii="宋体" w:hAnsi="宋体" w:cs="宋体"/>
          <w:color w:val="auto"/>
          <w:kern w:val="0"/>
          <w:sz w:val="24"/>
          <w:szCs w:val="24"/>
        </w:rPr>
        <w:t>或委托代理人</w:t>
      </w: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签字或盖章</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                 或委托代理人</w:t>
      </w: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签字或盖章</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 xml:space="preserve">：  </w:t>
      </w:r>
    </w:p>
    <w:p w14:paraId="0CEDB1D5">
      <w:pPr>
        <w:pStyle w:val="3"/>
        <w:spacing w:line="360" w:lineRule="auto"/>
        <w:rPr>
          <w:rFonts w:hint="eastAsia" w:ascii="宋体" w:hAnsi="宋体" w:cs="宋体"/>
          <w:sz w:val="24"/>
          <w:szCs w:val="24"/>
        </w:rPr>
      </w:pPr>
    </w:p>
    <w:p w14:paraId="6B12DBFB">
      <w:pPr>
        <w:pStyle w:val="3"/>
        <w:spacing w:line="360" w:lineRule="auto"/>
        <w:ind w:firstLine="1200" w:firstLineChars="500"/>
        <w:rPr>
          <w:rFonts w:hint="eastAsia" w:ascii="宋体" w:hAnsi="宋体" w:cs="宋体"/>
          <w:color w:val="auto"/>
          <w:kern w:val="0"/>
          <w:sz w:val="22"/>
          <w:szCs w:val="22"/>
        </w:rPr>
      </w:pPr>
      <w:r>
        <w:rPr>
          <w:rFonts w:hint="eastAsia" w:ascii="宋体" w:hAnsi="宋体" w:cs="宋体"/>
          <w:color w:val="auto"/>
          <w:kern w:val="0"/>
          <w:sz w:val="24"/>
          <w:szCs w:val="24"/>
        </w:rPr>
        <w:t>年   月   日                                年   月   日</w:t>
      </w:r>
    </w:p>
    <w:p w14:paraId="76D5B36D"/>
    <w:sectPr>
      <w:footerReference r:id="rId5" w:type="default"/>
      <w:pgSz w:w="11906" w:h="16838"/>
      <w:pgMar w:top="1417" w:right="1417" w:bottom="1417" w:left="1417" w:header="851" w:footer="992" w:gutter="0"/>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0846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946101">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9946101">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Y2M5OTVjNGM0MTQ2YTJhMjI4NjJlOGU5NjUwNjQifQ=="/>
  </w:docVars>
  <w:rsids>
    <w:rsidRoot w:val="70C5084E"/>
    <w:rsid w:val="569F2DA0"/>
    <w:rsid w:val="6E9B0F26"/>
    <w:rsid w:val="70C50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CMIT-TB"/>
    <w:qFormat/>
    <w:uiPriority w:val="0"/>
    <w:pPr>
      <w:spacing w:line="360" w:lineRule="auto"/>
      <w:jc w:val="center"/>
    </w:pPr>
    <w:rPr>
      <w:rFonts w:ascii="Calibri" w:hAnsi="Calibri" w:eastAsia="宋体" w:cstheme="minorBidi"/>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1415</Words>
  <Characters>1539</Characters>
  <Lines>0</Lines>
  <Paragraphs>0</Paragraphs>
  <TotalTime>1</TotalTime>
  <ScaleCrop>false</ScaleCrop>
  <LinksUpToDate>false</LinksUpToDate>
  <CharactersWithSpaces>1649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2023-10-08T10:42:00Z</dcterms:created>
  <dc:creator>有点甜</dc:creator>
  <cp:lastModifiedBy>WPS_1763105243</cp:lastModifiedBy>
  <dcterms:modified xsi:type="dcterms:W3CDTF">2026-01-06T03:49:28Z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141A88AA22BD474FAADCF767E3C4D538_11</vt:lpwstr>
  </property>
  <property fmtid="{D5CDD505-2E9C-101B-9397-08002B2CF9AE}" pid="4" name="KSOTemplateDocerSaveRecord">
    <vt:lpwstr>eyJoZGlkIjoiNzJjY2M5OTVjNGM0MTQ2YTJhMjI4NjJlOGU5NjUwNjQiLCJ1c2VySWQiOiIxNzcwMzk1OTI4In0=</vt:lpwstr>
  </property>
</Properties>
</file>