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版本号：SCZH2025-ZB-2444-001RR20260109001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渭南市临渭区普惠托育中心设施设备采购项目（幼儿教具等）(三次)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SCZH2025-ZB-2444-001RR</w:t>
      </w:r>
      <w:r>
        <w:br/>
      </w:r>
      <w:r>
        <w:br/>
      </w:r>
      <w:r>
        <w:br/>
      </w:r>
    </w:p>
    <w:p>
      <w:pPr>
        <w:pStyle w:val="null3"/>
        <w:jc w:val="center"/>
        <w:outlineLvl w:val="2"/>
      </w:pPr>
      <w:r>
        <w:rPr>
          <w:rFonts w:ascii="仿宋_GB2312" w:hAnsi="仿宋_GB2312" w:cs="仿宋_GB2312" w:eastAsia="仿宋_GB2312"/>
          <w:sz w:val="28"/>
          <w:b/>
        </w:rPr>
        <w:t>渭南市临渭区解放街道社区卫生服务中心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渭南市临渭区解放街道社区卫生服务中心</w:t>
      </w:r>
      <w:r>
        <w:rPr>
          <w:rFonts w:ascii="仿宋_GB2312" w:hAnsi="仿宋_GB2312" w:cs="仿宋_GB2312" w:eastAsia="仿宋_GB2312"/>
        </w:rPr>
        <w:t>委托，拟对</w:t>
      </w:r>
      <w:r>
        <w:rPr>
          <w:rFonts w:ascii="仿宋_GB2312" w:hAnsi="仿宋_GB2312" w:cs="仿宋_GB2312" w:eastAsia="仿宋_GB2312"/>
        </w:rPr>
        <w:t>渭南市临渭区普惠托育中心设施设备采购项目（幼儿教具等）(三次)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SCZH2025-ZB-2444-001RR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渭南市临渭区普惠托育中心设施设备采购项目（幼儿教具等）(三次)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采购燃气热水炉+饮水设备。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信用信息：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2、营业执照等证明文件：营业执照等证明文件：供应商须提供合法注册的法人或其他组织的营业执照等证明文件</w:t>
      </w:r>
    </w:p>
    <w:p>
      <w:pPr>
        <w:pStyle w:val="null3"/>
      </w:pPr>
      <w:r>
        <w:rPr>
          <w:rFonts w:ascii="仿宋_GB2312" w:hAnsi="仿宋_GB2312" w:cs="仿宋_GB2312" w:eastAsia="仿宋_GB2312"/>
        </w:rPr>
        <w:t>3、税收及社保缴纳证明：税收及社保缴纳证明：供应商提供响应文件递交截止时间前一年内任意一个月的税收缴费凭据；依法免税的应提供相关文件证明；供应商提供响应文件递交截止时间前一年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财务状况报告：财务状况报告：提供具有财务审计资质单位出具的2024年度财务报告（成立时间至开标时间不足一年的可提供成立后任意时段的资产负债表。投标人是企业的，财务报告是指经会计师事务所审计的上述指定年度整个会计年度财务报表（须提供会计师事务所出具的审计报告复印件）,复印件至少须包括报告正文、资产负债表、现金流量表、利润表、所有者权益变动表、附注和会计师事务所营业执照，报告正文应当有会计师事务所公章和2名注册会计师的签字及盖章。且2022年10月1日后出具的审计报告应当经过注册会计师行业统一监管平台备案赋码。）或开标前六个月内其基本账户银行出具的资信证明。（以上两种形式的资料提供任意一种即可）</w:t>
      </w:r>
    </w:p>
    <w:p>
      <w:pPr>
        <w:pStyle w:val="null3"/>
      </w:pPr>
      <w:r>
        <w:rPr>
          <w:rFonts w:ascii="仿宋_GB2312" w:hAnsi="仿宋_GB2312" w:cs="仿宋_GB2312" w:eastAsia="仿宋_GB2312"/>
        </w:rPr>
        <w:t>5、履约能力：履约能力：供应商提供具有履行合同所必需的设备和专业技术能力的承诺</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供应商提供参加政府采购活动前3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渭南市临渭区解放街道社区卫生服务中心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渭南市临渭区胜利大街113号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0913-2062982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董乐、韩昱晨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029-88210541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渭南市临渭区解放街道社区卫生服务中心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渭南市临渭区解放街道社区卫生服务中心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渭南市临渭区解放街道社区卫生服务中心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联系人：董乐、韩昱晨</w:t>
      </w:r>
    </w:p>
    <w:p>
      <w:pPr>
        <w:pStyle w:val="null3"/>
      </w:pPr>
      <w:r>
        <w:rPr>
          <w:rFonts w:ascii="仿宋_GB2312" w:hAnsi="仿宋_GB2312" w:cs="仿宋_GB2312" w:eastAsia="仿宋_GB2312"/>
        </w:rPr>
        <w:t>联系电话：029-88210541</w:t>
      </w:r>
    </w:p>
    <w:p>
      <w:pPr>
        <w:pStyle w:val="null3"/>
      </w:pPr>
      <w:r>
        <w:rPr>
          <w:rFonts w:ascii="仿宋_GB2312" w:hAnsi="仿宋_GB2312" w:cs="仿宋_GB2312" w:eastAsia="仿宋_GB2312"/>
        </w:rPr>
        <w:t>地址：西安市都市之门C座9层工程咨询中心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采购燃气热水炉+饮水设备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282,400.00</w:t>
      </w:r>
    </w:p>
    <w:p>
      <w:pPr>
        <w:pStyle w:val="null3"/>
      </w:pPr>
      <w:r>
        <w:rPr>
          <w:rFonts w:ascii="仿宋_GB2312" w:hAnsi="仿宋_GB2312" w:cs="仿宋_GB2312" w:eastAsia="仿宋_GB2312"/>
        </w:rPr>
        <w:t>采购包最高限价（元）: 282,400.00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燃气热水炉+饮水设备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标的名称：燃气热水炉+饮水设备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饮水设备技术参数</w:t>
            </w:r>
          </w:p>
          <w:tbl>
            <w:tblPr>
              <w:tblBorders>
                <w:top w:val="none" w:color="000000" w:sz="4"/>
                <w:left w:val="none" w:color="000000" w:sz="4"/>
                <w:bottom w:val="none" w:color="000000" w:sz="4"/>
                <w:right w:val="none" w:color="000000" w:sz="4"/>
                <w:insideH w:val="none"/>
                <w:insideV w:val="none"/>
              </w:tblBorders>
            </w:tblPr>
            <w:tblGrid>
              <w:gridCol w:w="542"/>
              <w:gridCol w:w="2011"/>
            </w:tblGrid>
            <w:tr>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设备名称</w:t>
                  </w:r>
                </w:p>
              </w:tc>
              <w:tc>
                <w:tcPr>
                  <w:tcW w:type="dxa" w:w="2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直饮式净水机</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r>
                    <w:rPr>
                      <w:rFonts w:ascii="仿宋_GB2312" w:hAnsi="仿宋_GB2312" w:cs="仿宋_GB2312" w:eastAsia="仿宋_GB2312"/>
                      <w:sz w:val="28"/>
                    </w:rPr>
                    <w:t>台</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水胆容量</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12L</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220V  50Hz</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产品材质</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内胆采用食品级</w:t>
                  </w:r>
                  <w:r>
                    <w:rPr>
                      <w:rFonts w:ascii="仿宋_GB2312" w:hAnsi="仿宋_GB2312" w:cs="仿宋_GB2312" w:eastAsia="仿宋_GB2312"/>
                      <w:sz w:val="28"/>
                    </w:rPr>
                    <w:t>304</w:t>
                  </w:r>
                  <w:r>
                    <w:rPr>
                      <w:rFonts w:ascii="仿宋_GB2312" w:hAnsi="仿宋_GB2312" w:cs="仿宋_GB2312" w:eastAsia="仿宋_GB2312"/>
                      <w:sz w:val="28"/>
                    </w:rPr>
                    <w:t>不锈钢，厚度≥</w:t>
                  </w:r>
                  <w:r>
                    <w:rPr>
                      <w:rFonts w:ascii="仿宋_GB2312" w:hAnsi="仿宋_GB2312" w:cs="仿宋_GB2312" w:eastAsia="仿宋_GB2312"/>
                      <w:sz w:val="28"/>
                    </w:rPr>
                    <w:t>1mm</w:t>
                  </w:r>
                </w:p>
                <w:p>
                  <w:pPr>
                    <w:pStyle w:val="null3"/>
                    <w:jc w:val="left"/>
                  </w:pPr>
                  <w:r>
                    <w:rPr>
                      <w:rFonts w:ascii="仿宋_GB2312" w:hAnsi="仿宋_GB2312" w:cs="仿宋_GB2312" w:eastAsia="仿宋_GB2312"/>
                      <w:sz w:val="28"/>
                    </w:rPr>
                    <w:t>涉水部件采用食品级材料</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加热功率</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2kW</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制冷功率</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60W</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产水量</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开</w:t>
                  </w:r>
                  <w:r>
                    <w:rPr>
                      <w:rFonts w:ascii="仿宋_GB2312" w:hAnsi="仿宋_GB2312" w:cs="仿宋_GB2312" w:eastAsia="仿宋_GB2312"/>
                      <w:sz w:val="28"/>
                    </w:rPr>
                    <w:t>1</w:t>
                  </w:r>
                  <w:r>
                    <w:rPr>
                      <w:rFonts w:ascii="仿宋_GB2312" w:hAnsi="仿宋_GB2312" w:cs="仿宋_GB2312" w:eastAsia="仿宋_GB2312"/>
                      <w:sz w:val="28"/>
                    </w:rPr>
                    <w:t>温，开水≥</w:t>
                  </w:r>
                  <w:r>
                    <w:rPr>
                      <w:rFonts w:ascii="仿宋_GB2312" w:hAnsi="仿宋_GB2312" w:cs="仿宋_GB2312" w:eastAsia="仿宋_GB2312"/>
                      <w:sz w:val="28"/>
                    </w:rPr>
                    <w:t>20L/H</w:t>
                  </w:r>
                  <w:r>
                    <w:rPr>
                      <w:rFonts w:ascii="仿宋_GB2312" w:hAnsi="仿宋_GB2312" w:cs="仿宋_GB2312" w:eastAsia="仿宋_GB2312"/>
                      <w:sz w:val="28"/>
                    </w:rPr>
                    <w:t>，常温直饮水≥</w:t>
                  </w:r>
                  <w:r>
                    <w:rPr>
                      <w:rFonts w:ascii="仿宋_GB2312" w:hAnsi="仿宋_GB2312" w:cs="仿宋_GB2312" w:eastAsia="仿宋_GB2312"/>
                      <w:sz w:val="28"/>
                    </w:rPr>
                    <w:t>45L/H</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出水模式</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双龙头（开水、常温直饮水）</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工作压力</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0.4-0.7MPa</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适用人数</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人</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过滤配置及标准</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五级过滤，滤芯符合《家用和类似用途饮用水处理滤芯》（</w:t>
                  </w:r>
                  <w:r>
                    <w:rPr>
                      <w:rFonts w:ascii="仿宋_GB2312" w:hAnsi="仿宋_GB2312" w:cs="仿宋_GB2312" w:eastAsia="仿宋_GB2312"/>
                      <w:sz w:val="28"/>
                    </w:rPr>
                    <w:t>GB/T30306-2024</w:t>
                  </w:r>
                  <w:r>
                    <w:rPr>
                      <w:rFonts w:ascii="仿宋_GB2312" w:hAnsi="仿宋_GB2312" w:cs="仿宋_GB2312" w:eastAsia="仿宋_GB2312"/>
                      <w:sz w:val="28"/>
                    </w:rPr>
                    <w:t>）等标准，具有第三方检测机构出具带</w:t>
                  </w:r>
                  <w:r>
                    <w:rPr>
                      <w:rFonts w:ascii="仿宋_GB2312" w:hAnsi="仿宋_GB2312" w:cs="仿宋_GB2312" w:eastAsia="仿宋_GB2312"/>
                      <w:sz w:val="28"/>
                    </w:rPr>
                    <w:t>CMA</w:t>
                  </w:r>
                  <w:r>
                    <w:rPr>
                      <w:rFonts w:ascii="仿宋_GB2312" w:hAnsi="仿宋_GB2312" w:cs="仿宋_GB2312" w:eastAsia="仿宋_GB2312"/>
                      <w:sz w:val="28"/>
                    </w:rPr>
                    <w:t>标识的检测报告。</w:t>
                  </w:r>
                  <w:r>
                    <w:rPr>
                      <w:rFonts w:ascii="仿宋_GB2312" w:hAnsi="仿宋_GB2312" w:cs="仿宋_GB2312" w:eastAsia="仿宋_GB2312"/>
                      <w:sz w:val="28"/>
                    </w:rPr>
                    <w:t>配置全管路杀菌系统。</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安全防护</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至少包括以下安全措施：防漏电、防蒸汽、防高温、防触电、防干烧、防缺水，机器内电器件要与水管道分离。</w:t>
                  </w:r>
                </w:p>
                <w:p>
                  <w:pPr>
                    <w:pStyle w:val="null3"/>
                    <w:jc w:val="left"/>
                  </w:pPr>
                  <w:r>
                    <w:rPr>
                      <w:rFonts w:ascii="仿宋_GB2312" w:hAnsi="仿宋_GB2312" w:cs="仿宋_GB2312" w:eastAsia="仿宋_GB2312"/>
                      <w:sz w:val="28"/>
                    </w:rPr>
                    <w:t>产品所有接触人体部分均为安全电压</w:t>
                  </w:r>
                  <w:r>
                    <w:rPr>
                      <w:rFonts w:ascii="仿宋_GB2312" w:hAnsi="仿宋_GB2312" w:cs="仿宋_GB2312" w:eastAsia="仿宋_GB2312"/>
                      <w:sz w:val="28"/>
                    </w:rPr>
                    <w:t>，带童锁功能。</w:t>
                  </w:r>
                </w:p>
              </w:tc>
            </w:tr>
            <w:tr>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显示屏</w:t>
                  </w:r>
                </w:p>
              </w:tc>
              <w:tc>
                <w:tcPr>
                  <w:tcW w:type="dxa" w:w="2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采用数码屏显示，</w:t>
                  </w:r>
                  <w:r>
                    <w:rPr>
                      <w:rFonts w:ascii="仿宋_GB2312" w:hAnsi="仿宋_GB2312" w:cs="仿宋_GB2312" w:eastAsia="仿宋_GB2312"/>
                      <w:sz w:val="28"/>
                    </w:rPr>
                    <w:t>至少可以显示以下信息：</w:t>
                  </w:r>
                  <w:r>
                    <w:rPr>
                      <w:rFonts w:ascii="仿宋_GB2312" w:hAnsi="仿宋_GB2312" w:cs="仿宋_GB2312" w:eastAsia="仿宋_GB2312"/>
                      <w:sz w:val="28"/>
                    </w:rPr>
                    <w:t>加热状态、水位状态、开水温度、滤芯使用寿命情况、净水量、原水</w:t>
                  </w:r>
                  <w:r>
                    <w:rPr>
                      <w:rFonts w:ascii="仿宋_GB2312" w:hAnsi="仿宋_GB2312" w:cs="仿宋_GB2312" w:eastAsia="仿宋_GB2312"/>
                      <w:sz w:val="28"/>
                    </w:rPr>
                    <w:t>TDS</w:t>
                  </w:r>
                  <w:r>
                    <w:rPr>
                      <w:rFonts w:ascii="仿宋_GB2312" w:hAnsi="仿宋_GB2312" w:cs="仿宋_GB2312" w:eastAsia="仿宋_GB2312"/>
                      <w:sz w:val="28"/>
                    </w:rPr>
                    <w:t>值、净水</w:t>
                  </w:r>
                  <w:r>
                    <w:rPr>
                      <w:rFonts w:ascii="仿宋_GB2312" w:hAnsi="仿宋_GB2312" w:cs="仿宋_GB2312" w:eastAsia="仿宋_GB2312"/>
                      <w:sz w:val="28"/>
                    </w:rPr>
                    <w:t>TDS</w:t>
                  </w:r>
                  <w:r>
                    <w:rPr>
                      <w:rFonts w:ascii="仿宋_GB2312" w:hAnsi="仿宋_GB2312" w:cs="仿宋_GB2312" w:eastAsia="仿宋_GB2312"/>
                      <w:sz w:val="28"/>
                    </w:rPr>
                    <w:t>值、消毒、饮用、定时等。</w:t>
                  </w:r>
                </w:p>
              </w:tc>
            </w:tr>
          </w:tbl>
          <w:p>
            <w:pPr>
              <w:pStyle w:val="null3"/>
              <w:jc w:val="both"/>
            </w:pPr>
            <w:r>
              <w:rPr>
                <w:rFonts w:ascii="仿宋_GB2312" w:hAnsi="仿宋_GB2312" w:cs="仿宋_GB2312" w:eastAsia="仿宋_GB2312"/>
                <w:sz w:val="30"/>
                <w:b/>
              </w:rPr>
              <w:t>燃气热水炉技术参数</w:t>
            </w:r>
          </w:p>
          <w:tbl>
            <w:tblPr>
              <w:tblBorders>
                <w:top w:val="none" w:color="000000" w:sz="4"/>
                <w:left w:val="none" w:color="000000" w:sz="4"/>
                <w:bottom w:val="none" w:color="000000" w:sz="4"/>
                <w:right w:val="none" w:color="000000" w:sz="4"/>
                <w:insideH w:val="none"/>
                <w:insideV w:val="none"/>
              </w:tblBorders>
            </w:tblPr>
            <w:tblGrid>
              <w:gridCol w:w="640"/>
              <w:gridCol w:w="1913"/>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设备名称</w:t>
                  </w:r>
                </w:p>
              </w:tc>
              <w:tc>
                <w:tcPr>
                  <w:tcW w:type="dxa" w:w="19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燃气热水炉</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台</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220V</w:t>
                  </w:r>
                  <w:r>
                    <w:rPr>
                      <w:rFonts w:ascii="仿宋_GB2312" w:hAnsi="仿宋_GB2312" w:cs="仿宋_GB2312" w:eastAsia="仿宋_GB2312"/>
                      <w:sz w:val="28"/>
                    </w:rPr>
                    <w:t>，</w:t>
                  </w:r>
                  <w:r>
                    <w:rPr>
                      <w:rFonts w:ascii="仿宋_GB2312" w:hAnsi="仿宋_GB2312" w:cs="仿宋_GB2312" w:eastAsia="仿宋_GB2312"/>
                      <w:sz w:val="28"/>
                    </w:rPr>
                    <w:t>50Hz</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温度调节</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30-85</w:t>
                  </w:r>
                  <w:r>
                    <w:rPr>
                      <w:rFonts w:ascii="仿宋_GB2312" w:hAnsi="仿宋_GB2312" w:cs="仿宋_GB2312" w:eastAsia="仿宋_GB2312"/>
                      <w:sz w:val="28"/>
                    </w:rPr>
                    <w:t>℃</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最大供水温度</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83</w:t>
                  </w:r>
                  <w:r>
                    <w:rPr>
                      <w:rFonts w:ascii="仿宋_GB2312" w:hAnsi="仿宋_GB2312" w:cs="仿宋_GB2312" w:eastAsia="仿宋_GB2312"/>
                      <w:sz w:val="28"/>
                    </w:rPr>
                    <w:t>℃</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额定热负荷</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15-45kW</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热效率</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二级能耗</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热水产率</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15L/min</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燃气类型</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12T</w:t>
                  </w:r>
                  <w:r>
                    <w:rPr>
                      <w:rFonts w:ascii="仿宋_GB2312" w:hAnsi="仿宋_GB2312" w:cs="仿宋_GB2312" w:eastAsia="仿宋_GB2312"/>
                      <w:sz w:val="28"/>
                    </w:rPr>
                    <w:t>天然气（压力</w:t>
                  </w:r>
                  <w:r>
                    <w:rPr>
                      <w:rFonts w:ascii="仿宋_GB2312" w:hAnsi="仿宋_GB2312" w:cs="仿宋_GB2312" w:eastAsia="仿宋_GB2312"/>
                      <w:sz w:val="28"/>
                    </w:rPr>
                    <w:t>2.0kPa</w:t>
                  </w:r>
                  <w:r>
                    <w:rPr>
                      <w:rFonts w:ascii="仿宋_GB2312" w:hAnsi="仿宋_GB2312" w:cs="仿宋_GB2312" w:eastAsia="仿宋_GB2312"/>
                      <w:sz w:val="28"/>
                    </w:rPr>
                    <w:t>）</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防护等级</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IPx4</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系统压力</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0.3MPa</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水泵扬程（额定循环水量）</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0.05MPa</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配套附件</w:t>
                  </w:r>
                </w:p>
              </w:tc>
              <w:tc>
                <w:tcPr>
                  <w:tcW w:type="dxa" w:w="19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水箱、温感探头、安全阀、热水膨胀罐等</w:t>
                  </w:r>
                </w:p>
              </w:tc>
            </w:tr>
          </w:tbl>
          <w:p>
            <w:pPr>
              <w:pStyle w:val="null3"/>
              <w:jc w:val="center"/>
            </w:pPr>
            <w:r>
              <w:rPr>
                <w:rFonts w:ascii="仿宋_GB2312" w:hAnsi="仿宋_GB2312" w:cs="仿宋_GB2312" w:eastAsia="仿宋_GB2312"/>
                <w:sz w:val="30"/>
                <w:b/>
              </w:rPr>
              <w:t>说明：</w:t>
            </w:r>
          </w:p>
          <w:p>
            <w:pPr>
              <w:pStyle w:val="null3"/>
              <w:jc w:val="both"/>
            </w:pPr>
            <w:r>
              <w:rPr>
                <w:rFonts w:ascii="仿宋_GB2312" w:hAnsi="仿宋_GB2312" w:cs="仿宋_GB2312" w:eastAsia="仿宋_GB2312"/>
                <w:sz w:val="30"/>
              </w:rPr>
              <w:t>1.</w:t>
            </w:r>
            <w:r>
              <w:rPr>
                <w:rFonts w:ascii="仿宋_GB2312" w:hAnsi="仿宋_GB2312" w:cs="仿宋_GB2312" w:eastAsia="仿宋_GB2312"/>
                <w:sz w:val="30"/>
              </w:rPr>
              <w:t>本项目核心产品：</w:t>
            </w:r>
            <w:r>
              <w:rPr>
                <w:rFonts w:ascii="仿宋_GB2312" w:hAnsi="仿宋_GB2312" w:cs="仿宋_GB2312" w:eastAsia="仿宋_GB2312"/>
                <w:sz w:val="28"/>
              </w:rPr>
              <w:t>★</w:t>
            </w:r>
            <w:r>
              <w:rPr>
                <w:rFonts w:ascii="仿宋_GB2312" w:hAnsi="仿宋_GB2312" w:cs="仿宋_GB2312" w:eastAsia="仿宋_GB2312"/>
                <w:sz w:val="30"/>
              </w:rPr>
              <w:t>直饮式净水机。</w:t>
            </w:r>
          </w:p>
          <w:p>
            <w:pPr>
              <w:pStyle w:val="null3"/>
              <w:jc w:val="both"/>
            </w:pPr>
            <w:r>
              <w:rPr>
                <w:rFonts w:ascii="仿宋_GB2312" w:hAnsi="仿宋_GB2312" w:cs="仿宋_GB2312" w:eastAsia="仿宋_GB2312"/>
                <w:sz w:val="30"/>
              </w:rPr>
              <w:t>2.</w:t>
            </w:r>
            <w:r>
              <w:rPr>
                <w:rFonts w:ascii="仿宋_GB2312" w:hAnsi="仿宋_GB2312" w:cs="仿宋_GB2312" w:eastAsia="仿宋_GB2312"/>
                <w:sz w:val="30"/>
              </w:rPr>
              <w:t>标</w:t>
            </w:r>
            <w:r>
              <w:rPr>
                <w:rFonts w:ascii="仿宋_GB2312" w:hAnsi="仿宋_GB2312" w:cs="仿宋_GB2312" w:eastAsia="仿宋_GB2312"/>
                <w:sz w:val="28"/>
              </w:rPr>
              <w:t>▲</w:t>
            </w:r>
            <w:r>
              <w:rPr>
                <w:rFonts w:ascii="仿宋_GB2312" w:hAnsi="仿宋_GB2312" w:cs="仿宋_GB2312" w:eastAsia="仿宋_GB2312"/>
                <w:sz w:val="30"/>
              </w:rPr>
              <w:t>项为重要参数：不满足将影响评分。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合同签订后30日历天按批次完成产品的供货、安装及调试。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根据甲方要求，本项目采取分批供货方式。合同签订后10日内，按供货情况支付该批次合同总金额的40%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项目分批供货到位，安装调试完成并验收合格后，达到付款条件起30日内，甲方支付该批次剩余60%的货款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1、验收交付标准和方法：严格按照招标文件、投标文件、渭南市临渭区政府采购相关验收规范等相关要求组织验收。 2、验收由甲方相关人员组成的验收小组负责。分为项目初验和项目终验。 3、项目初验：乙方安装调试完成后应提供详细的安装报告，并详细记录各种指示的实测数据，由使用单位进行初验。验收内容为审查验收安装及测试报告，现场查看产品使用情况。验收合格后，使用单位填写产品验收单。 4、项目整体验收：该项目初验合格后，甲方根据使用单位初步验收报告，组织相关人员或专家组成的验收小组对产品进行最终验收。 4.1乙方提供完整的操作手册和安装、调试、维修手册；提供制造厂家的检验测试报告或产品出厂检测报告。 4.2甲方根据合同要求对产品进行验收、确认产品的产地、规格、型号和数量。验收依据为本合同文本、响应文件和国内相应的标准、规范。 5、验收合格后，填写产品验收单，并向甲方提交产品所包含的所有资料，以便使用单位日后管理和维护。 6、在交割以前产品所发生的一切损失及费用由乙方承担。性能达到技术要求的，验收通过；验收不合格的，限期整改。 7、如因货物的质量问题发生争议，由甲方属地技术质量监督部门进行质量鉴定；货物符合质量标准的，鉴定费由甲方承担；货物不符合质量标准的，鉴定费由乙方承担。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1、乙方保证所有产品全部符合国家及行业强制性标准； 2、乙方保证所提供的产品质量可靠，进货渠道正常，配置合理，技术性能完全满足招标文件要求； 3、若产品所用原材料或加工工艺造成的质量和内外观缺陷问题，由乙方负责解决并承担费用。（乙方保证货物是全新的、未曾使用过的、以工艺及材料制造，并保证所供产品的完整性，本合同产品若为成套供货，合同总价中已包括满足产品完整运行的附件，备件，配套件等，产品质量应符合国标标准,乙方应随机提供产品检验报告。） 4、产品性能未达到技术要求的，乙方限期内进行整改；整改仍达不到要求的，甲方有权解除合同，保留依法索赔的权利。 5、质保期为验收合格后1年，质保期内若发生产品质量问题，乙方应立即免费解决；否则，甲方有权从其他批次合同款中支付相关费用。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2、未按合同要求提供产品或产品质量不能满足合同约定的技术要求，甲方有权终止合同，乙方须无条件全额退回甲方已付给乙方的货款，并向甲方支付合同总价款10%的违约金。并保留追究乙方违约责任的权利。 3、时间迟延的，违约方按照每天1‰向对方承担违约责任，延迟30天以上，甲方有权解除合同。产品质量问题违约的，除了按照迟延时间计算违约金外，另可以采取退货、换货等方式，由供方承担一切费用。 合同一经签订，不得随意变更、中止或终止。对确需变更、调整或者中止、终止合同的，应按规定履行相应的手续。 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投标人应提供的相关资格证明材料.docx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信用信息：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营业执照等证明文件：供应商须提供合法注册的法人或其他组织的营业执照等证明文件</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供应商提供响应文件递交截止时间前一年内任意一个月的税收缴费凭据；依法免税的应提供相关文件证明；供应商提供响应文件递交截止时间前一年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2024年度财务报告（成立时间至开标时间不足一年的可提供成立后任意时段的资产负债表。投标人是企业的，财务报告是指经会计师事务所审计的上述指定年度整个会计年度财务报表（须提供会计师事务所出具的审计报告复印件）,复印件至少须包括报告正文、资产负债表、现金流量表、利润表、所有者权益变动表、附注和会计师事务所营业执照，报告正文应当有会计师事务所公章和2名注册会计师的签字及盖章。且2022年10月1日后出具的审计报告应当经过注册会计师行业统一监管平台备案赋码。）或开标前六个月内其基本账户银行出具的资信证明。（以上两种形式的资料提供任意一种即可）</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履约能力：供应商提供具有履行合同所必需的设备和专业技术能力的承诺</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投标人应提供的相关资格证明材料.docx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投标方案说明书.docx 开标一览表 分项报价表.docx 质量安全责任承诺书.docx 投标函 投标文件中标“▲”项证明资料.docx 业绩证明材料.docx 标的清单 投标文件封面 商务应答表.docx 产品技术参数表.docx 投标人应提供的相关资格证明材料.docx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分项报价表.docx 投标函 投标文件封面 商务应答表.docx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投标报价是否超过项目采购包预算。</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供应商对《质量安全责任承诺书》做出响应。</w:t>
            </w:r>
          </w:p>
        </w:tc>
        <w:tc>
          <w:tcPr>
            <w:tcW w:type="dxa" w:w="1661"/>
          </w:tcPr>
          <w:p>
            <w:pPr>
              <w:pStyle w:val="null3"/>
            </w:pPr>
            <w:r>
              <w:rPr>
                <w:rFonts w:ascii="仿宋_GB2312" w:hAnsi="仿宋_GB2312" w:cs="仿宋_GB2312" w:eastAsia="仿宋_GB2312"/>
              </w:rPr>
              <w:t>质量安全责任承诺书.docx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明确、配置齐全，功能满足招标文件要求，对每个产品逐条进行明确响应，技术指标响应全部满足得基础分10分。招标文件第三章“招标项目技术、服务、商务及其他要求”中标注▲项参数，每负偏离一项扣2分，全部负偏离扣10分。 备注：标注▲项参数需提供相应证明材料（证明材料包含但不限于技术白皮书、官网功能截图、产品彩页、产品技术说明、相关检测报告等资料任意一种。）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投标文件中标“▲”项证明资料.docx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投标人针对本项目提供完整的项目实施方案。内容包含：①项目总实施计划②供货组织安排 ③安装、调试及验收方案④安装材料、物力调配及保障措施等。 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2分，该项分值扣完为止，未提供不得分。赋分说明：“缺陷”是指套用其他项目方案内容；或引用科学原理错误；或项目名称错误； 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完整的质量保证方案。内容包含：①提供货物的合法来源渠道证明文件（包括但不限于：产品制造商授权、销售协议、代理协议等证明文件）②产品质量保证方案③交货及安装时间④应急处理方案等。 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2分，该项分值扣完为止，未提供不得分。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投标人针对本项目提供完整的售后服务方案。内容包含：①售后服务范围及保障措施②响应时间③响应方式④故障处理及补救措施等。 评审标准：提供详细、合理、科学可行的方案，方案符合本项目采购需求有针对性，以上4项，以序号①、②、③、④为项数， 内容无缺项、无漏项且无缺陷的得10分，其中每有一项内容存在缺项或漏项的扣2.5分，每项内容中每有一处存在缺陷的扣1分，该项分值扣完为止，未提供不得分。赋分说明：“缺陷”是指套用其他项目方案内容；或引用科学原理错误；或项 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投标人近三年（2022年1月1日至投标文件递交截止时间）完成的类似项目业绩（时间以合同签订时间为准），有1项得4分，最高得8分。 备注：业绩以合同的复印件并加盖投标人公章为计分依据。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详见附件：投标人应提供的相关资格证明材料.docx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详见附件：质量安全责任承诺书.docx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