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版本号：ZCSP-临渭区-2026-0003120260206001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临渭区2026年财政衔接推进乡村振兴补助资金基础设施规划设计采购项目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ZCSP-临渭区-2026-00031</w:t>
      </w:r>
      <w:r>
        <w:br/>
      </w:r>
      <w:r>
        <w:br/>
      </w:r>
      <w:r>
        <w:br/>
      </w:r>
    </w:p>
    <w:p>
      <w:pPr>
        <w:pStyle w:val="null3"/>
        <w:jc w:val="center"/>
        <w:outlineLvl w:val="2"/>
      </w:pPr>
      <w:r>
        <w:rPr>
          <w:rFonts w:ascii="仿宋_GB2312" w:hAnsi="仿宋_GB2312" w:cs="仿宋_GB2312" w:eastAsia="仿宋_GB2312"/>
          <w:sz w:val="28"/>
          <w:b/>
        </w:rPr>
        <w:t>渭南市临渭区农业农村局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渭南市临渭区农业农村局</w:t>
      </w:r>
      <w:r>
        <w:rPr>
          <w:rFonts w:ascii="仿宋_GB2312" w:hAnsi="仿宋_GB2312" w:cs="仿宋_GB2312" w:eastAsia="仿宋_GB2312"/>
        </w:rPr>
        <w:t>委托，拟对</w:t>
      </w:r>
      <w:r>
        <w:rPr>
          <w:rFonts w:ascii="仿宋_GB2312" w:hAnsi="仿宋_GB2312" w:cs="仿宋_GB2312" w:eastAsia="仿宋_GB2312"/>
        </w:rPr>
        <w:t>临渭区2026年财政衔接推进乡村振兴补助资金基础设施规划设计采购项目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临渭区2026年财政衔接推进乡村振兴补助资金基础设施规划设计采购项目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拟对临渭区2026年财政衔接推进乡村振兴补助资金基础设施及因灾受损规划编制初步设计及概算书，绘制施工图，以及后续服务等。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采购包1（临渭区2026年财政衔接推进乡村振兴补助资金基础设施规划设计采购项目）：属于专门面向中小企业采购。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1、资质要求：供应商具有国家建设行政主管部门颁发的工程设计综合甲级资质或市政行业工程设计乙级及以上资质或市政行业（道路工程专业、排水工程专业）设计乙级及以上资质</w:t>
      </w:r>
    </w:p>
    <w:p>
      <w:pPr>
        <w:pStyle w:val="null3"/>
      </w:pPr>
      <w:r>
        <w:rPr>
          <w:rFonts w:ascii="仿宋_GB2312" w:hAnsi="仿宋_GB2312" w:cs="仿宋_GB2312" w:eastAsia="仿宋_GB2312"/>
        </w:rPr>
        <w:t>2、项目负责人要求：拟派项目负责人须具备相关专业中级及以上职称</w:t>
      </w:r>
    </w:p>
    <w:p>
      <w:pPr>
        <w:pStyle w:val="null3"/>
      </w:pPr>
      <w:r>
        <w:rPr>
          <w:rFonts w:ascii="仿宋_GB2312" w:hAnsi="仿宋_GB2312" w:cs="仿宋_GB2312" w:eastAsia="仿宋_GB2312"/>
        </w:rPr>
        <w:t>3、磋商保证金交纳凭证：磋商保证金交纳凭证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5、法定代表人身份证明书或授权委托书：法定代表人参与磋商时需提供法定代表人身份证明书；被授权人参与磋商时需提供法定代表人身份证明书及法定代表人授权委托书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0913-3039167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渭南市临渭区农业农村局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拟对临渭区2026年财政衔接推进乡村振兴补助资金基础设施及因灾受损规划编制初步设计及概算书，绘制施工图，以及后续服务等。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临渭区2026年财政衔接推进乡村振兴补助资金基础设施规划设计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标的名称：临渭区2026年财政衔接推进乡村振兴补助资金基础设施规划设计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32"/>
                <w:b/>
              </w:rPr>
              <w:t>1、服务项目概况</w:t>
            </w:r>
          </w:p>
          <w:p>
            <w:pPr>
              <w:pStyle w:val="null3"/>
              <w:ind w:firstLine="640"/>
              <w:jc w:val="both"/>
            </w:pPr>
            <w:r>
              <w:rPr>
                <w:rFonts w:ascii="仿宋_GB2312" w:hAnsi="仿宋_GB2312" w:cs="仿宋_GB2312" w:eastAsia="仿宋_GB2312"/>
                <w:sz w:val="32"/>
              </w:rPr>
              <w:t>本项目</w:t>
            </w:r>
            <w:r>
              <w:rPr>
                <w:rFonts w:ascii="仿宋_GB2312" w:hAnsi="仿宋_GB2312" w:cs="仿宋_GB2312" w:eastAsia="仿宋_GB2312"/>
                <w:sz w:val="32"/>
              </w:rPr>
              <w:t>共涉及</w:t>
            </w:r>
            <w:r>
              <w:rPr>
                <w:rFonts w:ascii="仿宋_GB2312" w:hAnsi="仿宋_GB2312" w:cs="仿宋_GB2312" w:eastAsia="仿宋_GB2312"/>
                <w:sz w:val="32"/>
              </w:rPr>
              <w:t>各</w:t>
            </w:r>
            <w:r>
              <w:rPr>
                <w:rFonts w:ascii="仿宋_GB2312" w:hAnsi="仿宋_GB2312" w:cs="仿宋_GB2312" w:eastAsia="仿宋_GB2312"/>
                <w:sz w:val="32"/>
              </w:rPr>
              <w:t>乡镇街道办，包含</w:t>
            </w:r>
            <w:r>
              <w:rPr>
                <w:rFonts w:ascii="仿宋_GB2312" w:hAnsi="仿宋_GB2312" w:cs="仿宋_GB2312" w:eastAsia="仿宋_GB2312"/>
                <w:sz w:val="32"/>
              </w:rPr>
              <w:t>新修混凝土生产路、</w:t>
            </w:r>
            <w:r>
              <w:rPr>
                <w:rFonts w:ascii="仿宋_GB2312" w:hAnsi="仿宋_GB2312" w:cs="仿宋_GB2312" w:eastAsia="仿宋_GB2312"/>
                <w:sz w:val="32"/>
              </w:rPr>
              <w:t>道路硬化、巷道</w:t>
            </w:r>
            <w:r>
              <w:rPr>
                <w:rFonts w:ascii="仿宋_GB2312" w:hAnsi="仿宋_GB2312" w:cs="仿宋_GB2312" w:eastAsia="仿宋_GB2312"/>
                <w:sz w:val="32"/>
              </w:rPr>
              <w:t>硬化</w:t>
            </w:r>
            <w:r>
              <w:rPr>
                <w:rFonts w:ascii="仿宋_GB2312" w:hAnsi="仿宋_GB2312" w:cs="仿宋_GB2312" w:eastAsia="仿宋_GB2312"/>
                <w:sz w:val="32"/>
              </w:rPr>
              <w:t>、</w:t>
            </w:r>
            <w:r>
              <w:rPr>
                <w:rFonts w:ascii="仿宋_GB2312" w:hAnsi="仿宋_GB2312" w:cs="仿宋_GB2312" w:eastAsia="仿宋_GB2312"/>
                <w:sz w:val="32"/>
              </w:rPr>
              <w:t>水毁道路修复及</w:t>
            </w:r>
            <w:r>
              <w:rPr>
                <w:rFonts w:ascii="仿宋_GB2312" w:hAnsi="仿宋_GB2312" w:cs="仿宋_GB2312" w:eastAsia="仿宋_GB2312"/>
                <w:sz w:val="32"/>
              </w:rPr>
              <w:t>农田</w:t>
            </w:r>
            <w:r>
              <w:rPr>
                <w:rFonts w:ascii="仿宋_GB2312" w:hAnsi="仿宋_GB2312" w:cs="仿宋_GB2312" w:eastAsia="仿宋_GB2312"/>
                <w:sz w:val="32"/>
              </w:rPr>
              <w:t>基础设施</w:t>
            </w:r>
            <w:r>
              <w:rPr>
                <w:rFonts w:ascii="仿宋_GB2312" w:hAnsi="仿宋_GB2312" w:cs="仿宋_GB2312" w:eastAsia="仿宋_GB2312"/>
                <w:sz w:val="32"/>
              </w:rPr>
              <w:t>等项目</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2、服务内容</w:t>
            </w:r>
          </w:p>
          <w:p>
            <w:pPr>
              <w:pStyle w:val="null3"/>
              <w:ind w:firstLine="640"/>
              <w:jc w:val="both"/>
            </w:pPr>
            <w:r>
              <w:rPr>
                <w:rFonts w:ascii="仿宋_GB2312" w:hAnsi="仿宋_GB2312" w:cs="仿宋_GB2312" w:eastAsia="仿宋_GB2312"/>
                <w:sz w:val="32"/>
              </w:rPr>
              <w:t>拟对临渭区</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年财政衔接推进乡村振兴补助资金基础设施及因灾受损规划</w:t>
            </w:r>
            <w:r>
              <w:rPr>
                <w:rFonts w:ascii="仿宋_GB2312" w:hAnsi="仿宋_GB2312" w:cs="仿宋_GB2312" w:eastAsia="仿宋_GB2312"/>
                <w:sz w:val="32"/>
              </w:rPr>
              <w:t>编制初步设计及概算书，绘制施工图，以及后续服务等。</w:t>
            </w:r>
            <w:r>
              <w:rPr>
                <w:rFonts w:ascii="仿宋_GB2312" w:hAnsi="仿宋_GB2312" w:cs="仿宋_GB2312" w:eastAsia="仿宋_GB2312"/>
                <w:sz w:val="32"/>
                <w:color w:val="000000"/>
              </w:rPr>
              <w:t>具体服务内容以</w:t>
            </w:r>
            <w:r>
              <w:rPr>
                <w:rFonts w:ascii="仿宋_GB2312" w:hAnsi="仿宋_GB2312" w:cs="仿宋_GB2312" w:eastAsia="仿宋_GB2312"/>
                <w:sz w:val="32"/>
                <w:color w:val="000000"/>
              </w:rPr>
              <w:t>项目计划为准。</w:t>
            </w:r>
          </w:p>
          <w:p>
            <w:pPr>
              <w:pStyle w:val="null3"/>
            </w:pPr>
            <w:r>
              <w:rPr>
                <w:rFonts w:ascii="仿宋_GB2312" w:hAnsi="仿宋_GB2312" w:cs="仿宋_GB2312" w:eastAsia="仿宋_GB2312"/>
                <w:sz w:val="32"/>
                <w:b/>
              </w:rPr>
              <w:t xml:space="preserve">     3、</w:t>
            </w:r>
            <w:r>
              <w:rPr>
                <w:rFonts w:ascii="仿宋_GB2312" w:hAnsi="仿宋_GB2312" w:cs="仿宋_GB2312" w:eastAsia="仿宋_GB2312"/>
                <w:sz w:val="32"/>
                <w:b/>
              </w:rPr>
              <w:t>服务要求：</w:t>
            </w:r>
            <w:r>
              <w:rPr>
                <w:rFonts w:ascii="仿宋_GB2312" w:hAnsi="仿宋_GB2312" w:cs="仿宋_GB2312" w:eastAsia="仿宋_GB2312"/>
                <w:sz w:val="32"/>
              </w:rPr>
              <w:t>所</w:t>
            </w:r>
            <w:r>
              <w:rPr>
                <w:rFonts w:ascii="仿宋_GB2312" w:hAnsi="仿宋_GB2312" w:cs="仿宋_GB2312" w:eastAsia="仿宋_GB2312"/>
                <w:sz w:val="32"/>
              </w:rPr>
              <w:t>有</w:t>
            </w:r>
            <w:r>
              <w:rPr>
                <w:rFonts w:ascii="仿宋_GB2312" w:hAnsi="仿宋_GB2312" w:cs="仿宋_GB2312" w:eastAsia="仿宋_GB2312"/>
                <w:sz w:val="32"/>
              </w:rPr>
              <w:t>成果文件必须符合国家、陕西省及行业相关标准、规范的规定，还需满足行业主管部门项目审批要求及采购人需求。</w:t>
            </w:r>
          </w:p>
          <w:p>
            <w:pPr>
              <w:pStyle w:val="null3"/>
              <w:ind w:firstLine="640"/>
              <w:jc w:val="both"/>
            </w:pPr>
            <w:r>
              <w:rPr>
                <w:rFonts w:ascii="仿宋_GB2312" w:hAnsi="仿宋_GB2312" w:cs="仿宋_GB2312" w:eastAsia="仿宋_GB2312"/>
                <w:sz w:val="32"/>
              </w:rPr>
              <w:t>01.供应商精心组织</w:t>
            </w:r>
            <w:r>
              <w:rPr>
                <w:rFonts w:ascii="仿宋_GB2312" w:hAnsi="仿宋_GB2312" w:cs="仿宋_GB2312" w:eastAsia="仿宋_GB2312"/>
                <w:sz w:val="32"/>
              </w:rPr>
              <w:t>设计服务方案</w:t>
            </w:r>
            <w:r>
              <w:rPr>
                <w:rFonts w:ascii="仿宋_GB2312" w:hAnsi="仿宋_GB2312" w:cs="仿宋_GB2312" w:eastAsia="仿宋_GB2312"/>
                <w:sz w:val="32"/>
              </w:rPr>
              <w:t>，保证设计的针对性和合理性，在实施过程中若发现异常情况，应立即向采购人和有关部门汇报，并提出处理意见；</w:t>
            </w:r>
          </w:p>
          <w:p>
            <w:pPr>
              <w:pStyle w:val="null3"/>
              <w:ind w:firstLine="640"/>
              <w:jc w:val="both"/>
            </w:pPr>
            <w:r>
              <w:rPr>
                <w:rFonts w:ascii="仿宋_GB2312" w:hAnsi="仿宋_GB2312" w:cs="仿宋_GB2312" w:eastAsia="仿宋_GB2312"/>
                <w:sz w:val="32"/>
              </w:rPr>
              <w:t>0</w:t>
            </w:r>
            <w:r>
              <w:rPr>
                <w:rFonts w:ascii="仿宋_GB2312" w:hAnsi="仿宋_GB2312" w:cs="仿宋_GB2312" w:eastAsia="仿宋_GB2312"/>
                <w:sz w:val="32"/>
              </w:rPr>
              <w:t>2.严格按照设计规范工作，达到国家与行业规范规定的设计要求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0</w:t>
            </w:r>
            <w:r>
              <w:rPr>
                <w:rFonts w:ascii="仿宋_GB2312" w:hAnsi="仿宋_GB2312" w:cs="仿宋_GB2312" w:eastAsia="仿宋_GB2312"/>
                <w:sz w:val="32"/>
              </w:rPr>
              <w:t>3.在施工过程中委派专人设计代表及时到达施工现场，及时进行或确认相应的变更。</w:t>
            </w:r>
          </w:p>
          <w:p>
            <w:pPr>
              <w:pStyle w:val="null3"/>
              <w:ind w:firstLine="640"/>
              <w:jc w:val="both"/>
            </w:pPr>
            <w:r>
              <w:rPr>
                <w:rFonts w:ascii="仿宋_GB2312" w:hAnsi="仿宋_GB2312" w:cs="仿宋_GB2312" w:eastAsia="仿宋_GB2312"/>
                <w:sz w:val="32"/>
                <w:b/>
              </w:rPr>
              <w:t>4、工程设计</w:t>
            </w:r>
          </w:p>
          <w:p>
            <w:pPr>
              <w:pStyle w:val="null3"/>
              <w:ind w:firstLine="643"/>
              <w:jc w:val="both"/>
            </w:pPr>
            <w:r>
              <w:rPr>
                <w:rFonts w:ascii="仿宋_GB2312" w:hAnsi="仿宋_GB2312" w:cs="仿宋_GB2312" w:eastAsia="仿宋_GB2312"/>
                <w:sz w:val="32"/>
                <w:b/>
              </w:rPr>
              <w:t>成果要求</w:t>
            </w:r>
            <w:r>
              <w:rPr>
                <w:rFonts w:ascii="仿宋_GB2312" w:hAnsi="仿宋_GB2312" w:cs="仿宋_GB2312" w:eastAsia="仿宋_GB2312"/>
                <w:sz w:val="32"/>
                <w:b/>
              </w:rPr>
              <w:t>:</w:t>
            </w:r>
          </w:p>
          <w:p>
            <w:pPr>
              <w:pStyle w:val="null3"/>
              <w:ind w:firstLine="640"/>
              <w:jc w:val="both"/>
            </w:pPr>
            <w:r>
              <w:rPr>
                <w:rFonts w:ascii="仿宋_GB2312" w:hAnsi="仿宋_GB2312" w:cs="仿宋_GB2312" w:eastAsia="仿宋_GB2312"/>
                <w:sz w:val="32"/>
              </w:rPr>
              <w:t>0</w:t>
            </w:r>
            <w:r>
              <w:rPr>
                <w:rFonts w:ascii="仿宋_GB2312" w:hAnsi="仿宋_GB2312" w:cs="仿宋_GB2312" w:eastAsia="仿宋_GB2312"/>
                <w:sz w:val="32"/>
              </w:rPr>
              <w:t>1</w:t>
            </w:r>
            <w:r>
              <w:rPr>
                <w:rFonts w:ascii="仿宋_GB2312" w:hAnsi="仿宋_GB2312" w:cs="仿宋_GB2312" w:eastAsia="仿宋_GB2312"/>
                <w:sz w:val="32"/>
              </w:rPr>
              <w:t>.初步设计,深度应满足国家相关规定的要求; 提交</w:t>
            </w:r>
            <w:r>
              <w:rPr>
                <w:rFonts w:ascii="仿宋_GB2312" w:hAnsi="仿宋_GB2312" w:cs="仿宋_GB2312" w:eastAsia="仿宋_GB2312"/>
                <w:sz w:val="32"/>
              </w:rPr>
              <w:t>4</w:t>
            </w:r>
            <w:r>
              <w:rPr>
                <w:rFonts w:ascii="仿宋_GB2312" w:hAnsi="仿宋_GB2312" w:cs="仿宋_GB2312" w:eastAsia="仿宋_GB2312"/>
                <w:sz w:val="32"/>
              </w:rPr>
              <w:t>套初步设计文件（含电子版）</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0</w:t>
            </w:r>
            <w:r>
              <w:rPr>
                <w:rFonts w:ascii="仿宋_GB2312" w:hAnsi="仿宋_GB2312" w:cs="仿宋_GB2312" w:eastAsia="仿宋_GB2312"/>
                <w:sz w:val="32"/>
              </w:rPr>
              <w:t>2</w:t>
            </w:r>
            <w:r>
              <w:rPr>
                <w:rFonts w:ascii="仿宋_GB2312" w:hAnsi="仿宋_GB2312" w:cs="仿宋_GB2312" w:eastAsia="仿宋_GB2312"/>
                <w:sz w:val="32"/>
              </w:rPr>
              <w:t>.提交初步设计概算</w:t>
            </w:r>
            <w:r>
              <w:rPr>
                <w:rFonts w:ascii="仿宋_GB2312" w:hAnsi="仿宋_GB2312" w:cs="仿宋_GB2312" w:eastAsia="仿宋_GB2312"/>
                <w:sz w:val="32"/>
              </w:rPr>
              <w:t>4</w:t>
            </w:r>
            <w:r>
              <w:rPr>
                <w:rFonts w:ascii="仿宋_GB2312" w:hAnsi="仿宋_GB2312" w:cs="仿宋_GB2312" w:eastAsia="仿宋_GB2312"/>
                <w:sz w:val="32"/>
              </w:rPr>
              <w:t>套（含电子版）</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03.</w:t>
            </w:r>
            <w:r>
              <w:rPr>
                <w:rFonts w:ascii="仿宋_GB2312" w:hAnsi="仿宋_GB2312" w:cs="仿宋_GB2312" w:eastAsia="仿宋_GB2312"/>
                <w:sz w:val="32"/>
              </w:rPr>
              <w:t>施工图设计</w:t>
            </w:r>
            <w:r>
              <w:rPr>
                <w:rFonts w:ascii="仿宋_GB2312" w:hAnsi="仿宋_GB2312" w:cs="仿宋_GB2312" w:eastAsia="仿宋_GB2312"/>
                <w:sz w:val="32"/>
              </w:rPr>
              <w:t>,提交8套施工图图纸（含电子版）</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服务周期</w:t>
            </w:r>
            <w:r>
              <w:rPr>
                <w:rFonts w:ascii="仿宋_GB2312" w:hAnsi="仿宋_GB2312" w:cs="仿宋_GB2312" w:eastAsia="仿宋_GB2312"/>
                <w:sz w:val="32"/>
                <w:b/>
              </w:rPr>
              <w:t>:</w:t>
            </w:r>
          </w:p>
          <w:p>
            <w:pPr>
              <w:pStyle w:val="null3"/>
              <w:ind w:firstLine="640"/>
              <w:jc w:val="both"/>
            </w:pPr>
            <w:r>
              <w:rPr>
                <w:rFonts w:ascii="仿宋_GB2312" w:hAnsi="仿宋_GB2312" w:cs="仿宋_GB2312" w:eastAsia="仿宋_GB2312"/>
                <w:sz w:val="32"/>
              </w:rPr>
              <w:t>01.</w:t>
            </w:r>
            <w:r>
              <w:rPr>
                <w:rFonts w:ascii="仿宋_GB2312" w:hAnsi="仿宋_GB2312" w:cs="仿宋_GB2312" w:eastAsia="仿宋_GB2312"/>
                <w:sz w:val="32"/>
              </w:rPr>
              <w:t>提交《初步设计及概算》初稿时间：合同签订后，设计人收到委托人提供的有关技术基础资料之日起</w:t>
            </w:r>
            <w:r>
              <w:rPr>
                <w:rFonts w:ascii="仿宋_GB2312" w:hAnsi="仿宋_GB2312" w:cs="仿宋_GB2312" w:eastAsia="仿宋_GB2312"/>
                <w:sz w:val="32"/>
              </w:rPr>
              <w:t>10日内；</w:t>
            </w:r>
          </w:p>
          <w:p>
            <w:pPr>
              <w:pStyle w:val="null3"/>
              <w:ind w:firstLine="640"/>
              <w:jc w:val="both"/>
            </w:pPr>
            <w:r>
              <w:rPr>
                <w:rFonts w:ascii="仿宋_GB2312" w:hAnsi="仿宋_GB2312" w:cs="仿宋_GB2312" w:eastAsia="仿宋_GB2312"/>
                <w:sz w:val="32"/>
              </w:rPr>
              <w:t>02.</w:t>
            </w:r>
            <w:r>
              <w:rPr>
                <w:rFonts w:ascii="仿宋_GB2312" w:hAnsi="仿宋_GB2312" w:cs="仿宋_GB2312" w:eastAsia="仿宋_GB2312"/>
                <w:sz w:val="32"/>
              </w:rPr>
              <w:t>《施工图设计》：</w:t>
            </w:r>
            <w:r>
              <w:rPr>
                <w:rFonts w:ascii="仿宋_GB2312" w:hAnsi="仿宋_GB2312" w:cs="仿宋_GB2312" w:eastAsia="仿宋_GB2312"/>
                <w:sz w:val="32"/>
              </w:rPr>
              <w:t>10日历天(初步设计确认后开始计日期,评审时间不包括)。</w:t>
            </w:r>
          </w:p>
          <w:p>
            <w:pPr>
              <w:pStyle w:val="null3"/>
              <w:ind w:firstLine="643"/>
              <w:jc w:val="both"/>
            </w:pPr>
            <w:r>
              <w:rPr>
                <w:rFonts w:ascii="仿宋_GB2312" w:hAnsi="仿宋_GB2312" w:cs="仿宋_GB2312" w:eastAsia="仿宋_GB2312"/>
                <w:sz w:val="32"/>
                <w:b/>
              </w:rPr>
              <w:t>项目的具体服务内容</w:t>
            </w:r>
            <w:r>
              <w:rPr>
                <w:rFonts w:ascii="仿宋_GB2312" w:hAnsi="仿宋_GB2312" w:cs="仿宋_GB2312" w:eastAsia="仿宋_GB2312"/>
                <w:sz w:val="32"/>
                <w:b/>
              </w:rPr>
              <w:t>:</w:t>
            </w:r>
          </w:p>
          <w:p>
            <w:pPr>
              <w:pStyle w:val="null3"/>
              <w:ind w:firstLine="640"/>
              <w:jc w:val="both"/>
            </w:pPr>
            <w:r>
              <w:rPr>
                <w:rFonts w:ascii="仿宋_GB2312" w:hAnsi="仿宋_GB2312" w:cs="仿宋_GB2312" w:eastAsia="仿宋_GB2312"/>
                <w:sz w:val="32"/>
              </w:rPr>
              <w:t>01. 初步设计应满足施工图的要求;</w:t>
            </w:r>
          </w:p>
          <w:p>
            <w:pPr>
              <w:pStyle w:val="null3"/>
              <w:ind w:firstLine="640"/>
              <w:jc w:val="both"/>
            </w:pPr>
            <w:r>
              <w:rPr>
                <w:rFonts w:ascii="仿宋_GB2312" w:hAnsi="仿宋_GB2312" w:cs="仿宋_GB2312" w:eastAsia="仿宋_GB2312"/>
                <w:sz w:val="32"/>
              </w:rPr>
              <w:t>02. 初步设计应满足评审的要求;</w:t>
            </w:r>
          </w:p>
          <w:p>
            <w:pPr>
              <w:pStyle w:val="null3"/>
              <w:ind w:firstLine="640"/>
              <w:jc w:val="both"/>
            </w:pPr>
            <w:r>
              <w:rPr>
                <w:rFonts w:ascii="仿宋_GB2312" w:hAnsi="仿宋_GB2312" w:cs="仿宋_GB2312" w:eastAsia="仿宋_GB2312"/>
                <w:sz w:val="32"/>
              </w:rPr>
              <w:t>03.</w:t>
            </w:r>
            <w:r>
              <w:rPr>
                <w:rFonts w:ascii="仿宋_GB2312" w:hAnsi="仿宋_GB2312" w:cs="仿宋_GB2312" w:eastAsia="仿宋_GB2312"/>
                <w:sz w:val="21"/>
              </w:rPr>
              <w:t xml:space="preserve"> </w:t>
            </w:r>
            <w:r>
              <w:rPr>
                <w:rFonts w:ascii="仿宋_GB2312" w:hAnsi="仿宋_GB2312" w:cs="仿宋_GB2312" w:eastAsia="仿宋_GB2312"/>
                <w:sz w:val="32"/>
              </w:rPr>
              <w:t>施工图设计应达到指导施工的要求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04.</w:t>
            </w:r>
            <w:r>
              <w:rPr>
                <w:rFonts w:ascii="仿宋_GB2312" w:hAnsi="仿宋_GB2312" w:cs="仿宋_GB2312" w:eastAsia="仿宋_GB2312"/>
                <w:sz w:val="21"/>
              </w:rPr>
              <w:t xml:space="preserve"> </w:t>
            </w:r>
            <w:r>
              <w:rPr>
                <w:rFonts w:ascii="仿宋_GB2312" w:hAnsi="仿宋_GB2312" w:cs="仿宋_GB2312" w:eastAsia="仿宋_GB2312"/>
                <w:sz w:val="32"/>
              </w:rPr>
              <w:t>施工图设计应通过施工图图纸审查合格的要求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05.</w:t>
            </w:r>
            <w:r>
              <w:rPr>
                <w:rFonts w:ascii="仿宋_GB2312" w:hAnsi="仿宋_GB2312" w:cs="仿宋_GB2312" w:eastAsia="仿宋_GB2312"/>
                <w:sz w:val="21"/>
              </w:rPr>
              <w:t xml:space="preserve"> </w:t>
            </w:r>
            <w:r>
              <w:rPr>
                <w:rFonts w:ascii="仿宋_GB2312" w:hAnsi="仿宋_GB2312" w:cs="仿宋_GB2312" w:eastAsia="仿宋_GB2312"/>
                <w:sz w:val="32"/>
              </w:rPr>
              <w:t>所有成果文件必须通过相关部门审批及评审；</w:t>
            </w:r>
          </w:p>
          <w:p>
            <w:pPr>
              <w:pStyle w:val="null3"/>
              <w:ind w:firstLine="640"/>
              <w:jc w:val="both"/>
            </w:pPr>
            <w:r>
              <w:rPr>
                <w:rFonts w:ascii="仿宋_GB2312" w:hAnsi="仿宋_GB2312" w:cs="仿宋_GB2312" w:eastAsia="仿宋_GB2312"/>
                <w:sz w:val="32"/>
              </w:rPr>
              <w:t>0</w:t>
            </w:r>
            <w:r>
              <w:rPr>
                <w:rFonts w:ascii="仿宋_GB2312" w:hAnsi="仿宋_GB2312" w:cs="仿宋_GB2312" w:eastAsia="仿宋_GB2312"/>
                <w:sz w:val="32"/>
              </w:rPr>
              <w:t>6.</w:t>
            </w:r>
            <w:r>
              <w:rPr>
                <w:rFonts w:ascii="仿宋_GB2312" w:hAnsi="仿宋_GB2312" w:cs="仿宋_GB2312" w:eastAsia="仿宋_GB2312"/>
                <w:sz w:val="21"/>
              </w:rPr>
              <w:t xml:space="preserve"> </w:t>
            </w:r>
            <w:r>
              <w:rPr>
                <w:rFonts w:ascii="仿宋_GB2312" w:hAnsi="仿宋_GB2312" w:cs="仿宋_GB2312" w:eastAsia="仿宋_GB2312"/>
                <w:sz w:val="32"/>
              </w:rPr>
              <w:t>后期服务</w:t>
            </w:r>
            <w:r>
              <w:rPr>
                <w:rFonts w:ascii="仿宋_GB2312" w:hAnsi="仿宋_GB2312" w:cs="仿宋_GB2312" w:eastAsia="仿宋_GB2312"/>
                <w:sz w:val="32"/>
              </w:rPr>
              <w:t>：</w:t>
            </w:r>
            <w:r>
              <w:rPr>
                <w:rFonts w:ascii="仿宋_GB2312" w:hAnsi="仿宋_GB2312" w:cs="仿宋_GB2312" w:eastAsia="仿宋_GB2312"/>
                <w:sz w:val="32"/>
              </w:rPr>
              <w:t>全过程，从施工进场至交工验收。</w:t>
            </w:r>
          </w:p>
          <w:p>
            <w:pPr>
              <w:pStyle w:val="null3"/>
              <w:ind w:firstLine="643"/>
              <w:jc w:val="both"/>
            </w:pPr>
            <w:r>
              <w:rPr>
                <w:rFonts w:ascii="仿宋_GB2312" w:hAnsi="仿宋_GB2312" w:cs="仿宋_GB2312" w:eastAsia="仿宋_GB2312"/>
                <w:sz w:val="32"/>
                <w:b/>
              </w:rPr>
              <w:t>5、施工配合阶段</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1）负责工程设计交底，解答施工过程中施工单位有关施工图的问题，项目负责人及各专业设计负责人，及时对施工中与设计有关的问题做出回应，保证设计满足施工要求；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2）根据采购人要求，及时参加与设计有关的专题会，现场解决技术问题；</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3）协助采购人处理工程洽商和设计变更，负责有关设计修改，及时办理相关手续；</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4）参与与设计相关的必要的验收以及项目竣工验收工作，并及时办理相关手续</w:t>
            </w:r>
            <w:r>
              <w:rPr>
                <w:rFonts w:ascii="仿宋_GB2312" w:hAnsi="仿宋_GB2312" w:cs="仿宋_GB2312" w:eastAsia="仿宋_GB2312"/>
                <w:sz w:val="32"/>
              </w:rPr>
              <w:t>。</w:t>
            </w:r>
            <w:r>
              <w:rPr>
                <w:rFonts w:ascii="仿宋_GB2312" w:hAnsi="仿宋_GB2312" w:cs="仿宋_GB2312" w:eastAsia="仿宋_GB2312"/>
                <w:sz w:val="21"/>
              </w:rPr>
              <w:t xml:space="preserve"> </w:t>
            </w:r>
          </w:p>
          <w:p>
            <w:pPr>
              <w:pStyle w:val="null3"/>
              <w:ind w:firstLine="643"/>
              <w:jc w:val="both"/>
            </w:pPr>
            <w:r>
              <w:rPr>
                <w:rFonts w:ascii="仿宋_GB2312" w:hAnsi="仿宋_GB2312" w:cs="仿宋_GB2312" w:eastAsia="仿宋_GB2312"/>
                <w:sz w:val="32"/>
                <w:b/>
              </w:rPr>
              <w:t>6、服务质量：</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）符合国家相关设计规范、规程和有关技术规定</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）设计文件深度及质量满足建设部设计文件编制深度的规定。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1、验收标准：按磋商文件、磋商响应文件及澄清函、项目检查情况等综合指标进行验收。各项指标均应符合验收标准及要求。 2、成果文件必须通过行业主管部门评审，同时，供应商在后续施工需配合服务。 3、本项目由采购人及相关部门定期对项目进行阶段性验收。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本项目根据设计进度，按照比例向供应商拨付设计费。首次付款比例不低于合同价的40%，供应商完成全部项目设计内容并提供全套施工图纸后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工程竣工验收合格后一次性付清 (无息)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供应商提供项目启动所需资料造成工期延误，每延误1日则本合同服务周期限延长1日，以此类推；因资料真实性给供应商造成损失和产生相关连带责任时，采购人除按供应商要求进行赔偿外还需承担因连带责任产生的所有责任。 （二）因供应商原因造成工期延误（自然灾害、疫情等不可抗力除外），采购人有权从未付款项中按每日3‰合同价款扣除违约金，此违约以30日为限；若采购人未按约定时间付款，则供应商有权按每日3‰合同价款收取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其他未列明行业。从业人员300人以下的为中小微型企业。其中，从业人员100人及以上的为中型企业；从业人员10人及以上的为小型企业；从业人员10人以下的为微型企业。2、根据《政府采购法实施条例》释义，银行、保险、石油石化、电力、电信等有行业特殊情况的，允许法人的分支机构参加政府采购活动。 3、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供应商应须具有独立承担民事责任的能力的证明材料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2024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磋商文件格式要求出具承诺函，成交供应商的承诺函同成交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参加政府采购活动前三年内在经营活动中无重大违法记录；（提供书面声明，格式自拟）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供应商为中型、小型或微型企业。本项目所属行业：其他未列明行业。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供应商具有国家建设行政主管部门颁发的工程设计综合甲级资质或市政行业工程设计乙级及以上资质或市政行业（道路工程专业、排水工程专业）设计乙级及以上资质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拟派项目负责人须具备相关专业中级及以上职称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服务内容及服务邀请应答表 中小企业声明函 商务应答表 报价表 响应文件封面 政府采购供应商拒绝政府采购领域商业贿赂承诺书.docx 分项报价表.docx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响应文件按采购文件要求进行签章</w:t>
            </w:r>
          </w:p>
        </w:tc>
        <w:tc>
          <w:tcPr>
            <w:tcW w:type="dxa" w:w="1661"/>
          </w:tcPr>
          <w:p>
            <w:pPr>
              <w:pStyle w:val="null3"/>
            </w:pPr>
            <w:r>
              <w:rPr>
                <w:rFonts w:ascii="仿宋_GB2312" w:hAnsi="仿宋_GB2312" w:cs="仿宋_GB2312" w:eastAsia="仿宋_GB2312"/>
              </w:rPr>
              <w:t>技术方案.docx 服务内容及服务邀请应答表 中小企业声明函 商务应答表 报价表 响应文件封面 政府采购供应商拒绝政府采购领域商业贿赂承诺书.docx 分项报价表.docx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对服务内容响应程度</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服务内容及服务邀请应答表 中小企业声明函 商务应答表 报价表 响应文件封面 政府采购供应商拒绝政府采购领域商业贿赂承诺书.docx 分项报价表.docx 残疾人福利性单位声明函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1.项目组成人员（除项目负责人）分工明确、责任明确，结构合理，每具有一个人员得0.5分，最高得4分。 2.项目组成人员中（除项目负责人），每具有一个中级职称加0.5分,最高加2分；每具有一个高级职称加1分；本项最高加4分。 注：提供人员证明材料复印件，加盖单位鲜章，否则不得分。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供应商具有近三年（2023年02月至今）的类似项目业绩每个计1分，最多计4分。（以合同签订时间为准，附合同复印件）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（一）评审内容：包含①项目需求理解；②设计重点难点分析；③设计工作技术路线及方法；④项目设计目标。 （二）评审标准：每一条评审内容不存在缺陷得4分，满分16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（一）评审内容：包含①项目质量保障体系；②质量管控要求；③项目成果质量保障。 （二）评审标准：每一条评审内容不存在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设计进度保障措施</w:t>
            </w:r>
          </w:p>
        </w:tc>
        <w:tc>
          <w:tcPr>
            <w:tcW w:type="dxa" w:w="2492"/>
          </w:tcPr>
          <w:p>
            <w:pPr>
              <w:pStyle w:val="null3"/>
            </w:pPr>
            <w:r>
              <w:rPr>
                <w:rFonts w:ascii="仿宋_GB2312" w:hAnsi="仿宋_GB2312" w:cs="仿宋_GB2312" w:eastAsia="仿宋_GB2312"/>
              </w:rPr>
              <w:t>（一）评审内容：包含①进度安排计划；②进度控制措施；③各个环节时间节点衔接保障措施。 （二）评审标准：每一条评审内容不存在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（一）评审内容：包含①施工配合阶段及验收的服务承诺；②保质保量完成的服务承诺；③配合后续事宜的服务承诺；④实施过程中风险评估应对的服务承诺。 （二）评审标准：每一条评审内容不存在缺陷得4分，满分16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成果质量保障措施</w:t>
            </w:r>
          </w:p>
        </w:tc>
        <w:tc>
          <w:tcPr>
            <w:tcW w:type="dxa" w:w="2492"/>
          </w:tcPr>
          <w:p>
            <w:pPr>
              <w:pStyle w:val="null3"/>
            </w:pPr>
            <w:r>
              <w:rPr>
                <w:rFonts w:ascii="仿宋_GB2312" w:hAnsi="仿宋_GB2312" w:cs="仿宋_GB2312" w:eastAsia="仿宋_GB2312"/>
              </w:rPr>
              <w:t>（一）评审内容：包含①成果编制规范的保障措施；②成果资料编制详细、完整的保障措施；③成功文件达到国家相关标准的保障措施。 （二）评审标准：每一条评审内容不存在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满足磋商文件要求且最后报价最低的供应商价格为磋商基准价，得20分，其他供应商的价格分按下列公式计算：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