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C7369C" w14:textId="77777777" w:rsidR="00457A1B" w:rsidRPr="00D604D6" w:rsidRDefault="00457A1B" w:rsidP="00457A1B">
      <w:pPr>
        <w:autoSpaceDE w:val="0"/>
        <w:autoSpaceDN w:val="0"/>
        <w:adjustRightInd w:val="0"/>
        <w:snapToGrid w:val="0"/>
        <w:spacing w:beforeLines="100" w:before="312" w:line="360" w:lineRule="auto"/>
        <w:ind w:firstLine="629"/>
        <w:rPr>
          <w:rFonts w:ascii="仿宋_GB2312" w:eastAsia="仿宋_GB2312" w:hAnsi="仿宋"/>
          <w:b/>
          <w:bCs/>
        </w:rPr>
      </w:pPr>
      <w:r w:rsidRPr="00D604D6">
        <w:rPr>
          <w:rFonts w:ascii="仿宋_GB2312" w:eastAsia="仿宋_GB2312" w:hAnsi="仿宋" w:hint="eastAsia"/>
          <w:b/>
          <w:bCs/>
        </w:rPr>
        <w:t>甲方：</w:t>
      </w:r>
      <w:r w:rsidRPr="00D604D6">
        <w:rPr>
          <w:rFonts w:ascii="仿宋_GB2312" w:eastAsia="仿宋_GB2312" w:hAnsi="仿宋" w:hint="eastAsia"/>
          <w:bCs/>
        </w:rPr>
        <w:t>（前款所称采购人）         住所：</w:t>
      </w:r>
    </w:p>
    <w:p w14:paraId="4386D5D0" w14:textId="77777777" w:rsidR="00457A1B" w:rsidRPr="00D604D6" w:rsidRDefault="00457A1B" w:rsidP="00457A1B">
      <w:pPr>
        <w:autoSpaceDE w:val="0"/>
        <w:autoSpaceDN w:val="0"/>
        <w:adjustRightInd w:val="0"/>
        <w:snapToGrid w:val="0"/>
        <w:spacing w:line="360" w:lineRule="auto"/>
        <w:ind w:firstLine="631"/>
        <w:rPr>
          <w:rFonts w:ascii="仿宋_GB2312" w:eastAsia="仿宋_GB2312" w:hAnsi="仿宋"/>
          <w:bCs/>
        </w:rPr>
      </w:pPr>
      <w:r w:rsidRPr="00D604D6">
        <w:rPr>
          <w:rFonts w:ascii="仿宋_GB2312" w:eastAsia="仿宋_GB2312" w:hAnsi="仿宋" w:hint="eastAsia"/>
          <w:b/>
          <w:bCs/>
        </w:rPr>
        <w:t>乙方：</w:t>
      </w:r>
      <w:r w:rsidRPr="00D604D6">
        <w:rPr>
          <w:rFonts w:ascii="仿宋_GB2312" w:eastAsia="仿宋_GB2312" w:hAnsi="仿宋" w:hint="eastAsia"/>
          <w:bCs/>
        </w:rPr>
        <w:t>（前款所称成交供应商）     住所：</w:t>
      </w:r>
    </w:p>
    <w:p w14:paraId="26C56FEB" w14:textId="77777777" w:rsidR="00457A1B" w:rsidRPr="00D604D6" w:rsidRDefault="00457A1B" w:rsidP="00457A1B">
      <w:pPr>
        <w:adjustRightInd w:val="0"/>
        <w:snapToGrid w:val="0"/>
        <w:spacing w:line="360" w:lineRule="auto"/>
        <w:ind w:firstLineChars="200" w:firstLine="422"/>
        <w:rPr>
          <w:rFonts w:ascii="仿宋_GB2312" w:eastAsia="仿宋_GB2312" w:hAnsi="仿宋"/>
        </w:rPr>
      </w:pPr>
      <w:bookmarkStart w:id="0" w:name="_Toc19515384"/>
      <w:bookmarkEnd w:id="0"/>
      <w:r w:rsidRPr="00D604D6">
        <w:rPr>
          <w:rFonts w:ascii="仿宋_GB2312" w:eastAsia="仿宋_GB2312" w:hAnsi="仿宋" w:hint="eastAsia"/>
          <w:b/>
        </w:rPr>
        <w:t>一、合同内容</w:t>
      </w:r>
      <w:r w:rsidRPr="00D604D6">
        <w:rPr>
          <w:rFonts w:ascii="仿宋_GB2312" w:eastAsia="仿宋_GB2312" w:hAnsi="仿宋" w:hint="eastAsia"/>
        </w:rPr>
        <w:t>（标的、数量、质量等）:</w:t>
      </w:r>
    </w:p>
    <w:p w14:paraId="7F635EA9" w14:textId="77777777" w:rsidR="00457A1B" w:rsidRPr="00D604D6" w:rsidRDefault="00457A1B" w:rsidP="00457A1B">
      <w:pPr>
        <w:adjustRightInd w:val="0"/>
        <w:snapToGrid w:val="0"/>
        <w:spacing w:line="360" w:lineRule="auto"/>
        <w:ind w:firstLineChars="200" w:firstLine="422"/>
        <w:rPr>
          <w:rFonts w:ascii="仿宋_GB2312" w:eastAsia="仿宋_GB2312" w:hAnsi="仿宋"/>
          <w:b/>
        </w:rPr>
      </w:pPr>
      <w:bookmarkStart w:id="1" w:name="_Toc19515385"/>
      <w:bookmarkEnd w:id="1"/>
      <w:r w:rsidRPr="00D604D6">
        <w:rPr>
          <w:rFonts w:ascii="仿宋_GB2312" w:eastAsia="仿宋_GB2312" w:hAnsi="仿宋" w:hint="eastAsia"/>
          <w:b/>
        </w:rPr>
        <w:t>二、合同价款</w:t>
      </w:r>
    </w:p>
    <w:p w14:paraId="223386DC"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bookmarkStart w:id="2" w:name="_Toc19515386"/>
      <w:bookmarkEnd w:id="2"/>
      <w:r w:rsidRPr="00D604D6">
        <w:rPr>
          <w:rFonts w:ascii="仿宋_GB2312" w:eastAsia="仿宋_GB2312" w:hint="eastAsia"/>
          <w:lang w:val="zh-CN"/>
        </w:rPr>
        <w:t>1、合同总价：</w:t>
      </w:r>
    </w:p>
    <w:p w14:paraId="2DC97D5D"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2、合同总价包括：设备费、耗材费、运杂费、安装调试费、系统集成费、</w:t>
      </w:r>
      <w:r>
        <w:rPr>
          <w:rFonts w:ascii="仿宋_GB2312" w:eastAsia="仿宋_GB2312" w:hint="eastAsia"/>
          <w:lang w:val="zh-CN"/>
        </w:rPr>
        <w:t>工程材料</w:t>
      </w:r>
      <w:r w:rsidRPr="00D604D6">
        <w:rPr>
          <w:rFonts w:ascii="仿宋_GB2312" w:eastAsia="仿宋_GB2312" w:hint="eastAsia"/>
          <w:lang w:val="zh-CN"/>
        </w:rPr>
        <w:t>费、</w:t>
      </w:r>
      <w:r>
        <w:rPr>
          <w:rFonts w:ascii="仿宋_GB2312" w:eastAsia="仿宋_GB2312" w:hint="eastAsia"/>
          <w:lang w:val="zh-CN"/>
        </w:rPr>
        <w:t>施工费、</w:t>
      </w:r>
      <w:r w:rsidRPr="00D604D6">
        <w:rPr>
          <w:rFonts w:ascii="仿宋_GB2312" w:eastAsia="仿宋_GB2312" w:hint="eastAsia"/>
          <w:lang w:val="zh-CN"/>
        </w:rPr>
        <w:t>税金等完成本项目所需全部费用。</w:t>
      </w:r>
    </w:p>
    <w:p w14:paraId="25DB31A7"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3、合同总价一次包死，不受市场价变化的影响。</w:t>
      </w:r>
    </w:p>
    <w:p w14:paraId="650C977A" w14:textId="77777777" w:rsidR="00457A1B" w:rsidRPr="00D604D6" w:rsidRDefault="00457A1B" w:rsidP="00457A1B">
      <w:pPr>
        <w:adjustRightInd w:val="0"/>
        <w:snapToGrid w:val="0"/>
        <w:spacing w:line="360" w:lineRule="auto"/>
        <w:ind w:firstLineChars="200" w:firstLine="422"/>
        <w:rPr>
          <w:rFonts w:ascii="仿宋_GB2312" w:eastAsia="仿宋_GB2312" w:hAnsi="仿宋"/>
          <w:b/>
        </w:rPr>
      </w:pPr>
      <w:r w:rsidRPr="00D604D6">
        <w:rPr>
          <w:rFonts w:ascii="仿宋_GB2312" w:eastAsia="仿宋_GB2312" w:hAnsi="仿宋" w:hint="eastAsia"/>
          <w:b/>
        </w:rPr>
        <w:t>三、合同结算</w:t>
      </w:r>
    </w:p>
    <w:p w14:paraId="2F1C0BEC" w14:textId="77777777" w:rsidR="00457A1B" w:rsidRPr="00D604D6" w:rsidRDefault="00457A1B" w:rsidP="00457A1B">
      <w:pPr>
        <w:adjustRightInd w:val="0"/>
        <w:snapToGrid w:val="0"/>
        <w:spacing w:line="360" w:lineRule="auto"/>
        <w:ind w:firstLineChars="200" w:firstLine="420"/>
        <w:rPr>
          <w:rFonts w:ascii="仿宋_GB2312" w:eastAsia="仿宋_GB2312" w:hAnsi="仿宋"/>
        </w:rPr>
      </w:pPr>
      <w:r w:rsidRPr="00D604D6">
        <w:rPr>
          <w:rFonts w:ascii="仿宋_GB2312" w:eastAsia="仿宋_GB2312" w:hAnsi="仿宋" w:hint="eastAsia"/>
        </w:rPr>
        <w:t>1、资金支付条件及时间：</w:t>
      </w:r>
    </w:p>
    <w:p w14:paraId="62022616" w14:textId="77777777" w:rsidR="00457A1B" w:rsidRPr="00D604D6" w:rsidRDefault="00457A1B" w:rsidP="00457A1B">
      <w:pPr>
        <w:adjustRightInd w:val="0"/>
        <w:snapToGrid w:val="0"/>
        <w:spacing w:line="360" w:lineRule="auto"/>
        <w:ind w:firstLineChars="200" w:firstLine="420"/>
        <w:rPr>
          <w:rFonts w:ascii="仿宋_GB2312" w:eastAsia="仿宋_GB2312" w:hAnsi="仿宋"/>
        </w:rPr>
      </w:pPr>
      <w:r w:rsidRPr="00D604D6">
        <w:rPr>
          <w:rFonts w:ascii="仿宋_GB2312" w:eastAsia="仿宋_GB2312" w:hAnsi="仿宋" w:hint="eastAsia"/>
        </w:rPr>
        <w:t>1-1、合同签订后，达到付款条件起</w:t>
      </w:r>
      <w:r>
        <w:rPr>
          <w:rFonts w:ascii="仿宋_GB2312" w:eastAsia="仿宋_GB2312" w:hAnsi="仿宋" w:hint="eastAsia"/>
        </w:rPr>
        <w:t>15</w:t>
      </w:r>
      <w:r w:rsidRPr="00D604D6">
        <w:rPr>
          <w:rFonts w:ascii="仿宋_GB2312" w:eastAsia="仿宋_GB2312" w:hAnsi="仿宋" w:hint="eastAsia"/>
        </w:rPr>
        <w:t>日内，支付合同总价款的40%；</w:t>
      </w:r>
    </w:p>
    <w:p w14:paraId="077C1388" w14:textId="77777777" w:rsidR="00457A1B" w:rsidRPr="00D604D6" w:rsidRDefault="00457A1B" w:rsidP="00457A1B">
      <w:pPr>
        <w:adjustRightInd w:val="0"/>
        <w:snapToGrid w:val="0"/>
        <w:spacing w:line="360" w:lineRule="auto"/>
        <w:ind w:firstLineChars="200" w:firstLine="420"/>
        <w:rPr>
          <w:rFonts w:ascii="仿宋_GB2312" w:eastAsia="仿宋_GB2312" w:hAnsi="仿宋"/>
        </w:rPr>
      </w:pPr>
      <w:r w:rsidRPr="00D604D6">
        <w:rPr>
          <w:rFonts w:ascii="仿宋_GB2312" w:eastAsia="仿宋_GB2312" w:hAnsi="仿宋" w:hint="eastAsia"/>
        </w:rPr>
        <w:t>1-2、验收合格后，达到付款条件起</w:t>
      </w:r>
      <w:r>
        <w:rPr>
          <w:rFonts w:ascii="仿宋_GB2312" w:eastAsia="仿宋_GB2312" w:hAnsi="仿宋" w:hint="eastAsia"/>
        </w:rPr>
        <w:t>15</w:t>
      </w:r>
      <w:r w:rsidRPr="00D604D6">
        <w:rPr>
          <w:rFonts w:ascii="仿宋_GB2312" w:eastAsia="仿宋_GB2312" w:hAnsi="仿宋" w:hint="eastAsia"/>
        </w:rPr>
        <w:t>日内，支付合同总价款的60%。</w:t>
      </w:r>
    </w:p>
    <w:p w14:paraId="3E05ED59" w14:textId="77777777" w:rsidR="00457A1B" w:rsidRPr="00D604D6" w:rsidRDefault="00457A1B" w:rsidP="00457A1B">
      <w:pPr>
        <w:adjustRightInd w:val="0"/>
        <w:snapToGrid w:val="0"/>
        <w:spacing w:line="360" w:lineRule="auto"/>
        <w:ind w:firstLineChars="200" w:firstLine="420"/>
        <w:rPr>
          <w:rFonts w:ascii="仿宋_GB2312" w:eastAsia="仿宋_GB2312" w:hAnsi="仿宋"/>
        </w:rPr>
      </w:pPr>
      <w:r w:rsidRPr="00D604D6">
        <w:rPr>
          <w:rFonts w:ascii="仿宋_GB2312" w:eastAsia="仿宋_GB2312" w:hAnsi="仿宋" w:hint="eastAsia"/>
        </w:rPr>
        <w:t>2、结算方式：银行转账。</w:t>
      </w:r>
    </w:p>
    <w:p w14:paraId="046F37DE" w14:textId="77777777" w:rsidR="00457A1B" w:rsidRPr="00D604D6" w:rsidRDefault="00457A1B" w:rsidP="00457A1B">
      <w:pPr>
        <w:adjustRightInd w:val="0"/>
        <w:snapToGrid w:val="0"/>
        <w:spacing w:line="360" w:lineRule="auto"/>
        <w:ind w:firstLineChars="200" w:firstLine="420"/>
        <w:rPr>
          <w:rFonts w:ascii="仿宋_GB2312" w:eastAsia="仿宋_GB2312" w:hAnsi="仿宋"/>
        </w:rPr>
      </w:pPr>
      <w:r w:rsidRPr="00D604D6">
        <w:rPr>
          <w:rFonts w:ascii="仿宋_GB2312" w:eastAsia="仿宋_GB2312" w:hAnsi="仿宋" w:hint="eastAsia"/>
        </w:rPr>
        <w:t>3、结算单位：由</w:t>
      </w:r>
      <w:r w:rsidRPr="00D604D6">
        <w:rPr>
          <w:rFonts w:ascii="仿宋_GB2312" w:eastAsia="仿宋_GB2312" w:hAnsi="仿宋" w:hint="eastAsia"/>
          <w:u w:val="single"/>
        </w:rPr>
        <w:t>甲方</w:t>
      </w:r>
      <w:r w:rsidRPr="00D604D6">
        <w:rPr>
          <w:rFonts w:ascii="仿宋_GB2312" w:eastAsia="仿宋_GB2312" w:hAnsi="仿宋" w:hint="eastAsia"/>
        </w:rPr>
        <w:t>负责结算，乙方开具合同总价数的全额发票交采购人。</w:t>
      </w:r>
    </w:p>
    <w:p w14:paraId="39BEEC88" w14:textId="77777777" w:rsidR="00457A1B" w:rsidRPr="00D604D6" w:rsidRDefault="00457A1B" w:rsidP="00457A1B">
      <w:pPr>
        <w:pStyle w:val="a3"/>
        <w:tabs>
          <w:tab w:val="clear" w:pos="567"/>
        </w:tabs>
        <w:spacing w:before="0" w:line="360" w:lineRule="auto"/>
        <w:ind w:firstLineChars="225" w:firstLine="542"/>
        <w:rPr>
          <w:rFonts w:ascii="仿宋_GB2312" w:eastAsia="仿宋_GB2312"/>
        </w:rPr>
      </w:pPr>
      <w:bookmarkStart w:id="3" w:name="_Toc19515387"/>
      <w:bookmarkStart w:id="4" w:name="_Toc521307609"/>
      <w:bookmarkStart w:id="5" w:name="_Toc663"/>
      <w:bookmarkEnd w:id="3"/>
      <w:r w:rsidRPr="00D604D6">
        <w:rPr>
          <w:rFonts w:ascii="仿宋_GB2312" w:eastAsia="仿宋_GB2312" w:hint="eastAsia"/>
          <w:b/>
        </w:rPr>
        <w:t>四</w:t>
      </w:r>
      <w:bookmarkEnd w:id="4"/>
      <w:bookmarkEnd w:id="5"/>
      <w:r w:rsidRPr="00D604D6">
        <w:rPr>
          <w:rFonts w:ascii="仿宋_GB2312" w:eastAsia="仿宋_GB2312" w:hint="eastAsia"/>
          <w:b/>
        </w:rPr>
        <w:t>、</w:t>
      </w:r>
      <w:r>
        <w:rPr>
          <w:rFonts w:ascii="仿宋_GB2312" w:eastAsia="仿宋_GB2312" w:hint="eastAsia"/>
          <w:b/>
        </w:rPr>
        <w:t>履行期限</w:t>
      </w:r>
      <w:r w:rsidRPr="00D604D6">
        <w:rPr>
          <w:rFonts w:ascii="仿宋_GB2312" w:eastAsia="仿宋_GB2312" w:hint="eastAsia"/>
          <w:b/>
        </w:rPr>
        <w:t>、地点及方式:</w:t>
      </w:r>
    </w:p>
    <w:p w14:paraId="6C84EFAD" w14:textId="77777777" w:rsidR="00457A1B" w:rsidRPr="00D604D6" w:rsidRDefault="00457A1B" w:rsidP="00457A1B">
      <w:pPr>
        <w:adjustRightInd w:val="0"/>
        <w:snapToGrid w:val="0"/>
        <w:spacing w:line="360" w:lineRule="auto"/>
        <w:ind w:firstLineChars="200" w:firstLine="420"/>
        <w:rPr>
          <w:rFonts w:ascii="仿宋_GB2312" w:eastAsia="仿宋_GB2312" w:hAnsi="仿宋"/>
        </w:rPr>
      </w:pPr>
      <w:r w:rsidRPr="00D604D6">
        <w:rPr>
          <w:rFonts w:ascii="仿宋_GB2312" w:eastAsia="仿宋_GB2312" w:hAnsi="仿宋" w:hint="eastAsia"/>
        </w:rPr>
        <w:t>1、</w:t>
      </w:r>
      <w:r w:rsidRPr="00D604D6">
        <w:rPr>
          <w:rFonts w:ascii="仿宋_GB2312" w:eastAsia="仿宋_GB2312" w:hint="eastAsia"/>
        </w:rPr>
        <w:t>履行期限</w:t>
      </w:r>
      <w:r w:rsidRPr="00D604D6">
        <w:rPr>
          <w:rFonts w:ascii="仿宋_GB2312" w:eastAsia="仿宋_GB2312" w:hAnsi="仿宋" w:hint="eastAsia"/>
        </w:rPr>
        <w:t>：合同签订后45个工作日内完成所有货物的供货并施工完毕</w:t>
      </w:r>
    </w:p>
    <w:p w14:paraId="42EBAA9F" w14:textId="77777777" w:rsidR="00457A1B" w:rsidRPr="00D604D6" w:rsidRDefault="00457A1B" w:rsidP="00457A1B">
      <w:pPr>
        <w:adjustRightInd w:val="0"/>
        <w:snapToGrid w:val="0"/>
        <w:spacing w:line="360" w:lineRule="auto"/>
        <w:ind w:firstLineChars="200" w:firstLine="420"/>
        <w:rPr>
          <w:rFonts w:ascii="仿宋_GB2312" w:eastAsia="仿宋_GB2312" w:hAnsi="仿宋"/>
        </w:rPr>
      </w:pPr>
      <w:r w:rsidRPr="00D604D6">
        <w:rPr>
          <w:rFonts w:ascii="仿宋_GB2312" w:eastAsia="仿宋_GB2312" w:hAnsi="仿宋" w:hint="eastAsia"/>
        </w:rPr>
        <w:t>2、交货地点：采购人指定地点</w:t>
      </w:r>
    </w:p>
    <w:p w14:paraId="65FD6974" w14:textId="77777777" w:rsidR="00457A1B" w:rsidRPr="00D604D6" w:rsidRDefault="00457A1B" w:rsidP="00457A1B">
      <w:pPr>
        <w:adjustRightInd w:val="0"/>
        <w:snapToGrid w:val="0"/>
        <w:spacing w:line="360" w:lineRule="auto"/>
        <w:ind w:firstLineChars="200" w:firstLine="420"/>
        <w:rPr>
          <w:rFonts w:ascii="仿宋_GB2312" w:eastAsia="仿宋_GB2312" w:hAnsi="仿宋"/>
        </w:rPr>
      </w:pPr>
      <w:r w:rsidRPr="00D604D6">
        <w:rPr>
          <w:rFonts w:ascii="仿宋_GB2312" w:eastAsia="仿宋_GB2312" w:hAnsi="仿宋" w:hint="eastAsia"/>
        </w:rPr>
        <w:t xml:space="preserve">3、交货方式：按照采购人要求 </w:t>
      </w:r>
    </w:p>
    <w:p w14:paraId="45C38339" w14:textId="77777777" w:rsidR="00457A1B" w:rsidRPr="00D604D6" w:rsidRDefault="00457A1B" w:rsidP="00457A1B">
      <w:pPr>
        <w:adjustRightInd w:val="0"/>
        <w:snapToGrid w:val="0"/>
        <w:spacing w:line="360" w:lineRule="auto"/>
        <w:ind w:firstLineChars="200" w:firstLine="422"/>
        <w:rPr>
          <w:rFonts w:ascii="仿宋_GB2312" w:eastAsia="仿宋_GB2312"/>
          <w:b/>
          <w:lang w:val="zh-CN"/>
        </w:rPr>
      </w:pPr>
      <w:bookmarkStart w:id="6" w:name="_Toc19515388"/>
      <w:r w:rsidRPr="00D604D6">
        <w:rPr>
          <w:rFonts w:ascii="仿宋_GB2312" w:eastAsia="仿宋_GB2312" w:hint="eastAsia"/>
          <w:b/>
          <w:lang w:val="zh-CN"/>
        </w:rPr>
        <w:t>五、运输</w:t>
      </w:r>
      <w:bookmarkEnd w:id="6"/>
    </w:p>
    <w:p w14:paraId="788DF3C0"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1、乙方负责所有货物的运输。确保货物安全、完整到达使用地点，运杂费用包含在总价内，包括货物从供货地点到使用地点的运输费、保险费、搬运费等。</w:t>
      </w:r>
    </w:p>
    <w:p w14:paraId="78CD08FA"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2、所有货物在运输、搬运、安装的过程中，造成甲方损失的，由乙方为甲方修复或更新。</w:t>
      </w:r>
    </w:p>
    <w:p w14:paraId="6CDE652A" w14:textId="77777777" w:rsidR="00457A1B" w:rsidRPr="00D604D6" w:rsidRDefault="00457A1B" w:rsidP="00457A1B">
      <w:pPr>
        <w:adjustRightInd w:val="0"/>
        <w:snapToGrid w:val="0"/>
        <w:spacing w:line="360" w:lineRule="auto"/>
        <w:ind w:firstLineChars="200" w:firstLine="422"/>
        <w:rPr>
          <w:rFonts w:ascii="仿宋_GB2312" w:eastAsia="仿宋_GB2312"/>
          <w:b/>
          <w:lang w:val="zh-CN"/>
        </w:rPr>
      </w:pPr>
      <w:bookmarkStart w:id="7" w:name="_Toc19515389"/>
      <w:r w:rsidRPr="00D604D6">
        <w:rPr>
          <w:rFonts w:ascii="仿宋_GB2312" w:eastAsia="仿宋_GB2312" w:hint="eastAsia"/>
          <w:b/>
          <w:lang w:val="zh-CN"/>
        </w:rPr>
        <w:t>六、质量保证</w:t>
      </w:r>
      <w:bookmarkEnd w:id="7"/>
    </w:p>
    <w:p w14:paraId="2ADBF053"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1、乙方提供货物必须是原品牌制造厂制造的办理正常手续的全新产品。</w:t>
      </w:r>
    </w:p>
    <w:p w14:paraId="529F6190"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2、所供货物是经过国家法定检验、注册、准许市场销售的合法产品。</w:t>
      </w:r>
    </w:p>
    <w:p w14:paraId="476EC11B"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3、货物性能稳定、具有较好的使用效果，质量保证措施完善，符合国家相关标准。</w:t>
      </w:r>
    </w:p>
    <w:p w14:paraId="7EF302F2"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4、货物的质保期：验收</w:t>
      </w:r>
      <w:proofErr w:type="gramStart"/>
      <w:r w:rsidRPr="00D604D6">
        <w:rPr>
          <w:rFonts w:ascii="仿宋_GB2312" w:eastAsia="仿宋_GB2312" w:hint="eastAsia"/>
          <w:lang w:val="zh-CN"/>
        </w:rPr>
        <w:t>合格后质保</w:t>
      </w:r>
      <w:proofErr w:type="gramEnd"/>
      <w:r w:rsidRPr="00D604D6">
        <w:rPr>
          <w:rFonts w:ascii="仿宋_GB2312" w:eastAsia="仿宋_GB2312" w:hint="eastAsia"/>
          <w:lang w:val="zh-CN"/>
        </w:rPr>
        <w:t>1年，</w:t>
      </w:r>
      <w:r w:rsidRPr="00D604D6">
        <w:rPr>
          <w:rFonts w:ascii="仿宋_GB2312" w:eastAsia="仿宋_GB2312" w:hAnsi="仿宋_GB2312" w:cs="仿宋_GB2312"/>
        </w:rPr>
        <w:t>改造过的水电路类保修三年</w:t>
      </w:r>
      <w:r w:rsidRPr="00D604D6">
        <w:rPr>
          <w:rFonts w:ascii="仿宋_GB2312" w:eastAsia="仿宋_GB2312" w:hint="eastAsia"/>
          <w:lang w:val="zh-CN"/>
        </w:rPr>
        <w:t>。</w:t>
      </w:r>
    </w:p>
    <w:p w14:paraId="4BC4EB75"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5、包装要求</w:t>
      </w:r>
    </w:p>
    <w:p w14:paraId="5C89D6C5"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5-1、除合同另有规定外，乙方提供的全部货物，均应按标准保护措施进行包装，并确保货物安全无损运抵甲方指定地点。</w:t>
      </w:r>
    </w:p>
    <w:p w14:paraId="2F0139A8"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5-2、每一个包装箱内应附一份详细装箱单和质量合格证。</w:t>
      </w:r>
    </w:p>
    <w:p w14:paraId="5D0D9FB2"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6、乙方应保证甲方在使用该货物或其任何一部分时免受第三方提出侵犯其专利权、商</w:t>
      </w:r>
      <w:r w:rsidRPr="00D604D6">
        <w:rPr>
          <w:rFonts w:ascii="仿宋_GB2312" w:eastAsia="仿宋_GB2312" w:hint="eastAsia"/>
          <w:lang w:val="zh-CN"/>
        </w:rPr>
        <w:lastRenderedPageBreak/>
        <w:t>标权或工业设计权的起诉。</w:t>
      </w:r>
    </w:p>
    <w:p w14:paraId="6EB45C4F" w14:textId="77777777" w:rsidR="00457A1B" w:rsidRPr="00D604D6" w:rsidRDefault="00457A1B" w:rsidP="00457A1B">
      <w:pPr>
        <w:adjustRightInd w:val="0"/>
        <w:snapToGrid w:val="0"/>
        <w:spacing w:line="360" w:lineRule="auto"/>
        <w:ind w:firstLineChars="200" w:firstLine="422"/>
        <w:rPr>
          <w:rFonts w:ascii="仿宋_GB2312" w:eastAsia="仿宋_GB2312"/>
          <w:b/>
          <w:lang w:val="zh-CN"/>
        </w:rPr>
      </w:pPr>
      <w:bookmarkStart w:id="8" w:name="_Toc19515390"/>
      <w:r w:rsidRPr="00D604D6">
        <w:rPr>
          <w:rFonts w:ascii="仿宋_GB2312" w:eastAsia="仿宋_GB2312" w:hint="eastAsia"/>
          <w:b/>
          <w:lang w:val="zh-CN"/>
        </w:rPr>
        <w:t>七、技术服务</w:t>
      </w:r>
      <w:bookmarkEnd w:id="8"/>
    </w:p>
    <w:p w14:paraId="18462B14"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1、对技术服务的要求：</w:t>
      </w:r>
    </w:p>
    <w:p w14:paraId="56EF52CA"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2、技术资料：</w:t>
      </w:r>
    </w:p>
    <w:p w14:paraId="3647F5E3"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2-1、产品合格证及检验报告；</w:t>
      </w:r>
    </w:p>
    <w:p w14:paraId="01B0CB87"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2-2、产品使用说明书（中文）；</w:t>
      </w:r>
    </w:p>
    <w:p w14:paraId="767CA726"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2-3、中国商品检验局出具的商检合格证明（进口产品）；</w:t>
      </w:r>
    </w:p>
    <w:p w14:paraId="272543FC"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2-4、其它资料。</w:t>
      </w:r>
    </w:p>
    <w:p w14:paraId="5BADE998"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3、技术培训：</w:t>
      </w:r>
    </w:p>
    <w:p w14:paraId="39E75E43"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3-1、培训内容：</w:t>
      </w:r>
    </w:p>
    <w:p w14:paraId="7C17F558"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3-2、培训地点：</w:t>
      </w:r>
    </w:p>
    <w:p w14:paraId="3E2C3C56"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3-3、培训时间：</w:t>
      </w:r>
    </w:p>
    <w:p w14:paraId="42138363"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3-4、培训人数：</w:t>
      </w:r>
    </w:p>
    <w:p w14:paraId="01A44622"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3-5、培训费用：受训人员的食宿费、资料费、培训场地费、耗材（包括水电费等）费等已包含在合同总价中，甲方不再另行支付。</w:t>
      </w:r>
    </w:p>
    <w:p w14:paraId="16233FAD"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4、售后服务</w:t>
      </w:r>
    </w:p>
    <w:p w14:paraId="614E8199"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4-1、乙方在接到甲方保修电话故障通知后在12小时内派出合格的维修人员到达现场进行维修服务，承担相应费用，若需将产品送回生产厂，乙方应提供备用机、承担维修产品所需的往返费用。</w:t>
      </w:r>
    </w:p>
    <w:p w14:paraId="1BCEC74D"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4-2、如果乙方在收到通知后两天内没有弥补缺陷，甲方可采取必要的补救措施，但其风险和费用将由乙方承担，甲方根据合同规定对乙方行使的其它权力不受影响。</w:t>
      </w:r>
    </w:p>
    <w:p w14:paraId="66C0A8BE"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5、伴随服务</w:t>
      </w:r>
    </w:p>
    <w:p w14:paraId="08165DB7"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5-1、乙方应随同每套货物提供相应的中文的技术文件。</w:t>
      </w:r>
    </w:p>
    <w:p w14:paraId="5D15DD0B"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5-1-1、完整的操作使用手册和维护、修理技术文件，图纸、保修卡等。</w:t>
      </w:r>
    </w:p>
    <w:p w14:paraId="2ACDC53D"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5-1-2、制造厂的检验、测试报告、检验合格证书，计量合格等级证书，质量保证书等文件须随产品装箱提供。</w:t>
      </w:r>
    </w:p>
    <w:p w14:paraId="3314919F"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5-1-3、必须的其它技术资料。</w:t>
      </w:r>
    </w:p>
    <w:p w14:paraId="37236025"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5-2、伴随服务的费用已含在合同价中，不单独进行支付。</w:t>
      </w:r>
    </w:p>
    <w:p w14:paraId="632C4E0C" w14:textId="77777777" w:rsidR="00457A1B" w:rsidRPr="00D604D6" w:rsidRDefault="00457A1B" w:rsidP="00457A1B">
      <w:pPr>
        <w:adjustRightInd w:val="0"/>
        <w:snapToGrid w:val="0"/>
        <w:spacing w:line="360" w:lineRule="auto"/>
        <w:ind w:firstLineChars="200" w:firstLine="422"/>
        <w:rPr>
          <w:rFonts w:ascii="仿宋_GB2312" w:eastAsia="仿宋_GB2312"/>
          <w:b/>
          <w:lang w:val="zh-CN"/>
        </w:rPr>
      </w:pPr>
      <w:r w:rsidRPr="00D604D6">
        <w:rPr>
          <w:rFonts w:ascii="仿宋_GB2312" w:eastAsia="仿宋_GB2312" w:hint="eastAsia"/>
          <w:b/>
          <w:lang w:val="zh-CN"/>
        </w:rPr>
        <w:t>八、甲方的权利和义务</w:t>
      </w:r>
    </w:p>
    <w:p w14:paraId="35BAFDB3"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1、甲方有权对合同规定范围内乙方的货物、服务行为进行监督和检查，拥有监管权。有权定期核对乙方提供货物、服务所配备的数量。对甲方认为不合理的部分有权下达整改通知书，并要求乙方限期整改。</w:t>
      </w:r>
    </w:p>
    <w:p w14:paraId="61A37F9C"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2、甲方有权依据双方签订的考评办法对乙方提供的货物、服务进行定期考评。</w:t>
      </w:r>
    </w:p>
    <w:p w14:paraId="58637DBB"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3、负责检查监督乙方管理工作的实施及制度的执行情况。</w:t>
      </w:r>
    </w:p>
    <w:p w14:paraId="7BDB44A6"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lastRenderedPageBreak/>
        <w:t>4、根据本合同规定，按时向乙方支付应付费用。</w:t>
      </w:r>
    </w:p>
    <w:p w14:paraId="25E58CB7"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5、国家法律、法规所规定由甲方承担的其它责任。</w:t>
      </w:r>
    </w:p>
    <w:p w14:paraId="72541E6C" w14:textId="77777777" w:rsidR="00457A1B" w:rsidRPr="00D604D6" w:rsidRDefault="00457A1B" w:rsidP="00457A1B">
      <w:pPr>
        <w:adjustRightInd w:val="0"/>
        <w:snapToGrid w:val="0"/>
        <w:spacing w:line="360" w:lineRule="auto"/>
        <w:ind w:firstLineChars="200" w:firstLine="422"/>
        <w:rPr>
          <w:rFonts w:ascii="仿宋_GB2312" w:eastAsia="仿宋_GB2312"/>
          <w:b/>
          <w:lang w:val="zh-CN"/>
        </w:rPr>
      </w:pPr>
      <w:r w:rsidRPr="00D604D6">
        <w:rPr>
          <w:rFonts w:ascii="仿宋_GB2312" w:eastAsia="仿宋_GB2312" w:hint="eastAsia"/>
          <w:b/>
          <w:lang w:val="zh-CN"/>
        </w:rPr>
        <w:t>九、乙方的权利和义务</w:t>
      </w:r>
    </w:p>
    <w:p w14:paraId="201FFC30"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1、对本合同规定的委托范围内的项目享有管理权及服务义务。</w:t>
      </w:r>
    </w:p>
    <w:p w14:paraId="061A86F2"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2、根据本合同的规定向甲方收取相关服务费用，并有权在本项目管理范围内管理及合理使用。</w:t>
      </w:r>
    </w:p>
    <w:p w14:paraId="42B7ACA8"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3、及时向甲方通告本项目执行范围内有关的重大事项，及时配合处理投诉。</w:t>
      </w:r>
    </w:p>
    <w:p w14:paraId="1B679275"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4、接受项目行业管理部门及政府有关部门的指导，接受甲方的监督。</w:t>
      </w:r>
    </w:p>
    <w:p w14:paraId="6F6A5BC8"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5、国家法律、法规所规定由乙方承担的其它责任。</w:t>
      </w:r>
    </w:p>
    <w:p w14:paraId="5E4FFA38" w14:textId="77777777" w:rsidR="00457A1B" w:rsidRPr="00D604D6" w:rsidRDefault="00457A1B" w:rsidP="00457A1B">
      <w:pPr>
        <w:adjustRightInd w:val="0"/>
        <w:snapToGrid w:val="0"/>
        <w:spacing w:line="360" w:lineRule="auto"/>
        <w:ind w:firstLineChars="200" w:firstLine="422"/>
        <w:rPr>
          <w:rFonts w:ascii="仿宋_GB2312" w:eastAsia="仿宋_GB2312"/>
          <w:b/>
          <w:lang w:val="zh-CN"/>
        </w:rPr>
      </w:pPr>
      <w:bookmarkStart w:id="9" w:name="_Toc19515391"/>
      <w:r w:rsidRPr="00D604D6">
        <w:rPr>
          <w:rFonts w:ascii="仿宋_GB2312" w:eastAsia="仿宋_GB2312" w:hint="eastAsia"/>
          <w:b/>
          <w:lang w:val="zh-CN"/>
        </w:rPr>
        <w:t>十、验收</w:t>
      </w:r>
      <w:bookmarkEnd w:id="9"/>
    </w:p>
    <w:p w14:paraId="3D3F2C35"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1、到货验收：货物到货后，由甲方与乙方共同进行外观验收，验收内容包括，外包装的完好性，货物品牌、规格、数量及产地与合同要求的一致性。</w:t>
      </w:r>
    </w:p>
    <w:p w14:paraId="3B8FBC61"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2、货物运行验收：乙方安装调试合格后，向甲方提出验收申请，甲方接到乙方验收申请后组织验收（必要时可聘请相应专家或委托相应部门验收），验收合格后，出具使用验收合格证明。</w:t>
      </w:r>
    </w:p>
    <w:p w14:paraId="143AA7E3"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3、最终验收：最终验收结果作为付款依据，乙方填写验收单，并向甲方提交实施过程中的所有资料，以便甲方日后管理和维护。</w:t>
      </w:r>
    </w:p>
    <w:p w14:paraId="2947705B"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4、验收依据：</w:t>
      </w:r>
    </w:p>
    <w:p w14:paraId="34AE1213"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4-1、合同文本、合同附件、招标文件、投标文件。</w:t>
      </w:r>
    </w:p>
    <w:p w14:paraId="14F83387"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4-2、国内相应的标准、规范。</w:t>
      </w:r>
    </w:p>
    <w:p w14:paraId="10DD869B" w14:textId="77777777" w:rsidR="00457A1B" w:rsidRPr="00D604D6" w:rsidRDefault="00457A1B" w:rsidP="00457A1B">
      <w:pPr>
        <w:adjustRightInd w:val="0"/>
        <w:snapToGrid w:val="0"/>
        <w:spacing w:line="360" w:lineRule="auto"/>
        <w:ind w:firstLineChars="200" w:firstLine="422"/>
        <w:rPr>
          <w:rFonts w:ascii="仿宋_GB2312" w:eastAsia="仿宋_GB2312"/>
          <w:b/>
          <w:lang w:val="zh-CN"/>
        </w:rPr>
      </w:pPr>
      <w:bookmarkStart w:id="10" w:name="_Toc19515392"/>
      <w:r w:rsidRPr="00D604D6">
        <w:rPr>
          <w:rFonts w:ascii="仿宋_GB2312" w:eastAsia="仿宋_GB2312" w:hint="eastAsia"/>
          <w:b/>
          <w:lang w:val="zh-CN"/>
        </w:rPr>
        <w:t>十一、违约责任</w:t>
      </w:r>
      <w:bookmarkEnd w:id="10"/>
    </w:p>
    <w:p w14:paraId="1D81A381" w14:textId="77777777" w:rsidR="00457A1B" w:rsidRPr="00D37B78" w:rsidRDefault="00457A1B" w:rsidP="00457A1B">
      <w:pPr>
        <w:adjustRightInd w:val="0"/>
        <w:snapToGrid w:val="0"/>
        <w:spacing w:line="360" w:lineRule="auto"/>
        <w:ind w:firstLineChars="200" w:firstLine="420"/>
        <w:rPr>
          <w:rFonts w:ascii="仿宋_GB2312" w:eastAsia="仿宋_GB2312" w:hint="eastAsia"/>
          <w:lang w:val="zh-CN"/>
        </w:rPr>
      </w:pPr>
      <w:r w:rsidRPr="00D37B78">
        <w:rPr>
          <w:rFonts w:ascii="仿宋_GB2312" w:eastAsia="仿宋_GB2312" w:hint="eastAsia"/>
          <w:lang w:val="zh-CN"/>
        </w:rPr>
        <w:t>1、违约责任按《中华人民共和国民法典》处理中的相关条款执行。</w:t>
      </w:r>
    </w:p>
    <w:p w14:paraId="116A5260" w14:textId="77777777" w:rsidR="00457A1B" w:rsidRPr="00D37B78" w:rsidRDefault="00457A1B" w:rsidP="00457A1B">
      <w:pPr>
        <w:adjustRightInd w:val="0"/>
        <w:snapToGrid w:val="0"/>
        <w:spacing w:line="360" w:lineRule="auto"/>
        <w:ind w:firstLineChars="200" w:firstLine="420"/>
        <w:rPr>
          <w:rFonts w:ascii="仿宋_GB2312" w:eastAsia="仿宋_GB2312" w:hint="eastAsia"/>
          <w:lang w:val="zh-CN"/>
        </w:rPr>
      </w:pPr>
      <w:r w:rsidRPr="00D37B78">
        <w:rPr>
          <w:rFonts w:ascii="仿宋_GB2312" w:eastAsia="仿宋_GB2312" w:hint="eastAsia"/>
          <w:lang w:val="zh-CN"/>
        </w:rPr>
        <w:t>2、乙方履约延误</w:t>
      </w:r>
    </w:p>
    <w:p w14:paraId="36E6DD6E" w14:textId="77777777" w:rsidR="00457A1B" w:rsidRPr="00D37B78" w:rsidRDefault="00457A1B" w:rsidP="00457A1B">
      <w:pPr>
        <w:adjustRightInd w:val="0"/>
        <w:snapToGrid w:val="0"/>
        <w:spacing w:line="360" w:lineRule="auto"/>
        <w:ind w:firstLineChars="200" w:firstLine="420"/>
        <w:rPr>
          <w:rFonts w:ascii="仿宋_GB2312" w:eastAsia="仿宋_GB2312" w:hint="eastAsia"/>
          <w:lang w:val="zh-CN"/>
        </w:rPr>
      </w:pPr>
      <w:r w:rsidRPr="00D37B78">
        <w:rPr>
          <w:rFonts w:ascii="仿宋_GB2312" w:eastAsia="仿宋_GB2312" w:hint="eastAsia"/>
          <w:lang w:val="zh-CN"/>
        </w:rPr>
        <w:t>2-1、如乙方事先未征得甲方同意并得到甲方的谅解而单方面延迟交货，将按违约终止合同。</w:t>
      </w:r>
    </w:p>
    <w:p w14:paraId="51C99369" w14:textId="77777777" w:rsidR="00457A1B" w:rsidRPr="00D37B78" w:rsidRDefault="00457A1B" w:rsidP="00457A1B">
      <w:pPr>
        <w:adjustRightInd w:val="0"/>
        <w:snapToGrid w:val="0"/>
        <w:spacing w:line="360" w:lineRule="auto"/>
        <w:ind w:firstLineChars="200" w:firstLine="420"/>
        <w:rPr>
          <w:rFonts w:ascii="仿宋_GB2312" w:eastAsia="仿宋_GB2312" w:hint="eastAsia"/>
          <w:lang w:val="zh-CN"/>
        </w:rPr>
      </w:pPr>
      <w:r w:rsidRPr="00D37B78">
        <w:rPr>
          <w:rFonts w:ascii="仿宋_GB2312" w:eastAsia="仿宋_GB2312" w:hint="eastAsia"/>
          <w:lang w:val="zh-CN"/>
        </w:rPr>
        <w:t>2-2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w:t>
      </w:r>
      <w:proofErr w:type="gramStart"/>
      <w:r w:rsidRPr="00D37B78">
        <w:rPr>
          <w:rFonts w:ascii="仿宋_GB2312" w:eastAsia="仿宋_GB2312" w:hint="eastAsia"/>
          <w:lang w:val="zh-CN"/>
        </w:rPr>
        <w:t>赔偿费按迟交货</w:t>
      </w:r>
      <w:proofErr w:type="gramEnd"/>
      <w:r w:rsidRPr="00D37B78">
        <w:rPr>
          <w:rFonts w:ascii="仿宋_GB2312" w:eastAsia="仿宋_GB2312" w:hint="eastAsia"/>
          <w:lang w:val="zh-CN"/>
        </w:rPr>
        <w:t>物交货价或未提供服务的服务费用的百分之零点五（0.5%）计收，直至交货或提供服务为止。误期赔偿费的最高限额为合同价格的百分之十（10%）。一旦达到误期赔偿费的最高限额，甲方可终止合同。</w:t>
      </w:r>
    </w:p>
    <w:p w14:paraId="3D2903CD" w14:textId="77777777" w:rsidR="00457A1B" w:rsidRPr="00D37B78" w:rsidRDefault="00457A1B" w:rsidP="00457A1B">
      <w:pPr>
        <w:adjustRightInd w:val="0"/>
        <w:snapToGrid w:val="0"/>
        <w:spacing w:line="360" w:lineRule="auto"/>
        <w:ind w:firstLineChars="200" w:firstLine="420"/>
        <w:rPr>
          <w:rFonts w:ascii="仿宋_GB2312" w:eastAsia="仿宋_GB2312" w:hint="eastAsia"/>
          <w:lang w:val="zh-CN"/>
        </w:rPr>
      </w:pPr>
      <w:r w:rsidRPr="00D37B78">
        <w:rPr>
          <w:rFonts w:ascii="仿宋_GB2312" w:eastAsia="仿宋_GB2312" w:hint="eastAsia"/>
          <w:lang w:val="zh-CN"/>
        </w:rPr>
        <w:t>3、甲方未按本合同约定时间、金额向乙方支付款项的，构成逾期付款。自付款期限届满之次日起至实际清偿之日止，甲方应按逾期支付款项金额，以付款期限届满当日中国人民银行公布的人民币活期存款利率为标准，向乙方支付逾期付款利息，利息随本金一并支付。</w:t>
      </w:r>
    </w:p>
    <w:p w14:paraId="6983B573" w14:textId="77777777" w:rsidR="00457A1B" w:rsidRDefault="00457A1B" w:rsidP="00457A1B">
      <w:pPr>
        <w:adjustRightInd w:val="0"/>
        <w:snapToGrid w:val="0"/>
        <w:spacing w:line="360" w:lineRule="auto"/>
        <w:ind w:firstLineChars="200" w:firstLine="420"/>
        <w:rPr>
          <w:rFonts w:ascii="仿宋_GB2312" w:eastAsia="仿宋_GB2312" w:hint="eastAsia"/>
          <w:lang w:val="zh-CN"/>
        </w:rPr>
      </w:pPr>
      <w:r w:rsidRPr="00D37B78">
        <w:rPr>
          <w:rFonts w:ascii="仿宋_GB2312" w:eastAsia="仿宋_GB2312" w:hint="eastAsia"/>
          <w:lang w:val="zh-CN"/>
        </w:rPr>
        <w:lastRenderedPageBreak/>
        <w:t>4、违约终止合同：未按合同要求提供货物或质量不能满足技术要求，甲方会同监督机构有权终止合同，对乙方违约行为进行追究，同时按政府采购法的有关规定进行相应的处罚。</w:t>
      </w:r>
      <w:r>
        <w:rPr>
          <w:rFonts w:ascii="仿宋_GB2312" w:eastAsia="仿宋_GB2312" w:hint="eastAsia"/>
          <w:lang w:val="zh-CN"/>
        </w:rPr>
        <w:t xml:space="preserve">  </w:t>
      </w:r>
    </w:p>
    <w:p w14:paraId="7CD4DEC8" w14:textId="77777777" w:rsidR="00457A1B" w:rsidRPr="00D604D6" w:rsidRDefault="00457A1B" w:rsidP="00457A1B">
      <w:pPr>
        <w:adjustRightInd w:val="0"/>
        <w:snapToGrid w:val="0"/>
        <w:spacing w:line="360" w:lineRule="auto"/>
        <w:ind w:firstLineChars="200" w:firstLine="422"/>
        <w:rPr>
          <w:rFonts w:ascii="仿宋_GB2312" w:eastAsia="仿宋_GB2312"/>
          <w:b/>
          <w:lang w:val="zh-CN"/>
        </w:rPr>
      </w:pPr>
      <w:r w:rsidRPr="00D604D6">
        <w:rPr>
          <w:rFonts w:ascii="仿宋_GB2312" w:eastAsia="仿宋_GB2312" w:hint="eastAsia"/>
          <w:b/>
          <w:lang w:val="zh-CN"/>
        </w:rPr>
        <w:t>十二、不可抗力事件处理</w:t>
      </w:r>
    </w:p>
    <w:p w14:paraId="0D738EFA"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1、因不可抗力造成违约的，遭受不可抗力一方应及时向对方通报不能履行或不能完全履行的理由，并在随后取得有关权威机构出具的证明后的15日内向另一方提供不可抗力发生以及持续期间的充分证据。基本于以上行为，允许遭受不可抗力一方延期履行、部分履行或者不履行合同，并根据情况可部分或全部免于承担违约责任。</w:t>
      </w:r>
    </w:p>
    <w:p w14:paraId="2540CB16"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2、本合同中的不可抗力指不能预见、不能避免并不能克服的客观情况。包括但不限于：自然灾害如地震、台风、洪水、火灾；政府行为、法律规定或其适用的变化或者其他任何无法预见、避免或者控制的事件。</w:t>
      </w:r>
    </w:p>
    <w:p w14:paraId="41BBE2A9" w14:textId="77777777" w:rsidR="00457A1B" w:rsidRPr="00D604D6" w:rsidRDefault="00457A1B" w:rsidP="00457A1B">
      <w:pPr>
        <w:adjustRightInd w:val="0"/>
        <w:snapToGrid w:val="0"/>
        <w:spacing w:line="520" w:lineRule="exact"/>
        <w:ind w:firstLineChars="200" w:firstLine="422"/>
        <w:rPr>
          <w:rFonts w:ascii="仿宋_GB2312" w:eastAsia="仿宋_GB2312"/>
          <w:b/>
          <w:lang w:val="zh-CN"/>
        </w:rPr>
      </w:pPr>
      <w:bookmarkStart w:id="11" w:name="_Toc19515393"/>
      <w:r w:rsidRPr="00D604D6">
        <w:rPr>
          <w:rFonts w:ascii="仿宋_GB2312" w:eastAsia="仿宋_GB2312" w:hint="eastAsia"/>
          <w:b/>
          <w:lang w:val="zh-CN"/>
        </w:rPr>
        <w:t>十三、合同组成</w:t>
      </w:r>
      <w:bookmarkEnd w:id="11"/>
    </w:p>
    <w:p w14:paraId="5FF334CD"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1、中标通知书</w:t>
      </w:r>
    </w:p>
    <w:p w14:paraId="103D7A49"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2、合同文件</w:t>
      </w:r>
    </w:p>
    <w:p w14:paraId="218905E2"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3、国家相关规范及标准</w:t>
      </w:r>
    </w:p>
    <w:p w14:paraId="20B36DE5"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4、供货产品技术规格及参数表</w:t>
      </w:r>
    </w:p>
    <w:p w14:paraId="1E8BA5E9"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5、公开招标文件</w:t>
      </w:r>
    </w:p>
    <w:p w14:paraId="6E68AC91"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6、投标文件</w:t>
      </w:r>
    </w:p>
    <w:p w14:paraId="40B1171C" w14:textId="77777777" w:rsidR="00457A1B" w:rsidRPr="00D604D6" w:rsidRDefault="00457A1B" w:rsidP="00457A1B">
      <w:pPr>
        <w:adjustRightInd w:val="0"/>
        <w:snapToGrid w:val="0"/>
        <w:spacing w:line="520" w:lineRule="exact"/>
        <w:ind w:firstLineChars="200" w:firstLine="422"/>
        <w:rPr>
          <w:rFonts w:ascii="仿宋_GB2312" w:eastAsia="仿宋_GB2312"/>
          <w:b/>
          <w:lang w:val="zh-CN"/>
        </w:rPr>
      </w:pPr>
      <w:bookmarkStart w:id="12" w:name="_Toc19515394"/>
      <w:r w:rsidRPr="00D604D6">
        <w:rPr>
          <w:rFonts w:ascii="仿宋_GB2312" w:eastAsia="仿宋_GB2312" w:hint="eastAsia"/>
          <w:b/>
          <w:lang w:val="zh-CN"/>
        </w:rPr>
        <w:t>十四、解决争议的方法</w:t>
      </w:r>
      <w:bookmarkEnd w:id="12"/>
    </w:p>
    <w:p w14:paraId="64D05E51"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凡因本合同引起的或与本合同有关的争议，双方应友好协商解决。协商不成时，双方均同意采用以下第（  ）种争议解决方式：</w:t>
      </w:r>
    </w:p>
    <w:p w14:paraId="28BF3EC4"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（1）甲、乙双方均同意向（甲方所在地人民法院）提起诉讼。</w:t>
      </w:r>
    </w:p>
    <w:p w14:paraId="4BD7A9E9"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（2）甲、乙双方均同意向（</w:t>
      </w:r>
      <w:hyperlink r:id="rId8" w:tgtFrame="_blank" w:history="1">
        <w:r w:rsidRPr="00D604D6">
          <w:rPr>
            <w:rFonts w:ascii="仿宋_GB2312" w:eastAsia="仿宋_GB2312" w:hint="eastAsia"/>
            <w:lang w:val="zh-CN"/>
          </w:rPr>
          <w:t>仲裁委员会</w:t>
        </w:r>
      </w:hyperlink>
      <w:r w:rsidRPr="00D604D6">
        <w:rPr>
          <w:rFonts w:ascii="仿宋_GB2312" w:eastAsia="仿宋_GB2312" w:hint="eastAsia"/>
          <w:lang w:val="zh-CN"/>
        </w:rPr>
        <w:t>）提起仲裁。</w:t>
      </w:r>
    </w:p>
    <w:p w14:paraId="2B9E3F24" w14:textId="77777777" w:rsidR="00457A1B" w:rsidRPr="00D604D6" w:rsidRDefault="00457A1B" w:rsidP="00457A1B">
      <w:pPr>
        <w:adjustRightInd w:val="0"/>
        <w:snapToGrid w:val="0"/>
        <w:spacing w:line="520" w:lineRule="exact"/>
        <w:ind w:firstLineChars="200" w:firstLine="422"/>
        <w:rPr>
          <w:rFonts w:ascii="仿宋_GB2312" w:eastAsia="仿宋_GB2312"/>
          <w:b/>
          <w:lang w:val="zh-CN"/>
        </w:rPr>
      </w:pPr>
      <w:bookmarkStart w:id="13" w:name="_Toc19515395"/>
      <w:r w:rsidRPr="00D604D6">
        <w:rPr>
          <w:rFonts w:ascii="仿宋_GB2312" w:eastAsia="仿宋_GB2312" w:hint="eastAsia"/>
          <w:b/>
          <w:lang w:val="zh-CN"/>
        </w:rPr>
        <w:t>十五、合同生效及其它</w:t>
      </w:r>
      <w:bookmarkEnd w:id="13"/>
    </w:p>
    <w:p w14:paraId="70E90657"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1、合同未尽事宜、由甲、乙双方协商，作为合同补充，与原合同具有同等法律效力。</w:t>
      </w:r>
    </w:p>
    <w:p w14:paraId="36A535A3"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2、 本合同一式</w:t>
      </w:r>
      <w:r w:rsidRPr="00D604D6">
        <w:rPr>
          <w:rFonts w:ascii="仿宋_GB2312" w:eastAsia="仿宋_GB2312" w:hint="eastAsia"/>
          <w:u w:val="single"/>
          <w:lang w:val="zh-CN"/>
        </w:rPr>
        <w:t xml:space="preserve">  </w:t>
      </w:r>
      <w:r w:rsidRPr="00D604D6">
        <w:rPr>
          <w:rFonts w:ascii="仿宋_GB2312" w:eastAsia="仿宋_GB2312" w:hint="eastAsia"/>
          <w:lang w:val="zh-CN"/>
        </w:rPr>
        <w:t>份，甲方、乙方双方分别执</w:t>
      </w:r>
      <w:r w:rsidRPr="00D604D6">
        <w:rPr>
          <w:rFonts w:ascii="仿宋_GB2312" w:eastAsia="仿宋_GB2312" w:hint="eastAsia"/>
          <w:u w:val="single"/>
          <w:lang w:val="zh-CN"/>
        </w:rPr>
        <w:t xml:space="preserve">  </w:t>
      </w:r>
      <w:r w:rsidRPr="00D604D6">
        <w:rPr>
          <w:rFonts w:ascii="仿宋_GB2312" w:eastAsia="仿宋_GB2312" w:hint="eastAsia"/>
          <w:lang w:val="zh-CN"/>
        </w:rPr>
        <w:t>份，备案</w:t>
      </w:r>
      <w:r w:rsidRPr="00D604D6">
        <w:rPr>
          <w:rFonts w:ascii="仿宋_GB2312" w:eastAsia="仿宋_GB2312" w:hint="eastAsia"/>
          <w:u w:val="single"/>
          <w:lang w:val="zh-CN"/>
        </w:rPr>
        <w:t xml:space="preserve">  </w:t>
      </w:r>
      <w:r w:rsidRPr="00D604D6">
        <w:rPr>
          <w:rFonts w:ascii="仿宋_GB2312" w:eastAsia="仿宋_GB2312" w:hint="eastAsia"/>
          <w:lang w:val="zh-CN"/>
        </w:rPr>
        <w:t>份。</w:t>
      </w:r>
    </w:p>
    <w:p w14:paraId="7B07759E"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3、合同经甲乙双方盖章、签字后生效，合同签订地点为</w:t>
      </w:r>
      <w:r w:rsidRPr="00D604D6">
        <w:rPr>
          <w:rFonts w:ascii="仿宋_GB2312" w:eastAsia="仿宋_GB2312" w:hint="eastAsia"/>
          <w:u w:val="single"/>
          <w:lang w:val="zh-CN"/>
        </w:rPr>
        <w:t xml:space="preserve">  </w:t>
      </w:r>
      <w:r w:rsidRPr="00D604D6">
        <w:rPr>
          <w:rFonts w:ascii="仿宋_GB2312" w:eastAsia="仿宋_GB2312" w:hint="eastAsia"/>
          <w:lang w:val="zh-CN"/>
        </w:rPr>
        <w:t>。</w:t>
      </w:r>
    </w:p>
    <w:p w14:paraId="68383292"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4、生效时间：</w:t>
      </w:r>
      <w:r w:rsidRPr="00D604D6">
        <w:rPr>
          <w:rFonts w:ascii="仿宋_GB2312" w:eastAsia="仿宋_GB2312" w:hint="eastAsia"/>
          <w:u w:val="single"/>
          <w:lang w:val="zh-CN"/>
        </w:rPr>
        <w:t xml:space="preserve">  </w:t>
      </w:r>
      <w:r w:rsidRPr="00D604D6">
        <w:rPr>
          <w:rFonts w:ascii="仿宋_GB2312" w:eastAsia="仿宋_GB2312" w:hint="eastAsia"/>
          <w:lang w:val="zh-CN"/>
        </w:rPr>
        <w:t>年</w:t>
      </w:r>
      <w:r w:rsidRPr="00D604D6">
        <w:rPr>
          <w:rFonts w:ascii="仿宋_GB2312" w:eastAsia="仿宋_GB2312" w:hint="eastAsia"/>
          <w:u w:val="single"/>
          <w:lang w:val="zh-CN"/>
        </w:rPr>
        <w:t xml:space="preserve">  </w:t>
      </w:r>
      <w:r w:rsidRPr="00D604D6">
        <w:rPr>
          <w:rFonts w:ascii="仿宋_GB2312" w:eastAsia="仿宋_GB2312" w:hint="eastAsia"/>
          <w:lang w:val="zh-CN"/>
        </w:rPr>
        <w:t>月</w:t>
      </w:r>
      <w:r w:rsidRPr="00D604D6">
        <w:rPr>
          <w:rFonts w:ascii="仿宋_GB2312" w:eastAsia="仿宋_GB2312" w:hint="eastAsia"/>
          <w:u w:val="single"/>
          <w:lang w:val="zh-CN"/>
        </w:rPr>
        <w:t xml:space="preserve">  </w:t>
      </w:r>
      <w:r w:rsidRPr="00D604D6">
        <w:rPr>
          <w:rFonts w:ascii="仿宋_GB2312" w:eastAsia="仿宋_GB2312" w:hint="eastAsia"/>
          <w:lang w:val="zh-CN"/>
        </w:rPr>
        <w:t>日</w:t>
      </w:r>
    </w:p>
    <w:p w14:paraId="4EF8F4C3"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（以下无正文）</w:t>
      </w:r>
    </w:p>
    <w:p w14:paraId="3FD2C1FE"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p>
    <w:p w14:paraId="13690F5C"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p>
    <w:p w14:paraId="407EE6FB"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p>
    <w:p w14:paraId="5F700B9D" w14:textId="77777777" w:rsidR="00457A1B" w:rsidRPr="00D604D6" w:rsidRDefault="00457A1B" w:rsidP="00457A1B">
      <w:pPr>
        <w:adjustRightInd w:val="0"/>
        <w:snapToGrid w:val="0"/>
        <w:spacing w:line="360" w:lineRule="auto"/>
        <w:ind w:firstLineChars="200" w:firstLine="420"/>
        <w:rPr>
          <w:rFonts w:ascii="仿宋_GB2312" w:eastAsia="仿宋_GB2312"/>
          <w:lang w:val="zh-CN"/>
        </w:rPr>
      </w:pPr>
    </w:p>
    <w:tbl>
      <w:tblPr>
        <w:tblW w:w="0" w:type="auto"/>
        <w:jc w:val="center"/>
        <w:tblLayout w:type="fixed"/>
        <w:tblLook w:val="04A0" w:firstRow="1" w:lastRow="0" w:firstColumn="1" w:lastColumn="0" w:noHBand="0" w:noVBand="1"/>
      </w:tblPr>
      <w:tblGrid>
        <w:gridCol w:w="4643"/>
        <w:gridCol w:w="4643"/>
      </w:tblGrid>
      <w:tr w:rsidR="00457A1B" w:rsidRPr="00D604D6" w14:paraId="77351936" w14:textId="77777777" w:rsidTr="00127D49">
        <w:trPr>
          <w:jc w:val="center"/>
        </w:trPr>
        <w:tc>
          <w:tcPr>
            <w:tcW w:w="4643" w:type="dxa"/>
          </w:tcPr>
          <w:p w14:paraId="687A7D78" w14:textId="77777777" w:rsidR="00457A1B" w:rsidRPr="00D604D6" w:rsidRDefault="00457A1B" w:rsidP="00127D49">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甲方名称（盖章）:</w:t>
            </w:r>
          </w:p>
          <w:p w14:paraId="3E2C52F7" w14:textId="77777777" w:rsidR="00457A1B" w:rsidRPr="00D604D6" w:rsidRDefault="00457A1B" w:rsidP="00127D49">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lastRenderedPageBreak/>
              <w:t>地址：</w:t>
            </w:r>
          </w:p>
          <w:p w14:paraId="45779690" w14:textId="77777777" w:rsidR="00457A1B" w:rsidRPr="00D604D6" w:rsidRDefault="00457A1B" w:rsidP="00127D49">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代表人（签字）：</w:t>
            </w:r>
          </w:p>
          <w:p w14:paraId="17D7DB12" w14:textId="77777777" w:rsidR="00457A1B" w:rsidRPr="00D604D6" w:rsidRDefault="00457A1B" w:rsidP="00127D49">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电话：</w:t>
            </w:r>
          </w:p>
          <w:p w14:paraId="4EFC0353" w14:textId="77777777" w:rsidR="00457A1B" w:rsidRPr="00D604D6" w:rsidRDefault="00457A1B" w:rsidP="00127D49">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开户银行：</w:t>
            </w:r>
          </w:p>
          <w:p w14:paraId="3518736D" w14:textId="77777777" w:rsidR="00457A1B" w:rsidRPr="00D604D6" w:rsidRDefault="00457A1B" w:rsidP="00127D49">
            <w:pPr>
              <w:adjustRightInd w:val="0"/>
              <w:snapToGrid w:val="0"/>
              <w:spacing w:line="360" w:lineRule="auto"/>
              <w:ind w:firstLineChars="200" w:firstLine="420"/>
              <w:rPr>
                <w:rFonts w:ascii="仿宋_GB2312" w:eastAsia="仿宋_GB2312"/>
                <w:lang w:val="zh-CN"/>
              </w:rPr>
            </w:pPr>
            <w:proofErr w:type="gramStart"/>
            <w:r w:rsidRPr="00D604D6">
              <w:rPr>
                <w:rFonts w:ascii="仿宋_GB2312" w:eastAsia="仿宋_GB2312" w:hint="eastAsia"/>
                <w:lang w:val="zh-CN"/>
              </w:rPr>
              <w:t>帐号</w:t>
            </w:r>
            <w:proofErr w:type="gramEnd"/>
            <w:r w:rsidRPr="00D604D6">
              <w:rPr>
                <w:rFonts w:ascii="仿宋_GB2312" w:eastAsia="仿宋_GB2312" w:hint="eastAsia"/>
                <w:lang w:val="zh-CN"/>
              </w:rPr>
              <w:t>：</w:t>
            </w:r>
          </w:p>
        </w:tc>
        <w:tc>
          <w:tcPr>
            <w:tcW w:w="4643" w:type="dxa"/>
          </w:tcPr>
          <w:p w14:paraId="0610E223" w14:textId="77777777" w:rsidR="00457A1B" w:rsidRPr="00D604D6" w:rsidRDefault="00457A1B" w:rsidP="00127D49">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lastRenderedPageBreak/>
              <w:t>乙方名称（盖章）:</w:t>
            </w:r>
          </w:p>
          <w:p w14:paraId="50BFFB68" w14:textId="77777777" w:rsidR="00457A1B" w:rsidRPr="00D604D6" w:rsidRDefault="00457A1B" w:rsidP="00127D49">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lastRenderedPageBreak/>
              <w:t>地址：</w:t>
            </w:r>
          </w:p>
          <w:p w14:paraId="701CA270" w14:textId="77777777" w:rsidR="00457A1B" w:rsidRPr="00D604D6" w:rsidRDefault="00457A1B" w:rsidP="00127D49">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代表人（签字）：</w:t>
            </w:r>
          </w:p>
          <w:p w14:paraId="1590A4D7" w14:textId="77777777" w:rsidR="00457A1B" w:rsidRPr="00D604D6" w:rsidRDefault="00457A1B" w:rsidP="00127D49">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电话：</w:t>
            </w:r>
          </w:p>
          <w:p w14:paraId="69109336" w14:textId="77777777" w:rsidR="00457A1B" w:rsidRPr="00D604D6" w:rsidRDefault="00457A1B" w:rsidP="00127D49">
            <w:pPr>
              <w:adjustRightInd w:val="0"/>
              <w:snapToGrid w:val="0"/>
              <w:spacing w:line="360" w:lineRule="auto"/>
              <w:ind w:firstLineChars="200" w:firstLine="420"/>
              <w:rPr>
                <w:rFonts w:ascii="仿宋_GB2312" w:eastAsia="仿宋_GB2312"/>
                <w:lang w:val="zh-CN"/>
              </w:rPr>
            </w:pPr>
            <w:r w:rsidRPr="00D604D6">
              <w:rPr>
                <w:rFonts w:ascii="仿宋_GB2312" w:eastAsia="仿宋_GB2312" w:hint="eastAsia"/>
                <w:lang w:val="zh-CN"/>
              </w:rPr>
              <w:t>开户银行：</w:t>
            </w:r>
          </w:p>
          <w:p w14:paraId="3BEC66EB" w14:textId="77777777" w:rsidR="00457A1B" w:rsidRPr="00D604D6" w:rsidRDefault="00457A1B" w:rsidP="00127D49">
            <w:pPr>
              <w:adjustRightInd w:val="0"/>
              <w:snapToGrid w:val="0"/>
              <w:spacing w:line="360" w:lineRule="auto"/>
              <w:ind w:firstLineChars="200" w:firstLine="420"/>
              <w:rPr>
                <w:rFonts w:ascii="仿宋_GB2312" w:eastAsia="仿宋_GB2312"/>
                <w:lang w:val="zh-CN"/>
              </w:rPr>
            </w:pPr>
            <w:proofErr w:type="gramStart"/>
            <w:r w:rsidRPr="00D604D6">
              <w:rPr>
                <w:rFonts w:ascii="仿宋_GB2312" w:eastAsia="仿宋_GB2312" w:hint="eastAsia"/>
                <w:lang w:val="zh-CN"/>
              </w:rPr>
              <w:t>帐号</w:t>
            </w:r>
            <w:proofErr w:type="gramEnd"/>
            <w:r w:rsidRPr="00D604D6">
              <w:rPr>
                <w:rFonts w:ascii="仿宋_GB2312" w:eastAsia="仿宋_GB2312" w:hint="eastAsia"/>
                <w:lang w:val="zh-CN"/>
              </w:rPr>
              <w:t>：</w:t>
            </w:r>
          </w:p>
        </w:tc>
      </w:tr>
    </w:tbl>
    <w:p w14:paraId="4B1536A2" w14:textId="77777777" w:rsidR="00457A1B" w:rsidRPr="00D604D6" w:rsidRDefault="00457A1B" w:rsidP="00457A1B"/>
    <w:p w14:paraId="07DDD506" w14:textId="77777777" w:rsidR="00457A1B" w:rsidRPr="00D604D6" w:rsidRDefault="00457A1B" w:rsidP="00457A1B">
      <w:pPr>
        <w:pStyle w:val="null3"/>
        <w:rPr>
          <w:rFonts w:hint="default"/>
          <w:lang w:eastAsia="zh-CN"/>
        </w:rPr>
      </w:pPr>
    </w:p>
    <w:p w14:paraId="03D3944B" w14:textId="77777777" w:rsidR="00506F8C" w:rsidRPr="00457A1B" w:rsidRDefault="00506F8C" w:rsidP="00457A1B">
      <w:bookmarkStart w:id="14" w:name="_GoBack"/>
      <w:bookmarkEnd w:id="14"/>
    </w:p>
    <w:sectPr w:rsidR="00506F8C" w:rsidRPr="00457A1B">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6C6477" w14:textId="77777777" w:rsidR="00110BD4" w:rsidRDefault="00110BD4" w:rsidP="00506F8C">
      <w:r>
        <w:separator/>
      </w:r>
    </w:p>
  </w:endnote>
  <w:endnote w:type="continuationSeparator" w:id="0">
    <w:p w14:paraId="15D25C0C" w14:textId="77777777" w:rsidR="00110BD4" w:rsidRDefault="00110BD4" w:rsidP="00506F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1357991"/>
    </w:sdtPr>
    <w:sdtEndPr/>
    <w:sdtContent>
      <w:p w14:paraId="6441F76E" w14:textId="77777777" w:rsidR="00C97B8B" w:rsidRDefault="00110BD4">
        <w:pPr>
          <w:pStyle w:val="a5"/>
          <w:jc w:val="center"/>
        </w:pPr>
        <w:r>
          <w:fldChar w:fldCharType="begin"/>
        </w:r>
        <w:r>
          <w:instrText>PAGE   \* MERGEFORMAT</w:instrText>
        </w:r>
        <w:r>
          <w:fldChar w:fldCharType="separate"/>
        </w:r>
        <w:r w:rsidR="00457A1B" w:rsidRPr="00457A1B">
          <w:rPr>
            <w:noProof/>
            <w:lang w:val="zh-CN"/>
          </w:rPr>
          <w:t>2</w:t>
        </w:r>
        <w:r>
          <w:fldChar w:fldCharType="end"/>
        </w:r>
      </w:p>
    </w:sdtContent>
  </w:sdt>
  <w:p w14:paraId="51BE3643" w14:textId="77777777" w:rsidR="00C97B8B" w:rsidRDefault="00110BD4">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790022" w14:textId="77777777" w:rsidR="00110BD4" w:rsidRDefault="00110BD4" w:rsidP="00506F8C">
      <w:r>
        <w:separator/>
      </w:r>
    </w:p>
  </w:footnote>
  <w:footnote w:type="continuationSeparator" w:id="0">
    <w:p w14:paraId="65D8ED44" w14:textId="77777777" w:rsidR="00110BD4" w:rsidRDefault="00110BD4" w:rsidP="00506F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1"/>
    <w:multiLevelType w:val="multilevel"/>
    <w:tmpl w:val="00000011"/>
    <w:lvl w:ilvl="0">
      <w:start w:val="1"/>
      <w:numFmt w:val="none"/>
      <w:suff w:val="nothing"/>
      <w:lvlText w:val=""/>
      <w:lvlJc w:val="left"/>
    </w:lvl>
    <w:lvl w:ilvl="1">
      <w:start w:val="1"/>
      <w:numFmt w:val="none"/>
      <w:lvlText w:val=""/>
      <w:lvlJc w:val="left"/>
    </w:lvl>
    <w:lvl w:ilvl="2">
      <w:start w:val="1"/>
      <w:numFmt w:val="none"/>
      <w:lvlText w:val=""/>
      <w:lvlJc w:val="left"/>
    </w:lvl>
    <w:lvl w:ilvl="3">
      <w:start w:val="1"/>
      <w:numFmt w:val="none"/>
      <w:pStyle w:val="4"/>
      <w:lvlText w:val=""/>
      <w:lvlJc w:val="left"/>
    </w:lvl>
    <w:lvl w:ilvl="4">
      <w:start w:val="1"/>
      <w:numFmt w:val="none"/>
      <w:lvlText w:val=""/>
      <w:lvlJc w:val="left"/>
    </w:lvl>
    <w:lvl w:ilvl="5">
      <w:start w:val="1"/>
      <w:numFmt w:val="decimal"/>
      <w:lvlText w:val=".%6"/>
      <w:lvlJc w:val="left"/>
    </w:lvl>
    <w:lvl w:ilvl="6">
      <w:start w:val="1"/>
      <w:numFmt w:val="decimal"/>
      <w:lvlText w:val=".%6.%7"/>
      <w:lvlJc w:val="left"/>
    </w:lvl>
    <w:lvl w:ilvl="7">
      <w:start w:val="1"/>
      <w:numFmt w:val="decimal"/>
      <w:lvlText w:val=".%6.%7.%8"/>
      <w:lvlJc w:val="left"/>
    </w:lvl>
    <w:lvl w:ilvl="8">
      <w:start w:val="1"/>
      <w:numFmt w:val="decimal"/>
      <w:lvlText w:val=".%6.%7.%8.%9"/>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6FD6"/>
    <w:rsid w:val="0000410D"/>
    <w:rsid w:val="00110BD4"/>
    <w:rsid w:val="00306FD6"/>
    <w:rsid w:val="00457A1B"/>
    <w:rsid w:val="00506F8C"/>
    <w:rsid w:val="00C636EA"/>
    <w:rsid w:val="00E77416"/>
    <w:rsid w:val="14520F0B"/>
    <w:rsid w:val="33AB33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4"/>
    <w:qFormat/>
    <w:pPr>
      <w:widowControl w:val="0"/>
      <w:jc w:val="both"/>
    </w:pPr>
    <w:rPr>
      <w:rFonts w:ascii="Times New Roman" w:hAnsi="Times New Roman"/>
      <w:kern w:val="2"/>
      <w:sz w:val="21"/>
      <w:szCs w:val="24"/>
    </w:rPr>
  </w:style>
  <w:style w:type="paragraph" w:styleId="1">
    <w:name w:val="heading 1"/>
    <w:basedOn w:val="a"/>
    <w:next w:val="a"/>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4">
    <w:name w:val="heading 4"/>
    <w:basedOn w:val="a"/>
    <w:next w:val="a"/>
    <w:qFormat/>
    <w:pPr>
      <w:keepNext/>
      <w:keepLines/>
      <w:numPr>
        <w:ilvl w:val="3"/>
        <w:numId w:val="1"/>
      </w:numPr>
      <w:adjustRightInd w:val="0"/>
      <w:spacing w:before="280" w:after="290" w:line="376" w:lineRule="atLeast"/>
      <w:textAlignment w:val="baseline"/>
      <w:outlineLvl w:val="3"/>
    </w:pPr>
    <w:rPr>
      <w:rFonts w:ascii="Arial" w:hAnsi="Arial"/>
      <w:b/>
      <w:spacing w:val="20"/>
      <w:kern w:val="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pPr>
      <w:tabs>
        <w:tab w:val="left" w:pos="567"/>
      </w:tabs>
      <w:spacing w:before="120" w:line="22" w:lineRule="atLeast"/>
    </w:pPr>
    <w:rPr>
      <w:rFonts w:ascii="宋体" w:hAnsi="宋体"/>
      <w:sz w:val="24"/>
    </w:rPr>
  </w:style>
  <w:style w:type="paragraph" w:styleId="a4">
    <w:name w:val="header"/>
    <w:basedOn w:val="a"/>
    <w:link w:val="Char0"/>
    <w:rsid w:val="00506F8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506F8C"/>
    <w:rPr>
      <w:rFonts w:ascii="Times New Roman" w:hAnsi="Times New Roman"/>
      <w:kern w:val="2"/>
      <w:sz w:val="18"/>
      <w:szCs w:val="18"/>
    </w:rPr>
  </w:style>
  <w:style w:type="paragraph" w:styleId="a5">
    <w:name w:val="footer"/>
    <w:basedOn w:val="a"/>
    <w:link w:val="Char1"/>
    <w:uiPriority w:val="99"/>
    <w:rsid w:val="00506F8C"/>
    <w:pPr>
      <w:tabs>
        <w:tab w:val="center" w:pos="4153"/>
        <w:tab w:val="right" w:pos="8306"/>
      </w:tabs>
      <w:snapToGrid w:val="0"/>
      <w:jc w:val="left"/>
    </w:pPr>
    <w:rPr>
      <w:sz w:val="18"/>
      <w:szCs w:val="18"/>
    </w:rPr>
  </w:style>
  <w:style w:type="character" w:customStyle="1" w:styleId="Char1">
    <w:name w:val="页脚 Char"/>
    <w:basedOn w:val="a0"/>
    <w:link w:val="a5"/>
    <w:uiPriority w:val="99"/>
    <w:qFormat/>
    <w:rsid w:val="00506F8C"/>
    <w:rPr>
      <w:rFonts w:ascii="Times New Roman" w:hAnsi="Times New Roman"/>
      <w:kern w:val="2"/>
      <w:sz w:val="18"/>
      <w:szCs w:val="18"/>
    </w:rPr>
  </w:style>
  <w:style w:type="character" w:customStyle="1" w:styleId="Char">
    <w:name w:val="正文文本 Char"/>
    <w:basedOn w:val="a0"/>
    <w:link w:val="a3"/>
    <w:qFormat/>
    <w:rsid w:val="00506F8C"/>
    <w:rPr>
      <w:rFonts w:ascii="宋体" w:hAnsi="宋体"/>
      <w:kern w:val="2"/>
      <w:sz w:val="24"/>
      <w:szCs w:val="24"/>
    </w:rPr>
  </w:style>
  <w:style w:type="paragraph" w:customStyle="1" w:styleId="null3">
    <w:name w:val="null3"/>
    <w:hidden/>
    <w:qFormat/>
    <w:rsid w:val="00457A1B"/>
    <w:rPr>
      <w:rFonts w:asciiTheme="minorHAnsi" w:eastAsiaTheme="minorEastAsia" w:hAnsiTheme="minorHAnsi" w:cstheme="minorBidi" w:hint="eastAsia"/>
      <w:lang w:eastAsia="zh-Hans"/>
    </w:rPr>
  </w:style>
  <w:style w:type="paragraph" w:styleId="a6">
    <w:name w:val="Balloon Text"/>
    <w:basedOn w:val="a"/>
    <w:link w:val="Char2"/>
    <w:rsid w:val="00457A1B"/>
    <w:rPr>
      <w:sz w:val="18"/>
      <w:szCs w:val="18"/>
    </w:rPr>
  </w:style>
  <w:style w:type="character" w:customStyle="1" w:styleId="Char2">
    <w:name w:val="批注框文本 Char"/>
    <w:basedOn w:val="a0"/>
    <w:link w:val="a6"/>
    <w:rsid w:val="00457A1B"/>
    <w:rPr>
      <w:rFonts w:ascii="Times New Roman"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4"/>
    <w:qFormat/>
    <w:pPr>
      <w:widowControl w:val="0"/>
      <w:jc w:val="both"/>
    </w:pPr>
    <w:rPr>
      <w:rFonts w:ascii="Times New Roman" w:hAnsi="Times New Roman"/>
      <w:kern w:val="2"/>
      <w:sz w:val="21"/>
      <w:szCs w:val="24"/>
    </w:rPr>
  </w:style>
  <w:style w:type="paragraph" w:styleId="1">
    <w:name w:val="heading 1"/>
    <w:basedOn w:val="a"/>
    <w:next w:val="a"/>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4">
    <w:name w:val="heading 4"/>
    <w:basedOn w:val="a"/>
    <w:next w:val="a"/>
    <w:qFormat/>
    <w:pPr>
      <w:keepNext/>
      <w:keepLines/>
      <w:numPr>
        <w:ilvl w:val="3"/>
        <w:numId w:val="1"/>
      </w:numPr>
      <w:adjustRightInd w:val="0"/>
      <w:spacing w:before="280" w:after="290" w:line="376" w:lineRule="atLeast"/>
      <w:textAlignment w:val="baseline"/>
      <w:outlineLvl w:val="3"/>
    </w:pPr>
    <w:rPr>
      <w:rFonts w:ascii="Arial" w:hAnsi="Arial"/>
      <w:b/>
      <w:spacing w:val="20"/>
      <w:kern w:val="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qFormat/>
    <w:pPr>
      <w:tabs>
        <w:tab w:val="left" w:pos="567"/>
      </w:tabs>
      <w:spacing w:before="120" w:line="22" w:lineRule="atLeast"/>
    </w:pPr>
    <w:rPr>
      <w:rFonts w:ascii="宋体" w:hAnsi="宋体"/>
      <w:sz w:val="24"/>
    </w:rPr>
  </w:style>
  <w:style w:type="paragraph" w:styleId="a4">
    <w:name w:val="header"/>
    <w:basedOn w:val="a"/>
    <w:link w:val="Char0"/>
    <w:rsid w:val="00506F8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506F8C"/>
    <w:rPr>
      <w:rFonts w:ascii="Times New Roman" w:hAnsi="Times New Roman"/>
      <w:kern w:val="2"/>
      <w:sz w:val="18"/>
      <w:szCs w:val="18"/>
    </w:rPr>
  </w:style>
  <w:style w:type="paragraph" w:styleId="a5">
    <w:name w:val="footer"/>
    <w:basedOn w:val="a"/>
    <w:link w:val="Char1"/>
    <w:uiPriority w:val="99"/>
    <w:rsid w:val="00506F8C"/>
    <w:pPr>
      <w:tabs>
        <w:tab w:val="center" w:pos="4153"/>
        <w:tab w:val="right" w:pos="8306"/>
      </w:tabs>
      <w:snapToGrid w:val="0"/>
      <w:jc w:val="left"/>
    </w:pPr>
    <w:rPr>
      <w:sz w:val="18"/>
      <w:szCs w:val="18"/>
    </w:rPr>
  </w:style>
  <w:style w:type="character" w:customStyle="1" w:styleId="Char1">
    <w:name w:val="页脚 Char"/>
    <w:basedOn w:val="a0"/>
    <w:link w:val="a5"/>
    <w:uiPriority w:val="99"/>
    <w:qFormat/>
    <w:rsid w:val="00506F8C"/>
    <w:rPr>
      <w:rFonts w:ascii="Times New Roman" w:hAnsi="Times New Roman"/>
      <w:kern w:val="2"/>
      <w:sz w:val="18"/>
      <w:szCs w:val="18"/>
    </w:rPr>
  </w:style>
  <w:style w:type="character" w:customStyle="1" w:styleId="Char">
    <w:name w:val="正文文本 Char"/>
    <w:basedOn w:val="a0"/>
    <w:link w:val="a3"/>
    <w:qFormat/>
    <w:rsid w:val="00506F8C"/>
    <w:rPr>
      <w:rFonts w:ascii="宋体" w:hAnsi="宋体"/>
      <w:kern w:val="2"/>
      <w:sz w:val="24"/>
      <w:szCs w:val="24"/>
    </w:rPr>
  </w:style>
  <w:style w:type="paragraph" w:customStyle="1" w:styleId="null3">
    <w:name w:val="null3"/>
    <w:hidden/>
    <w:qFormat/>
    <w:rsid w:val="00457A1B"/>
    <w:rPr>
      <w:rFonts w:asciiTheme="minorHAnsi" w:eastAsiaTheme="minorEastAsia" w:hAnsiTheme="minorHAnsi" w:cstheme="minorBidi" w:hint="eastAsia"/>
      <w:lang w:eastAsia="zh-Hans"/>
    </w:rPr>
  </w:style>
  <w:style w:type="paragraph" w:styleId="a6">
    <w:name w:val="Balloon Text"/>
    <w:basedOn w:val="a"/>
    <w:link w:val="Char2"/>
    <w:rsid w:val="00457A1B"/>
    <w:rPr>
      <w:sz w:val="18"/>
      <w:szCs w:val="18"/>
    </w:rPr>
  </w:style>
  <w:style w:type="character" w:customStyle="1" w:styleId="Char2">
    <w:name w:val="批注框文本 Char"/>
    <w:basedOn w:val="a0"/>
    <w:link w:val="a6"/>
    <w:rsid w:val="00457A1B"/>
    <w:rPr>
      <w:rFonts w:ascii="Times New Roman"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baidu.com/s?wd=%E4%BB%B2%E8%A3%81%E5%A7%94%E5%91%98%E4%BC%9A&amp;tn=SE_PcZhidaonwhc_ngpagmjz&amp;rsv_dl=gh_pc_zhidao"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492</Words>
  <Characters>2809</Characters>
  <Application>Microsoft Office Word</Application>
  <DocSecurity>0</DocSecurity>
  <Lines>23</Lines>
  <Paragraphs>6</Paragraphs>
  <ScaleCrop>false</ScaleCrop>
  <Company/>
  <LinksUpToDate>false</LinksUpToDate>
  <CharactersWithSpaces>3295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cp:revision>
  <dcterms:created xsi:type="dcterms:W3CDTF">2025-07-17T07:25:00Z</dcterms:created>
  <dcterms:modified xsi:type="dcterms:W3CDTF">2026-02-06T01:26:00Z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eyJoZGlkIjoiMzU3ZjA2NmM2NzYxY2FjNzg0ZWVhOTMxZjk2OTRjNzYiLCJ1c2VySWQiOiIyNjM1NzI4NDkifQ==</vt:lpwstr>
  </property>
  <property fmtid="{D5CDD505-2E9C-101B-9397-08002B2CF9AE}" pid="4" name="ICV">
    <vt:lpwstr>31FB2682FB2E4EFAA4E722EC91DAC3EE_13</vt:lpwstr>
  </property>
</Properties>
</file>