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F8BF3">
      <w:pPr>
        <w:pStyle w:val="2"/>
        <w:jc w:val="center"/>
        <w:rPr>
          <w:rFonts w:hint="eastAsia" w:ascii="宋体" w:eastAsia="宋体" w:cs="宋体"/>
          <w:color w:val="auto"/>
          <w:sz w:val="36"/>
          <w:szCs w:val="36"/>
        </w:rPr>
      </w:pPr>
      <w:r>
        <w:rPr>
          <w:rFonts w:hint="eastAsia" w:ascii="宋体" w:eastAsia="宋体" w:cs="宋体"/>
          <w:color w:val="auto"/>
          <w:sz w:val="36"/>
          <w:szCs w:val="36"/>
        </w:rPr>
        <w:t>合同条款及格式</w:t>
      </w:r>
    </w:p>
    <w:p w14:paraId="46F9D265">
      <w:pPr>
        <w:jc w:val="center"/>
        <w:rPr>
          <w:rFonts w:hint="eastAsia" w:ascii="仿宋_GB2312" w:hAnsi="仿宋_GB2312" w:eastAsia="仿宋_GB2312" w:cs="仿宋_GB2312"/>
          <w:b/>
          <w:color w:val="auto"/>
          <w:sz w:val="52"/>
          <w:szCs w:val="52"/>
        </w:rPr>
      </w:pPr>
    </w:p>
    <w:p w14:paraId="34103F6F">
      <w:pPr>
        <w:pStyle w:val="12"/>
        <w:widowControl/>
        <w:spacing w:before="0" w:after="0"/>
        <w:ind w:firstLine="0"/>
        <w:jc w:val="center"/>
        <w:rPr>
          <w:rFonts w:ascii="仿宋" w:hAnsi="仿宋" w:eastAsia="仿宋" w:cs="仿宋"/>
          <w:b/>
          <w:sz w:val="52"/>
          <w:szCs w:val="52"/>
        </w:rPr>
      </w:pPr>
      <w:r>
        <w:rPr>
          <w:rFonts w:hint="eastAsia" w:ascii="仿宋" w:hAnsi="仿宋" w:eastAsia="仿宋" w:cs="仿宋"/>
          <w:b/>
          <w:sz w:val="52"/>
          <w:szCs w:val="52"/>
        </w:rPr>
        <w:t>保障性住房示范小区、瑞景新城、莲居城房屋安全鉴定项目</w:t>
      </w:r>
    </w:p>
    <w:p w14:paraId="6B9067C8">
      <w:pPr>
        <w:pStyle w:val="12"/>
        <w:widowControl/>
        <w:spacing w:before="0" w:after="0"/>
        <w:ind w:firstLine="0"/>
        <w:jc w:val="center"/>
        <w:rPr>
          <w:rFonts w:ascii="仿宋" w:hAnsi="仿宋" w:eastAsia="仿宋" w:cs="仿宋"/>
          <w:b/>
          <w:sz w:val="52"/>
          <w:szCs w:val="52"/>
        </w:rPr>
      </w:pPr>
    </w:p>
    <w:p w14:paraId="008BAE82">
      <w:pPr>
        <w:pStyle w:val="3"/>
      </w:pPr>
    </w:p>
    <w:p w14:paraId="5DD13309">
      <w:pPr>
        <w:spacing w:line="600" w:lineRule="auto"/>
        <w:jc w:val="center"/>
        <w:rPr>
          <w:rFonts w:ascii="仿宋" w:hAnsi="仿宋" w:eastAsia="仿宋" w:cs="仿宋"/>
          <w:b/>
          <w:kern w:val="0"/>
          <w:sz w:val="36"/>
          <w:szCs w:val="36"/>
        </w:rPr>
      </w:pPr>
      <w:r>
        <w:rPr>
          <w:rFonts w:hint="eastAsia" w:ascii="仿宋" w:hAnsi="仿宋" w:eastAsia="仿宋" w:cs="仿宋"/>
          <w:b/>
          <w:kern w:val="0"/>
          <w:sz w:val="52"/>
          <w:szCs w:val="52"/>
        </w:rPr>
        <w:t>合 同 书</w:t>
      </w:r>
    </w:p>
    <w:p w14:paraId="63F85196">
      <w:pPr>
        <w:pStyle w:val="3"/>
        <w:jc w:val="center"/>
        <w:rPr>
          <w:rFonts w:ascii="仿宋" w:hAnsi="仿宋" w:eastAsia="仿宋" w:cs="仿宋"/>
        </w:rPr>
      </w:pPr>
      <w:r>
        <w:rPr>
          <w:rFonts w:hint="eastAsia" w:ascii="仿宋" w:hAnsi="仿宋" w:eastAsia="仿宋" w:cs="仿宋"/>
        </w:rPr>
        <w:t>（本格式条款为合同参考模板，最终以甲乙双方签订合同为准）</w:t>
      </w:r>
    </w:p>
    <w:p w14:paraId="36CF01BD">
      <w:pPr>
        <w:pStyle w:val="6"/>
        <w:rPr>
          <w:rFonts w:ascii="仿宋" w:hAnsi="仿宋" w:eastAsia="仿宋" w:cs="仿宋"/>
        </w:rPr>
      </w:pPr>
    </w:p>
    <w:p w14:paraId="72D987DA"/>
    <w:p w14:paraId="5A4437AB"/>
    <w:p w14:paraId="7B65059C">
      <w:pPr>
        <w:spacing w:line="560" w:lineRule="exact"/>
        <w:jc w:val="center"/>
        <w:rPr>
          <w:rFonts w:ascii="仿宋" w:hAnsi="仿宋" w:eastAsia="仿宋" w:cs="仿宋"/>
          <w:b/>
          <w:kern w:val="0"/>
          <w:sz w:val="36"/>
          <w:szCs w:val="36"/>
        </w:rPr>
      </w:pPr>
      <w:r>
        <w:rPr>
          <w:rFonts w:hint="eastAsia" w:ascii="仿宋" w:hAnsi="仿宋" w:eastAsia="仿宋" w:cs="仿宋"/>
          <w:b/>
          <w:kern w:val="0"/>
          <w:sz w:val="36"/>
          <w:szCs w:val="36"/>
        </w:rPr>
        <w:t>合同编号：XXXX</w:t>
      </w:r>
    </w:p>
    <w:p w14:paraId="655BB0AB">
      <w:pPr>
        <w:spacing w:line="560" w:lineRule="exact"/>
        <w:rPr>
          <w:rFonts w:ascii="仿宋" w:hAnsi="仿宋" w:eastAsia="仿宋" w:cs="仿宋"/>
          <w:b/>
        </w:rPr>
      </w:pPr>
    </w:p>
    <w:p w14:paraId="785A293F"/>
    <w:p w14:paraId="63CE323D">
      <w:pPr>
        <w:pStyle w:val="4"/>
        <w:ind w:left="0" w:leftChars="0" w:right="1470"/>
      </w:pPr>
    </w:p>
    <w:p w14:paraId="7C1A62FA">
      <w:pPr>
        <w:pStyle w:val="4"/>
        <w:ind w:left="0" w:leftChars="0" w:right="1470"/>
      </w:pPr>
    </w:p>
    <w:p w14:paraId="484AC1C4">
      <w:pPr>
        <w:pStyle w:val="4"/>
        <w:ind w:left="0" w:leftChars="0" w:right="1470"/>
      </w:pPr>
    </w:p>
    <w:p w14:paraId="2C75FD28">
      <w:pPr>
        <w:pStyle w:val="4"/>
        <w:ind w:left="1470" w:right="1470"/>
      </w:pPr>
    </w:p>
    <w:p w14:paraId="13C2B316">
      <w:pPr>
        <w:pStyle w:val="4"/>
        <w:ind w:left="1470" w:right="1470"/>
      </w:pPr>
    </w:p>
    <w:p w14:paraId="13B0879E">
      <w:pPr>
        <w:spacing w:line="560" w:lineRule="exact"/>
        <w:ind w:firstLine="1102" w:firstLineChars="300"/>
        <w:rPr>
          <w:rFonts w:ascii="仿宋" w:hAnsi="仿宋" w:eastAsia="仿宋" w:cs="仿宋"/>
          <w:b/>
          <w:spacing w:val="23"/>
          <w:sz w:val="32"/>
          <w:szCs w:val="32"/>
        </w:rPr>
      </w:pPr>
      <w:r>
        <w:rPr>
          <w:rFonts w:hint="eastAsia" w:ascii="仿宋" w:hAnsi="仿宋" w:eastAsia="仿宋" w:cs="仿宋"/>
          <w:b/>
          <w:spacing w:val="23"/>
          <w:sz w:val="32"/>
          <w:szCs w:val="32"/>
        </w:rPr>
        <w:t>甲方（</w:t>
      </w:r>
      <w:r>
        <w:fldChar w:fldCharType="begin"/>
      </w:r>
      <w:r>
        <w:instrText xml:space="preserve"> HYPERLINK "http://set2.mail.qq.com/cgi-bin/mail_spam?action=check_link&amp;spam=0&amp;url=http://www.baidu.com/s?wd=%E9%87%87%E8%B4%AD%E5%8D%95&amp;hl_tag=textlink&amp;tn=SE_hldp01350_v6v6zkg6" </w:instrText>
      </w:r>
      <w:r>
        <w:fldChar w:fldCharType="separate"/>
      </w:r>
      <w:r>
        <w:rPr>
          <w:rStyle w:val="11"/>
          <w:rFonts w:hint="default" w:ascii="仿宋" w:hAnsi="仿宋" w:eastAsia="仿宋" w:cs="仿宋"/>
          <w:b/>
          <w:color w:val="auto"/>
          <w:spacing w:val="23"/>
          <w:sz w:val="32"/>
          <w:szCs w:val="32"/>
        </w:rPr>
        <w:t>采购人</w:t>
      </w:r>
      <w:r>
        <w:rPr>
          <w:rStyle w:val="11"/>
          <w:rFonts w:hint="default" w:ascii="仿宋" w:hAnsi="仿宋" w:eastAsia="仿宋" w:cs="仿宋"/>
          <w:b/>
          <w:color w:val="auto"/>
          <w:spacing w:val="23"/>
          <w:sz w:val="32"/>
          <w:szCs w:val="32"/>
        </w:rPr>
        <w:fldChar w:fldCharType="end"/>
      </w:r>
      <w:r>
        <w:rPr>
          <w:rFonts w:hint="eastAsia" w:ascii="仿宋" w:hAnsi="仿宋" w:eastAsia="仿宋" w:cs="仿宋"/>
          <w:b/>
          <w:spacing w:val="23"/>
          <w:sz w:val="32"/>
          <w:szCs w:val="32"/>
        </w:rPr>
        <w:t>）：</w:t>
      </w:r>
      <w:r>
        <w:rPr>
          <w:rFonts w:hint="eastAsia" w:ascii="仿宋" w:hAnsi="仿宋" w:eastAsia="仿宋" w:cs="仿宋"/>
          <w:b/>
          <w:spacing w:val="23"/>
          <w:sz w:val="32"/>
          <w:szCs w:val="32"/>
          <w:u w:val="single"/>
        </w:rPr>
        <w:t xml:space="preserve">           .</w:t>
      </w:r>
    </w:p>
    <w:p w14:paraId="5BF3753E">
      <w:pPr>
        <w:spacing w:line="560" w:lineRule="exact"/>
        <w:ind w:left="840" w:leftChars="400" w:firstLine="210" w:firstLineChars="100"/>
        <w:rPr>
          <w:rFonts w:ascii="仿宋" w:hAnsi="仿宋" w:eastAsia="仿宋" w:cs="仿宋"/>
          <w:b/>
          <w:spacing w:val="23"/>
          <w:sz w:val="32"/>
          <w:szCs w:val="32"/>
          <w:u w:val="single"/>
        </w:rPr>
      </w:pPr>
      <w:r>
        <w:fldChar w:fldCharType="begin"/>
      </w:r>
      <w:r>
        <w:instrText xml:space="preserve"> HYPERLINK "http://set2.mail.qq.com/cgi-bin/mail_spam?action=check_link&amp;spam=0&amp;url=http://www.baidu.com/s?wd=%E4%B9%99%E6%96%B9&amp;hl_tag=textlink&amp;tn=SE_hldp01350_v6v6zkg6" </w:instrText>
      </w:r>
      <w:r>
        <w:fldChar w:fldCharType="separate"/>
      </w:r>
      <w:r>
        <w:rPr>
          <w:rStyle w:val="11"/>
          <w:rFonts w:hint="default" w:ascii="仿宋" w:hAnsi="仿宋" w:eastAsia="仿宋" w:cs="仿宋"/>
          <w:b/>
          <w:color w:val="auto"/>
          <w:spacing w:val="23"/>
          <w:sz w:val="32"/>
          <w:szCs w:val="32"/>
        </w:rPr>
        <w:t>乙方</w:t>
      </w:r>
      <w:r>
        <w:rPr>
          <w:rStyle w:val="11"/>
          <w:rFonts w:hint="default" w:ascii="仿宋" w:hAnsi="仿宋" w:eastAsia="仿宋" w:cs="仿宋"/>
          <w:b/>
          <w:color w:val="auto"/>
          <w:spacing w:val="23"/>
          <w:sz w:val="32"/>
          <w:szCs w:val="32"/>
        </w:rPr>
        <w:fldChar w:fldCharType="end"/>
      </w:r>
      <w:r>
        <w:rPr>
          <w:rFonts w:hint="eastAsia" w:ascii="仿宋" w:hAnsi="仿宋" w:eastAsia="仿宋" w:cs="仿宋"/>
          <w:b/>
          <w:spacing w:val="23"/>
          <w:sz w:val="32"/>
          <w:szCs w:val="32"/>
        </w:rPr>
        <w:t>（供应商）：</w:t>
      </w:r>
      <w:r>
        <w:rPr>
          <w:rFonts w:hint="eastAsia" w:ascii="仿宋" w:hAnsi="仿宋" w:eastAsia="仿宋" w:cs="仿宋"/>
          <w:b/>
          <w:spacing w:val="23"/>
          <w:sz w:val="32"/>
          <w:szCs w:val="32"/>
          <w:u w:val="single"/>
        </w:rPr>
        <w:t xml:space="preserve">           .</w:t>
      </w:r>
    </w:p>
    <w:p w14:paraId="382B21B2">
      <w:pPr>
        <w:pStyle w:val="7"/>
        <w:widowControl/>
        <w:adjustRightInd w:val="0"/>
        <w:spacing w:line="560" w:lineRule="exact"/>
        <w:rPr>
          <w:rFonts w:ascii="仿宋" w:hAnsi="仿宋" w:eastAsia="仿宋" w:cs="仿宋"/>
          <w:b/>
          <w:sz w:val="32"/>
          <w:szCs w:val="32"/>
        </w:rPr>
      </w:pPr>
      <w:r>
        <w:rPr>
          <w:rFonts w:hint="eastAsia" w:ascii="仿宋" w:hAnsi="仿宋" w:eastAsia="仿宋" w:cs="仿宋"/>
          <w:b/>
          <w:spacing w:val="23"/>
          <w:sz w:val="32"/>
          <w:szCs w:val="32"/>
        </w:rPr>
        <w:t xml:space="preserve">     签订时间：</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年</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月</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日</w:t>
      </w:r>
    </w:p>
    <w:p w14:paraId="37C1E50B">
      <w:pPr>
        <w:widowControl/>
        <w:spacing w:line="520" w:lineRule="exact"/>
        <w:jc w:val="center"/>
        <w:rPr>
          <w:rFonts w:ascii="仿宋" w:hAnsi="仿宋" w:eastAsia="仿宋" w:cs="仿宋"/>
          <w:b/>
          <w:sz w:val="32"/>
          <w:szCs w:val="32"/>
        </w:rPr>
      </w:pPr>
    </w:p>
    <w:p w14:paraId="67E960EC">
      <w:pPr>
        <w:rPr>
          <w:rStyle w:val="14"/>
          <w:rFonts w:ascii="仿宋_GB2312" w:hAnsi="仿宋_GB2312" w:eastAsia="仿宋_GB2312" w:cs="仿宋_GB2312"/>
          <w:szCs w:val="32"/>
        </w:rPr>
      </w:pPr>
      <w:r>
        <w:rPr>
          <w:rStyle w:val="14"/>
          <w:rFonts w:hint="eastAsia" w:ascii="仿宋_GB2312" w:hAnsi="仿宋_GB2312" w:eastAsia="仿宋_GB2312" w:cs="仿宋_GB2312"/>
          <w:szCs w:val="32"/>
        </w:rPr>
        <w:br w:type="page"/>
      </w:r>
    </w:p>
    <w:p w14:paraId="47076B3D">
      <w:pPr>
        <w:spacing w:line="360" w:lineRule="auto"/>
        <w:jc w:val="center"/>
        <w:rPr>
          <w:rFonts w:ascii="仿宋_GB2312" w:eastAsia="仿宋_GB2312"/>
          <w:b/>
          <w:kern w:val="44"/>
          <w:sz w:val="32"/>
        </w:rPr>
      </w:pPr>
      <w:r>
        <w:rPr>
          <w:rStyle w:val="14"/>
          <w:rFonts w:hint="eastAsia" w:ascii="仿宋_GB2312" w:hAnsi="仿宋_GB2312" w:eastAsia="仿宋_GB2312" w:cs="仿宋_GB2312"/>
          <w:szCs w:val="32"/>
        </w:rPr>
        <w:t>合同</w:t>
      </w:r>
      <w:bookmarkStart w:id="0" w:name="_Hlt487972895"/>
      <w:bookmarkEnd w:id="0"/>
      <w:bookmarkStart w:id="1" w:name="_Toc487900382"/>
      <w:bookmarkStart w:id="2" w:name="_Toc216513788"/>
      <w:r>
        <w:rPr>
          <w:rStyle w:val="14"/>
          <w:rFonts w:hint="eastAsia" w:ascii="仿宋_GB2312" w:hAnsi="仿宋_GB2312" w:eastAsia="仿宋_GB2312" w:cs="仿宋_GB2312"/>
          <w:szCs w:val="32"/>
        </w:rPr>
        <w:t>文本</w:t>
      </w:r>
      <w:bookmarkEnd w:id="1"/>
      <w:bookmarkEnd w:id="2"/>
    </w:p>
    <w:p w14:paraId="35A23380">
      <w:pPr>
        <w:adjustRightInd w:val="0"/>
        <w:snapToGrid w:val="0"/>
        <w:spacing w:line="360" w:lineRule="auto"/>
        <w:ind w:firstLine="482" w:firstLineChars="200"/>
        <w:rPr>
          <w:rFonts w:ascii="仿宋_GB2312" w:hAnsi="仿宋" w:eastAsia="仿宋_GB2312"/>
          <w:b/>
          <w:bCs/>
          <w:sz w:val="24"/>
          <w:lang w:val="zh-CN"/>
        </w:rPr>
      </w:pPr>
      <w:bookmarkStart w:id="3" w:name="_Toc19515393"/>
      <w:r>
        <w:rPr>
          <w:rFonts w:hint="eastAsia" w:ascii="仿宋_GB2312" w:hAnsi="仿宋" w:eastAsia="仿宋_GB2312"/>
          <w:b/>
          <w:bCs/>
          <w:sz w:val="24"/>
          <w:lang w:val="zh-CN"/>
        </w:rPr>
        <w:t>甲方：</w:t>
      </w:r>
    </w:p>
    <w:p w14:paraId="405C0440">
      <w:pPr>
        <w:adjustRightInd w:val="0"/>
        <w:snapToGrid w:val="0"/>
        <w:spacing w:line="360" w:lineRule="auto"/>
        <w:ind w:firstLine="482" w:firstLineChars="200"/>
        <w:rPr>
          <w:rFonts w:ascii="仿宋_GB2312" w:hAnsi="仿宋" w:eastAsia="仿宋_GB2312"/>
          <w:b/>
          <w:bCs/>
          <w:sz w:val="24"/>
          <w:lang w:val="zh-CN"/>
        </w:rPr>
      </w:pPr>
      <w:r>
        <w:rPr>
          <w:rFonts w:hint="eastAsia" w:ascii="仿宋_GB2312" w:hAnsi="仿宋" w:eastAsia="仿宋_GB2312"/>
          <w:b/>
          <w:bCs/>
          <w:sz w:val="24"/>
          <w:lang w:val="zh-CN"/>
        </w:rPr>
        <w:t>法定代表人/负责人：</w:t>
      </w:r>
    </w:p>
    <w:p w14:paraId="716C297C">
      <w:pPr>
        <w:adjustRightInd w:val="0"/>
        <w:snapToGrid w:val="0"/>
        <w:spacing w:line="360" w:lineRule="auto"/>
        <w:ind w:firstLine="482" w:firstLineChars="200"/>
        <w:rPr>
          <w:rFonts w:ascii="仿宋_GB2312" w:hAnsi="仿宋" w:eastAsia="仿宋_GB2312"/>
          <w:b/>
          <w:bCs/>
          <w:sz w:val="24"/>
          <w:lang w:val="zh-CN"/>
        </w:rPr>
      </w:pPr>
      <w:r>
        <w:rPr>
          <w:rFonts w:hint="eastAsia" w:ascii="仿宋_GB2312" w:hAnsi="仿宋" w:eastAsia="仿宋_GB2312"/>
          <w:b/>
          <w:bCs/>
          <w:sz w:val="24"/>
          <w:lang w:val="zh-CN"/>
        </w:rPr>
        <w:t>地址：</w:t>
      </w:r>
    </w:p>
    <w:p w14:paraId="1A624E4B">
      <w:pPr>
        <w:adjustRightInd w:val="0"/>
        <w:snapToGrid w:val="0"/>
        <w:spacing w:line="360" w:lineRule="auto"/>
        <w:ind w:firstLine="482" w:firstLineChars="200"/>
        <w:rPr>
          <w:rFonts w:ascii="仿宋_GB2312" w:hAnsi="仿宋" w:eastAsia="仿宋_GB2312"/>
          <w:b/>
          <w:bCs/>
          <w:sz w:val="24"/>
          <w:lang w:val="zh-CN"/>
        </w:rPr>
      </w:pPr>
    </w:p>
    <w:p w14:paraId="66675AC8">
      <w:pPr>
        <w:adjustRightInd w:val="0"/>
        <w:snapToGrid w:val="0"/>
        <w:spacing w:line="360" w:lineRule="auto"/>
        <w:ind w:firstLine="482" w:firstLineChars="200"/>
        <w:rPr>
          <w:rFonts w:ascii="仿宋_GB2312" w:hAnsi="仿宋" w:eastAsia="仿宋_GB2312"/>
          <w:b/>
          <w:bCs/>
          <w:sz w:val="24"/>
          <w:lang w:val="zh-CN"/>
        </w:rPr>
      </w:pPr>
      <w:r>
        <w:rPr>
          <w:rFonts w:hint="eastAsia" w:ascii="仿宋_GB2312" w:hAnsi="仿宋" w:eastAsia="仿宋_GB2312"/>
          <w:b/>
          <w:bCs/>
          <w:sz w:val="24"/>
          <w:lang w:val="zh-CN"/>
        </w:rPr>
        <w:t>乙方</w:t>
      </w:r>
      <w:r>
        <w:rPr>
          <w:rFonts w:hint="eastAsia" w:ascii="仿宋_GB2312" w:hAnsi="仿宋" w:eastAsia="仿宋_GB2312"/>
          <w:b/>
          <w:bCs/>
          <w:sz w:val="24"/>
        </w:rPr>
        <w:t>1</w:t>
      </w:r>
      <w:r>
        <w:rPr>
          <w:rFonts w:hint="eastAsia" w:ascii="仿宋_GB2312" w:hAnsi="仿宋" w:eastAsia="仿宋_GB2312"/>
          <w:b/>
          <w:bCs/>
          <w:sz w:val="24"/>
          <w:lang w:val="zh-CN"/>
        </w:rPr>
        <w:t>：</w:t>
      </w:r>
    </w:p>
    <w:p w14:paraId="5AC81F9F">
      <w:pPr>
        <w:adjustRightInd w:val="0"/>
        <w:snapToGrid w:val="0"/>
        <w:spacing w:line="360" w:lineRule="auto"/>
        <w:ind w:firstLine="482" w:firstLineChars="200"/>
        <w:rPr>
          <w:rFonts w:ascii="仿宋_GB2312" w:hAnsi="仿宋" w:eastAsia="仿宋_GB2312"/>
          <w:b/>
          <w:bCs/>
          <w:sz w:val="24"/>
          <w:lang w:val="zh-CN"/>
        </w:rPr>
      </w:pPr>
      <w:r>
        <w:rPr>
          <w:rFonts w:hint="eastAsia" w:ascii="仿宋_GB2312" w:hAnsi="仿宋" w:eastAsia="仿宋_GB2312"/>
          <w:b/>
          <w:bCs/>
          <w:sz w:val="24"/>
          <w:lang w:val="zh-CN"/>
        </w:rPr>
        <w:t>法定代表人/负责人：</w:t>
      </w:r>
    </w:p>
    <w:p w14:paraId="346C4433">
      <w:pPr>
        <w:adjustRightInd w:val="0"/>
        <w:snapToGrid w:val="0"/>
        <w:spacing w:line="360" w:lineRule="auto"/>
        <w:ind w:firstLine="482" w:firstLineChars="200"/>
        <w:rPr>
          <w:rFonts w:ascii="仿宋_GB2312" w:hAnsi="仿宋" w:eastAsia="仿宋_GB2312"/>
          <w:b/>
          <w:bCs/>
          <w:sz w:val="24"/>
          <w:lang w:val="zh-CN"/>
        </w:rPr>
      </w:pPr>
      <w:r>
        <w:rPr>
          <w:rFonts w:hint="eastAsia" w:ascii="仿宋_GB2312" w:hAnsi="仿宋" w:eastAsia="仿宋_GB2312"/>
          <w:b/>
          <w:bCs/>
          <w:sz w:val="24"/>
          <w:lang w:val="zh-CN"/>
        </w:rPr>
        <w:t>地址：</w:t>
      </w:r>
    </w:p>
    <w:p w14:paraId="0BF82BC3">
      <w:pPr>
        <w:adjustRightInd w:val="0"/>
        <w:snapToGrid w:val="0"/>
        <w:spacing w:line="360" w:lineRule="auto"/>
        <w:ind w:firstLine="482" w:firstLineChars="200"/>
        <w:rPr>
          <w:rFonts w:hint="eastAsia" w:ascii="仿宋_GB2312" w:hAnsi="仿宋" w:eastAsia="仿宋_GB2312"/>
          <w:b/>
          <w:bCs/>
          <w:sz w:val="24"/>
        </w:rPr>
      </w:pPr>
    </w:p>
    <w:p w14:paraId="1D1A50F2">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一、项目概况</w:t>
      </w:r>
    </w:p>
    <w:p w14:paraId="2ED63749">
      <w:pPr>
        <w:adjustRightInd w:val="0"/>
        <w:snapToGrid w:val="0"/>
        <w:spacing w:line="360" w:lineRule="auto"/>
        <w:ind w:firstLine="480" w:firstLineChars="200"/>
        <w:rPr>
          <w:rFonts w:ascii="仿宋_GB2312" w:hAnsi="仿宋" w:eastAsia="仿宋_GB2312"/>
          <w:sz w:val="24"/>
          <w:u w:val="single"/>
        </w:rPr>
      </w:pPr>
      <w:r>
        <w:rPr>
          <w:rFonts w:hint="eastAsia" w:ascii="仿宋_GB2312" w:hAnsi="仿宋" w:eastAsia="仿宋_GB2312"/>
          <w:sz w:val="24"/>
        </w:rPr>
        <w:t>1.项目名称：</w:t>
      </w:r>
      <w:r>
        <w:rPr>
          <w:rFonts w:hint="eastAsia" w:ascii="仿宋_GB2312" w:hAnsi="仿宋" w:eastAsia="仿宋_GB2312"/>
          <w:sz w:val="24"/>
          <w:u w:val="single"/>
        </w:rPr>
        <w:t xml:space="preserve">                   </w:t>
      </w:r>
    </w:p>
    <w:p w14:paraId="5DEC91D7">
      <w:pPr>
        <w:adjustRightInd w:val="0"/>
        <w:snapToGrid w:val="0"/>
        <w:spacing w:line="360" w:lineRule="auto"/>
        <w:ind w:firstLine="480" w:firstLineChars="200"/>
        <w:rPr>
          <w:rFonts w:ascii="仿宋_GB2312" w:hAnsi="仿宋" w:eastAsia="仿宋_GB2312"/>
          <w:sz w:val="24"/>
          <w:u w:val="single"/>
        </w:rPr>
      </w:pPr>
      <w:r>
        <w:rPr>
          <w:rFonts w:hint="eastAsia" w:ascii="仿宋_GB2312" w:hAnsi="仿宋" w:eastAsia="仿宋_GB2312"/>
          <w:sz w:val="24"/>
        </w:rPr>
        <w:t>2.服务地点：</w:t>
      </w:r>
      <w:r>
        <w:rPr>
          <w:rFonts w:hint="eastAsia" w:ascii="仿宋_GB2312" w:hAnsi="仿宋" w:eastAsia="仿宋_GB2312"/>
          <w:sz w:val="24"/>
          <w:u w:val="single"/>
          <w:lang w:val="en-US" w:eastAsia="zh-CN"/>
        </w:rPr>
        <w:t xml:space="preserve">                   </w:t>
      </w:r>
    </w:p>
    <w:p w14:paraId="1199291E">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3.服务内容：</w:t>
      </w:r>
      <w:r>
        <w:rPr>
          <w:rFonts w:hint="eastAsia" w:ascii="仿宋_GB2312" w:hAnsi="仿宋" w:eastAsia="仿宋_GB2312"/>
          <w:sz w:val="24"/>
          <w:u w:val="single"/>
        </w:rPr>
        <w:t xml:space="preserve">                   </w:t>
      </w:r>
    </w:p>
    <w:p w14:paraId="42511130">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二、组成本合同的文件</w:t>
      </w:r>
    </w:p>
    <w:p w14:paraId="5B83481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1.本合同书；</w:t>
      </w:r>
    </w:p>
    <w:p w14:paraId="6AB14787">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2.本项目中标或成交通知书；</w:t>
      </w:r>
    </w:p>
    <w:p w14:paraId="1CD36F79">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3.乙方的本项目投标文件或响应文件；</w:t>
      </w:r>
    </w:p>
    <w:p w14:paraId="030F057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4.本项目招标文件或采购文件中的合同条款；</w:t>
      </w:r>
    </w:p>
    <w:p w14:paraId="226CED9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5.本项目招标文件或采购文件中的采购需求；</w:t>
      </w:r>
    </w:p>
    <w:p w14:paraId="1E94C82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6.保密协议；</w:t>
      </w:r>
    </w:p>
    <w:p w14:paraId="6D0FD7D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7.合同附件：服务清单；</w:t>
      </w:r>
    </w:p>
    <w:p w14:paraId="2A3CEA6F">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本合同签订后，双方依法签订的补充协议也是本合同文件的组成部分。</w:t>
      </w:r>
    </w:p>
    <w:p w14:paraId="5D490A09">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三、工作内容</w:t>
      </w:r>
    </w:p>
    <w:p w14:paraId="083450D0">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 xml:space="preserve">工作内容主要包括： </w:t>
      </w:r>
      <w:r>
        <w:rPr>
          <w:rFonts w:hint="eastAsia" w:ascii="仿宋_GB2312" w:hAnsi="仿宋" w:eastAsia="仿宋_GB2312"/>
          <w:sz w:val="24"/>
          <w:u w:val="single"/>
        </w:rPr>
        <w:t xml:space="preserve">                                         </w:t>
      </w:r>
      <w:r>
        <w:rPr>
          <w:rFonts w:hint="eastAsia" w:ascii="仿宋_GB2312" w:hAnsi="仿宋" w:eastAsia="仿宋_GB2312"/>
          <w:sz w:val="24"/>
        </w:rPr>
        <w:t>。</w:t>
      </w:r>
    </w:p>
    <w:p w14:paraId="0BB3941E">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四、成果交付物</w:t>
      </w:r>
    </w:p>
    <w:p w14:paraId="6284384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乙方应按照甲方要求按期提交相关成果。</w:t>
      </w:r>
    </w:p>
    <w:p w14:paraId="1A81B861">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成果交付物提交时间：</w:t>
      </w:r>
      <w:r>
        <w:rPr>
          <w:rFonts w:hint="eastAsia" w:ascii="仿宋_GB2312" w:hAnsi="仿宋" w:eastAsia="仿宋_GB2312"/>
          <w:sz w:val="24"/>
          <w:u w:val="single"/>
        </w:rPr>
        <w:t xml:space="preserve">                  </w:t>
      </w:r>
      <w:r>
        <w:rPr>
          <w:rFonts w:hint="eastAsia" w:ascii="仿宋_GB2312" w:hAnsi="仿宋" w:eastAsia="仿宋_GB2312"/>
          <w:sz w:val="24"/>
        </w:rPr>
        <w:t xml:space="preserve"> 。</w:t>
      </w:r>
    </w:p>
    <w:tbl>
      <w:tblPr>
        <w:tblStyle w:val="9"/>
        <w:tblpPr w:leftFromText="180" w:rightFromText="180" w:vertAnchor="text" w:horzAnchor="page" w:tblpX="2476" w:tblpY="53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7"/>
        <w:gridCol w:w="1857"/>
        <w:gridCol w:w="1857"/>
        <w:gridCol w:w="1857"/>
      </w:tblGrid>
      <w:tr w14:paraId="4021B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Pr>
          <w:p w14:paraId="6BAB84C8">
            <w:pPr>
              <w:adjustRightInd w:val="0"/>
              <w:snapToGrid w:val="0"/>
              <w:spacing w:line="360" w:lineRule="auto"/>
              <w:rPr>
                <w:rFonts w:ascii="仿宋_GB2312" w:hAnsi="仿宋" w:eastAsia="仿宋_GB2312"/>
                <w:sz w:val="24"/>
              </w:rPr>
            </w:pPr>
            <w:r>
              <w:rPr>
                <w:rFonts w:hint="eastAsia" w:ascii="仿宋_GB2312" w:hAnsi="仿宋" w:eastAsia="仿宋_GB2312"/>
                <w:sz w:val="24"/>
              </w:rPr>
              <w:t>时间要求</w:t>
            </w:r>
          </w:p>
        </w:tc>
        <w:tc>
          <w:tcPr>
            <w:tcW w:w="1857" w:type="dxa"/>
          </w:tcPr>
          <w:p w14:paraId="33BE8E79">
            <w:pPr>
              <w:adjustRightInd w:val="0"/>
              <w:snapToGrid w:val="0"/>
              <w:spacing w:line="360" w:lineRule="auto"/>
              <w:rPr>
                <w:rFonts w:ascii="仿宋_GB2312" w:hAnsi="仿宋" w:eastAsia="仿宋_GB2312"/>
                <w:sz w:val="24"/>
              </w:rPr>
            </w:pPr>
            <w:r>
              <w:rPr>
                <w:rFonts w:hint="eastAsia" w:ascii="仿宋_GB2312" w:hAnsi="仿宋" w:eastAsia="仿宋_GB2312"/>
                <w:sz w:val="24"/>
              </w:rPr>
              <w:t>阶段任务</w:t>
            </w:r>
          </w:p>
        </w:tc>
        <w:tc>
          <w:tcPr>
            <w:tcW w:w="1857" w:type="dxa"/>
          </w:tcPr>
          <w:p w14:paraId="0E52C2D7">
            <w:pPr>
              <w:adjustRightInd w:val="0"/>
              <w:snapToGrid w:val="0"/>
              <w:spacing w:line="360" w:lineRule="auto"/>
              <w:rPr>
                <w:rFonts w:ascii="仿宋_GB2312" w:hAnsi="仿宋" w:eastAsia="仿宋_GB2312"/>
                <w:sz w:val="24"/>
              </w:rPr>
            </w:pPr>
            <w:r>
              <w:rPr>
                <w:rFonts w:hint="eastAsia" w:ascii="仿宋_GB2312" w:hAnsi="仿宋" w:eastAsia="仿宋_GB2312"/>
                <w:sz w:val="24"/>
              </w:rPr>
              <w:t>交付成果</w:t>
            </w:r>
          </w:p>
        </w:tc>
        <w:tc>
          <w:tcPr>
            <w:tcW w:w="1857" w:type="dxa"/>
          </w:tcPr>
          <w:p w14:paraId="4E538C7E">
            <w:pPr>
              <w:adjustRightInd w:val="0"/>
              <w:snapToGrid w:val="0"/>
              <w:spacing w:line="360" w:lineRule="auto"/>
              <w:rPr>
                <w:rFonts w:ascii="仿宋_GB2312" w:hAnsi="仿宋" w:eastAsia="仿宋_GB2312"/>
                <w:sz w:val="24"/>
              </w:rPr>
            </w:pPr>
            <w:r>
              <w:rPr>
                <w:rFonts w:hint="eastAsia" w:ascii="仿宋_GB2312" w:hAnsi="仿宋" w:eastAsia="仿宋_GB2312"/>
                <w:sz w:val="24"/>
              </w:rPr>
              <w:t>备注</w:t>
            </w:r>
          </w:p>
        </w:tc>
      </w:tr>
      <w:tr w14:paraId="5DE42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Pr>
          <w:p w14:paraId="053DA89F">
            <w:pPr>
              <w:adjustRightInd w:val="0"/>
              <w:snapToGrid w:val="0"/>
              <w:spacing w:line="360" w:lineRule="auto"/>
              <w:rPr>
                <w:rFonts w:ascii="仿宋_GB2312" w:hAnsi="仿宋" w:eastAsia="仿宋_GB2312"/>
                <w:sz w:val="24"/>
              </w:rPr>
            </w:pPr>
          </w:p>
        </w:tc>
        <w:tc>
          <w:tcPr>
            <w:tcW w:w="1857" w:type="dxa"/>
          </w:tcPr>
          <w:p w14:paraId="76424414">
            <w:pPr>
              <w:adjustRightInd w:val="0"/>
              <w:snapToGrid w:val="0"/>
              <w:spacing w:line="360" w:lineRule="auto"/>
              <w:rPr>
                <w:rFonts w:ascii="仿宋_GB2312" w:hAnsi="仿宋" w:eastAsia="仿宋_GB2312"/>
                <w:sz w:val="24"/>
              </w:rPr>
            </w:pPr>
          </w:p>
        </w:tc>
        <w:tc>
          <w:tcPr>
            <w:tcW w:w="1857" w:type="dxa"/>
          </w:tcPr>
          <w:p w14:paraId="7AA73906">
            <w:pPr>
              <w:adjustRightInd w:val="0"/>
              <w:snapToGrid w:val="0"/>
              <w:spacing w:line="360" w:lineRule="auto"/>
              <w:rPr>
                <w:rFonts w:ascii="仿宋_GB2312" w:hAnsi="仿宋" w:eastAsia="仿宋_GB2312"/>
                <w:sz w:val="24"/>
              </w:rPr>
            </w:pPr>
          </w:p>
        </w:tc>
        <w:tc>
          <w:tcPr>
            <w:tcW w:w="1857" w:type="dxa"/>
          </w:tcPr>
          <w:p w14:paraId="101D269F">
            <w:pPr>
              <w:adjustRightInd w:val="0"/>
              <w:snapToGrid w:val="0"/>
              <w:spacing w:line="360" w:lineRule="auto"/>
              <w:rPr>
                <w:rFonts w:ascii="仿宋_GB2312" w:hAnsi="仿宋" w:eastAsia="仿宋_GB2312"/>
                <w:sz w:val="24"/>
              </w:rPr>
            </w:pPr>
          </w:p>
        </w:tc>
      </w:tr>
      <w:tr w14:paraId="03B41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Pr>
          <w:p w14:paraId="79BE4012">
            <w:pPr>
              <w:adjustRightInd w:val="0"/>
              <w:snapToGrid w:val="0"/>
              <w:spacing w:line="360" w:lineRule="auto"/>
              <w:rPr>
                <w:rFonts w:ascii="仿宋_GB2312" w:hAnsi="仿宋" w:eastAsia="仿宋_GB2312"/>
                <w:sz w:val="24"/>
              </w:rPr>
            </w:pPr>
          </w:p>
        </w:tc>
        <w:tc>
          <w:tcPr>
            <w:tcW w:w="1857" w:type="dxa"/>
          </w:tcPr>
          <w:p w14:paraId="312E8D33">
            <w:pPr>
              <w:adjustRightInd w:val="0"/>
              <w:snapToGrid w:val="0"/>
              <w:spacing w:line="360" w:lineRule="auto"/>
              <w:rPr>
                <w:rFonts w:ascii="仿宋_GB2312" w:hAnsi="仿宋" w:eastAsia="仿宋_GB2312"/>
                <w:sz w:val="24"/>
              </w:rPr>
            </w:pPr>
          </w:p>
        </w:tc>
        <w:tc>
          <w:tcPr>
            <w:tcW w:w="1857" w:type="dxa"/>
          </w:tcPr>
          <w:p w14:paraId="44BF19A9">
            <w:pPr>
              <w:adjustRightInd w:val="0"/>
              <w:snapToGrid w:val="0"/>
              <w:spacing w:line="360" w:lineRule="auto"/>
              <w:rPr>
                <w:rFonts w:ascii="仿宋_GB2312" w:hAnsi="仿宋" w:eastAsia="仿宋_GB2312"/>
                <w:sz w:val="24"/>
              </w:rPr>
            </w:pPr>
          </w:p>
        </w:tc>
        <w:tc>
          <w:tcPr>
            <w:tcW w:w="1857" w:type="dxa"/>
          </w:tcPr>
          <w:p w14:paraId="7AA728D0">
            <w:pPr>
              <w:adjustRightInd w:val="0"/>
              <w:snapToGrid w:val="0"/>
              <w:spacing w:line="360" w:lineRule="auto"/>
              <w:rPr>
                <w:rFonts w:ascii="仿宋_GB2312" w:hAnsi="仿宋" w:eastAsia="仿宋_GB2312"/>
                <w:sz w:val="24"/>
              </w:rPr>
            </w:pPr>
          </w:p>
        </w:tc>
      </w:tr>
    </w:tbl>
    <w:p w14:paraId="1EA81ED8">
      <w:pPr>
        <w:adjustRightInd w:val="0"/>
        <w:snapToGrid w:val="0"/>
        <w:spacing w:line="360" w:lineRule="auto"/>
        <w:rPr>
          <w:rFonts w:ascii="仿宋_GB2312" w:hAnsi="仿宋" w:eastAsia="仿宋_GB2312"/>
          <w:sz w:val="24"/>
        </w:rPr>
      </w:pPr>
    </w:p>
    <w:p w14:paraId="6D6CA412">
      <w:pPr>
        <w:pStyle w:val="3"/>
      </w:pPr>
    </w:p>
    <w:p w14:paraId="16229044">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五、服务期、服务地点</w:t>
      </w:r>
    </w:p>
    <w:p w14:paraId="496477D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服务期：</w:t>
      </w:r>
      <w:r>
        <w:rPr>
          <w:rFonts w:hint="eastAsia" w:ascii="仿宋_GB2312" w:hAnsi="仿宋" w:eastAsia="仿宋_GB2312"/>
          <w:sz w:val="24"/>
          <w:u w:val="single"/>
        </w:rPr>
        <w:t xml:space="preserve">                                </w:t>
      </w:r>
      <w:r>
        <w:rPr>
          <w:rFonts w:hint="eastAsia" w:ascii="仿宋_GB2312" w:hAnsi="仿宋" w:eastAsia="仿宋_GB2312"/>
          <w:sz w:val="24"/>
        </w:rPr>
        <w:t xml:space="preserve"> 。</w:t>
      </w:r>
    </w:p>
    <w:p w14:paraId="690DFA6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服务地点：</w:t>
      </w:r>
      <w:r>
        <w:rPr>
          <w:rFonts w:hint="eastAsia" w:ascii="仿宋_GB2312" w:hAnsi="仿宋" w:eastAsia="仿宋_GB2312"/>
          <w:sz w:val="24"/>
          <w:u w:val="single"/>
        </w:rPr>
        <w:t xml:space="preserve">                               </w:t>
      </w:r>
      <w:r>
        <w:rPr>
          <w:rFonts w:hint="eastAsia" w:ascii="仿宋_GB2312" w:hAnsi="仿宋" w:eastAsia="仿宋_GB2312"/>
          <w:sz w:val="24"/>
        </w:rPr>
        <w:t xml:space="preserve"> 。</w:t>
      </w:r>
    </w:p>
    <w:p w14:paraId="7114DBFB">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六、验收组织</w:t>
      </w:r>
    </w:p>
    <w:p w14:paraId="2D1A534F">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1.甲方根据乙方申请，按照本合同、招标文件和乙方投标文件规定， 在乙方提交验收申请后</w:t>
      </w:r>
      <w:bookmarkStart w:id="4" w:name="_GoBack"/>
      <w:bookmarkEnd w:id="4"/>
      <w:r>
        <w:rPr>
          <w:rFonts w:hint="eastAsia" w:ascii="仿宋_GB2312" w:hAnsi="仿宋" w:eastAsia="仿宋_GB2312"/>
          <w:sz w:val="24"/>
        </w:rPr>
        <w:t>10日内组织项目验收。甲方未按时组织验收，视为验收通过。</w:t>
      </w:r>
    </w:p>
    <w:p w14:paraId="04C7EA49">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2.由甲方负责组织验收，验收合格后乙方须交接项目实施的全部资料，同时甲方向乙方出具验收报告。</w:t>
      </w:r>
    </w:p>
    <w:p w14:paraId="048A7B34">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七、合同款项及支付</w:t>
      </w:r>
    </w:p>
    <w:p w14:paraId="09E511F0">
      <w:pPr>
        <w:adjustRightInd w:val="0"/>
        <w:snapToGrid w:val="0"/>
        <w:spacing w:line="360" w:lineRule="auto"/>
        <w:ind w:firstLine="480" w:firstLineChars="200"/>
        <w:rPr>
          <w:rFonts w:hint="eastAsia" w:ascii="仿宋_GB2312" w:hAnsi="仿宋" w:eastAsia="仿宋_GB2312"/>
          <w:sz w:val="24"/>
          <w:u w:val="single"/>
          <w:lang w:eastAsia="zh-CN"/>
        </w:rPr>
      </w:pPr>
      <w:r>
        <w:rPr>
          <w:rFonts w:hint="eastAsia" w:ascii="仿宋_GB2312" w:hAnsi="仿宋" w:eastAsia="仿宋_GB2312"/>
          <w:sz w:val="24"/>
        </w:rPr>
        <w:t>1.本项目约定的</w:t>
      </w:r>
      <w:r>
        <w:rPr>
          <w:rFonts w:hint="eastAsia" w:ascii="仿宋_GB2312" w:hAnsi="仿宋" w:eastAsia="仿宋_GB2312"/>
          <w:sz w:val="24"/>
          <w:lang w:eastAsia="zh-CN"/>
        </w:rPr>
        <w:t>合同总价款</w:t>
      </w:r>
      <w:r>
        <w:rPr>
          <w:rFonts w:hint="eastAsia" w:ascii="仿宋_GB2312" w:hAnsi="仿宋" w:eastAsia="仿宋_GB2312"/>
          <w:sz w:val="24"/>
        </w:rPr>
        <w:t>为人民币：</w:t>
      </w:r>
      <w:r>
        <w:rPr>
          <w:rFonts w:hint="eastAsia" w:ascii="仿宋_GB2312" w:hAnsi="仿宋" w:eastAsia="仿宋_GB2312"/>
          <w:sz w:val="24"/>
          <w:u w:val="single"/>
        </w:rPr>
        <w:t>（大写）</w:t>
      </w:r>
      <w:r>
        <w:rPr>
          <w:rFonts w:hint="eastAsia" w:ascii="仿宋_GB2312" w:hAnsi="仿宋" w:eastAsia="仿宋_GB2312"/>
          <w:sz w:val="24"/>
          <w:u w:val="single"/>
          <w:lang w:eastAsia="zh-CN"/>
        </w:rPr>
        <w:t>元</w:t>
      </w:r>
      <w:r>
        <w:rPr>
          <w:rFonts w:hint="eastAsia" w:ascii="仿宋_GB2312" w:hAnsi="仿宋" w:eastAsia="仿宋_GB2312"/>
          <w:sz w:val="24"/>
          <w:u w:val="single"/>
        </w:rPr>
        <w:t>，（小写）￥元</w:t>
      </w:r>
      <w:r>
        <w:rPr>
          <w:rFonts w:hint="eastAsia" w:ascii="仿宋_GB2312" w:hAnsi="仿宋" w:eastAsia="仿宋_GB2312"/>
          <w:sz w:val="24"/>
          <w:u w:val="single"/>
          <w:lang w:eastAsia="zh-CN"/>
        </w:rPr>
        <w:t>；</w:t>
      </w:r>
    </w:p>
    <w:p w14:paraId="12198EE0">
      <w:pPr>
        <w:adjustRightInd w:val="0"/>
        <w:snapToGrid w:val="0"/>
        <w:spacing w:line="360" w:lineRule="auto"/>
        <w:ind w:firstLine="960" w:firstLineChars="400"/>
        <w:rPr>
          <w:rFonts w:hint="default" w:ascii="仿宋_GB2312" w:hAnsi="仿宋" w:eastAsia="仿宋_GB2312"/>
          <w:sz w:val="24"/>
          <w:u w:val="single"/>
          <w:lang w:val="en-US" w:eastAsia="zh-CN"/>
        </w:rPr>
      </w:pPr>
      <w:r>
        <w:rPr>
          <w:rFonts w:hint="eastAsia" w:ascii="仿宋_GB2312" w:hAnsi="仿宋" w:eastAsia="仿宋_GB2312"/>
          <w:sz w:val="24"/>
          <w:u w:val="none"/>
          <w:lang w:eastAsia="zh-CN"/>
        </w:rPr>
        <w:t>单价：</w:t>
      </w:r>
      <w:r>
        <w:rPr>
          <w:rFonts w:hint="eastAsia" w:ascii="仿宋_GB2312" w:hAnsi="仿宋" w:eastAsia="仿宋_GB2312"/>
          <w:sz w:val="24"/>
          <w:u w:val="single"/>
          <w:lang w:val="en-US" w:eastAsia="zh-CN"/>
        </w:rPr>
        <w:t xml:space="preserve">     ；</w:t>
      </w:r>
      <w:r>
        <w:rPr>
          <w:rFonts w:hint="eastAsia" w:ascii="仿宋_GB2312" w:hAnsi="仿宋" w:eastAsia="仿宋_GB2312"/>
          <w:sz w:val="24"/>
          <w:u w:val="none"/>
          <w:lang w:val="en-US" w:eastAsia="zh-CN"/>
        </w:rPr>
        <w:t>面积：</w:t>
      </w:r>
      <w:r>
        <w:rPr>
          <w:rFonts w:hint="eastAsia" w:ascii="仿宋_GB2312" w:hAnsi="仿宋" w:eastAsia="仿宋_GB2312"/>
          <w:sz w:val="24"/>
          <w:u w:val="single"/>
          <w:lang w:val="en-US" w:eastAsia="zh-CN"/>
        </w:rPr>
        <w:t xml:space="preserve">      。</w:t>
      </w:r>
    </w:p>
    <w:p w14:paraId="08E8DDC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2.正常合同款项的支付</w:t>
      </w:r>
    </w:p>
    <w:p w14:paraId="37EAA0DC">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（1）结算方式：由甲方</w:t>
      </w:r>
      <w:r>
        <w:rPr>
          <w:rFonts w:hint="eastAsia" w:ascii="仿宋_GB2312" w:hAnsi="仿宋" w:eastAsia="仿宋_GB2312"/>
          <w:sz w:val="24"/>
          <w:lang w:eastAsia="zh-CN"/>
        </w:rPr>
        <w:t>依据最终鉴定面积以固定单价模式进行</w:t>
      </w:r>
      <w:r>
        <w:rPr>
          <w:rFonts w:hint="eastAsia" w:ascii="仿宋_GB2312" w:hAnsi="仿宋" w:eastAsia="仿宋_GB2312"/>
          <w:sz w:val="24"/>
        </w:rPr>
        <w:t>结算。</w:t>
      </w:r>
    </w:p>
    <w:p w14:paraId="71CB93B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 xml:space="preserve">（2）付款方式： </w:t>
      </w:r>
      <w:r>
        <w:rPr>
          <w:rFonts w:hint="eastAsia" w:ascii="仿宋_GB2312" w:hAnsi="仿宋" w:eastAsia="仿宋_GB2312"/>
          <w:sz w:val="24"/>
          <w:u w:val="single"/>
        </w:rPr>
        <w:t xml:space="preserve"> 固定</w:t>
      </w:r>
      <w:r>
        <w:rPr>
          <w:rFonts w:hint="eastAsia" w:ascii="仿宋_GB2312" w:hAnsi="仿宋" w:eastAsia="仿宋_GB2312"/>
          <w:sz w:val="24"/>
          <w:u w:val="single"/>
          <w:lang w:eastAsia="zh-CN"/>
        </w:rPr>
        <w:t>单</w:t>
      </w:r>
      <w:r>
        <w:rPr>
          <w:rFonts w:hint="eastAsia" w:ascii="仿宋_GB2312" w:hAnsi="仿宋" w:eastAsia="仿宋_GB2312"/>
          <w:sz w:val="24"/>
          <w:u w:val="single"/>
        </w:rPr>
        <w:t xml:space="preserve">价 </w:t>
      </w:r>
      <w:r>
        <w:rPr>
          <w:rFonts w:hint="eastAsia" w:ascii="仿宋_GB2312" w:hAnsi="仿宋" w:eastAsia="仿宋_GB2312"/>
          <w:sz w:val="24"/>
        </w:rPr>
        <w:t>。</w:t>
      </w:r>
    </w:p>
    <w:p w14:paraId="6C0D170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除双方就项目变更达成一致并签订补充协议之外，合同总价包含完成本次项目服务的所有费用。合同</w:t>
      </w:r>
      <w:r>
        <w:rPr>
          <w:rFonts w:hint="eastAsia" w:ascii="仿宋_GB2312" w:hAnsi="仿宋" w:eastAsia="仿宋_GB2312"/>
          <w:sz w:val="24"/>
          <w:lang w:eastAsia="zh-CN"/>
        </w:rPr>
        <w:t>单价</w:t>
      </w:r>
      <w:r>
        <w:rPr>
          <w:rFonts w:hint="eastAsia" w:ascii="仿宋_GB2312" w:hAnsi="仿宋" w:eastAsia="仿宋_GB2312"/>
          <w:sz w:val="24"/>
        </w:rPr>
        <w:t>不受市场价格变化等任何因素的影响，并作为项目结算支付的依据。</w:t>
      </w:r>
    </w:p>
    <w:p w14:paraId="1A6D20BE">
      <w:pPr>
        <w:adjustRightInd w:val="0"/>
        <w:snapToGrid w:val="0"/>
        <w:spacing w:line="360" w:lineRule="auto"/>
        <w:ind w:firstLine="482" w:firstLineChars="200"/>
        <w:rPr>
          <w:rFonts w:ascii="仿宋_GB2312" w:hAnsi="仿宋" w:eastAsia="仿宋_GB2312"/>
          <w:sz w:val="24"/>
        </w:rPr>
      </w:pPr>
      <w:r>
        <w:rPr>
          <w:rFonts w:hint="eastAsia" w:ascii="仿宋_GB2312" w:hAnsi="仿宋" w:eastAsia="仿宋_GB2312"/>
          <w:b/>
          <w:bCs/>
          <w:sz w:val="24"/>
        </w:rPr>
        <w:t>八、甲方的权利及义务</w:t>
      </w:r>
    </w:p>
    <w:p w14:paraId="0DA134C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1.甲方有权随时了解项目进度，并要求乙方提供项目相关资料。</w:t>
      </w:r>
    </w:p>
    <w:p w14:paraId="7976027C">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2.甲方有权对项目进度、质量等提出建议和意见。</w:t>
      </w:r>
    </w:p>
    <w:p w14:paraId="6E74E9FF">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3.甲方有权根据国家政策或法律法规的变动对服务项目的需求标准和质量要求作出相应变化。因甲方提出的项目需求变化导致乙方增加成本的，由双方另行协商变更内容并签订相关补充协议。</w:t>
      </w:r>
    </w:p>
    <w:p w14:paraId="79161EFC">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九、乙方的权利及义务</w:t>
      </w:r>
    </w:p>
    <w:p w14:paraId="6E851D9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1.乙方服务时间：自合同生效之日起至项目结束。</w:t>
      </w:r>
    </w:p>
    <w:p w14:paraId="6A581E70">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2.乙方有权在履行合同期间内取得按合同约定应有的报酬。</w:t>
      </w:r>
    </w:p>
    <w:p w14:paraId="786DAC1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3.乙方在项目服务过程中，如甲方提供的资料不明确时可向甲方提出书面报告并有权要求甲方限时提供所需资料。因甲方提供的资料不明确导致项目无法顺利开展，则乙方的履约期限相应顺延。</w:t>
      </w:r>
    </w:p>
    <w:p w14:paraId="52EE4427">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4.乙方有权在合同履行期间得到甲方必要的支持，有权拒绝执行甲方任何不符合有关法律、法规规定和合同约定之外的要求。</w:t>
      </w:r>
    </w:p>
    <w:p w14:paraId="21D3DAF6">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5.乙方应严格遵守国家、地方的法律、法规的规定，保证在合法且不侵犯他人利益的原则下进行所委托项目服务活动，并对其所进行的与委托有关的服务活动负责。</w:t>
      </w:r>
    </w:p>
    <w:p w14:paraId="4EFE09EE">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6.乙方应按本合同所述的服务时间、范围和内容,履行自己的义务。在项目执行过程中维护甲方的合法利益。</w:t>
      </w:r>
    </w:p>
    <w:p w14:paraId="794D547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7.向甲方提供与本项目服务有关的资料，包括但不限于项目服务单位、人员的资质证书及承担本合同业务的专业人员名单、项目服务工作计划等。</w:t>
      </w:r>
    </w:p>
    <w:p w14:paraId="1E4765CC">
      <w:pPr>
        <w:adjustRightInd w:val="0"/>
        <w:snapToGrid w:val="0"/>
        <w:spacing w:line="360" w:lineRule="auto"/>
        <w:ind w:firstLine="482" w:firstLineChars="200"/>
        <w:rPr>
          <w:rFonts w:ascii="仿宋_GB2312" w:hAnsi="仿宋" w:eastAsia="仿宋_GB2312"/>
          <w:sz w:val="24"/>
        </w:rPr>
      </w:pPr>
      <w:r>
        <w:rPr>
          <w:rFonts w:hint="eastAsia" w:ascii="仿宋_GB2312" w:hAnsi="仿宋" w:eastAsia="仿宋_GB2312"/>
          <w:b/>
          <w:bCs/>
          <w:sz w:val="24"/>
        </w:rPr>
        <w:t>十、甲方的违约责任</w:t>
      </w:r>
    </w:p>
    <w:p w14:paraId="5AE14E4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1.因甲方违反本合同约定给乙方造成损失的，甲方应当赔偿乙方损失。</w:t>
      </w:r>
    </w:p>
    <w:p w14:paraId="097E2303">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2.甲方无正当理由逾期支付项目款的，每逾期一日甲方应向乙方偿付合同总额万分之四的违约金，违约金总额不超过合同额的10%。</w:t>
      </w:r>
    </w:p>
    <w:p w14:paraId="5FDBC8D7">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十一、乙方的违约责任</w:t>
      </w:r>
    </w:p>
    <w:p w14:paraId="3E7A0FDE">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1.因乙方违反本合同约定给甲方造成损失的，乙方应当赔偿甲方损失 。</w:t>
      </w:r>
    </w:p>
    <w:p w14:paraId="15EBDFC2">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2.乙方无正当理由逾期交付服务（项目建成任务、验收）的，每逾期一日乙方应向甲方偿付合同总额万分之四的违约金，违约金总额不超过合同额的 10%。</w:t>
      </w:r>
    </w:p>
    <w:p w14:paraId="20304CC5">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十二、不可抗力</w:t>
      </w:r>
    </w:p>
    <w:p w14:paraId="567BF3E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1.不可抗力是指甲乙双方中任何一方遭遇战争、自然灾害、政府行为、社会异常事件等不以人的意志为转移的，人所不能预见、不能避免并且不能克服的客观情况，致使本合同履行受阻。</w:t>
      </w:r>
    </w:p>
    <w:p w14:paraId="47F35FE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受不可抗力因素影响的一方应在不可抗力发生后，以最快的方式在最短的时间内通知另一方，并在不可抗力发生后十个工作日内，将有关部门出具的证明文件直接送达、邮寄或留置另一方。甲乙双方应通过友好协商，在合理时间内达成是否继续履行本合同的合意。</w:t>
      </w:r>
    </w:p>
    <w:p w14:paraId="1CC824D2">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3.若本合同仍具有继续履行的意义，履行本合同的期限应予延长，延长的期限应相当于不可抗力所影响的时间。</w:t>
      </w:r>
    </w:p>
    <w:p w14:paraId="6729A033">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4.因不可抗力导致的损失由甲乙双方各自承担。</w:t>
      </w:r>
    </w:p>
    <w:p w14:paraId="2866B9A0">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5.若因不可抗力，本合同不再具有履行的可能性，甲乙双方应当根据乙方履行情况据实结算，乙方应当退回甲方已经支付但乙方未履行部分对应的款项。</w:t>
      </w:r>
    </w:p>
    <w:p w14:paraId="1FC30C5C">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十三、合同生效、变更</w:t>
      </w:r>
    </w:p>
    <w:p w14:paraId="3594FC6E">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1.本合同生效条件：本合同由双方法定代表人或委托代理人签署并加盖公章或合同章后生效。</w:t>
      </w:r>
    </w:p>
    <w:p w14:paraId="28BF4DCC">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2.本合同变更说明：甲方或乙方如需对合同内容提出变更，需提前 5 个工作日向另一方提交书面申请，经双方协商达成一致，签订补充协议，作为本合同附件，与原合同具有同等法律效力。</w:t>
      </w:r>
    </w:p>
    <w:p w14:paraId="5E96F9C7">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十四、争议解决</w:t>
      </w:r>
    </w:p>
    <w:p w14:paraId="03FBA70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1.协商</w:t>
      </w:r>
    </w:p>
    <w:p w14:paraId="7DC5F326">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本合同发生争议时，双方在友好基础上进行平等协商。</w:t>
      </w:r>
    </w:p>
    <w:p w14:paraId="373EC6C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 调解</w:t>
      </w:r>
    </w:p>
    <w:p w14:paraId="06F7D64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协商未果，可提交有关部门进行调解。</w:t>
      </w:r>
    </w:p>
    <w:p w14:paraId="5054AC33">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3.仲裁</w:t>
      </w:r>
    </w:p>
    <w:p w14:paraId="050F3FC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调解协商未果的，一致同意提请仲裁委员会予以仲裁。</w:t>
      </w:r>
    </w:p>
    <w:p w14:paraId="47803E3C">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4.关于通知和送达的规定。</w:t>
      </w:r>
    </w:p>
    <w:p w14:paraId="4208A60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甲、乙双方均承诺，在本协议中留存的通讯联系方式为各自确认的合法有效联系方式。本协议履行或发生争议时，涉及到相关文件、通知或司法文书的送达均以各自在本协议中留存的联系方式、通讯地址为唯一合法有效联系方式、通讯地址。如联系方式、通讯地址发生变更时，变更一方应于变更事项发生后 3 个工作日内告知对方，否则，因此造成相关不利后果由变更的一方自行承担。</w:t>
      </w:r>
    </w:p>
    <w:p w14:paraId="12440D1C">
      <w:pPr>
        <w:adjustRightInd w:val="0"/>
        <w:snapToGrid w:val="0"/>
        <w:spacing w:line="360" w:lineRule="auto"/>
        <w:ind w:firstLine="482" w:firstLineChars="200"/>
        <w:rPr>
          <w:rFonts w:ascii="仿宋_GB2312" w:hAnsi="仿宋" w:eastAsia="仿宋_GB2312"/>
          <w:sz w:val="24"/>
        </w:rPr>
      </w:pPr>
      <w:r>
        <w:rPr>
          <w:rFonts w:hint="eastAsia" w:ascii="仿宋_GB2312" w:hAnsi="仿宋" w:eastAsia="仿宋_GB2312"/>
          <w:b/>
          <w:bCs/>
          <w:sz w:val="24"/>
        </w:rPr>
        <w:t>十五、知识产权归属与保护</w:t>
      </w:r>
    </w:p>
    <w:p w14:paraId="5BA368F2">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1.乙方在履行本合同之前已申请或获得知识产权的设备或服务，其知识产权归乙方所有；根据甲方的需求在已有设备或服务基础上所开发的信息化建设项目范围内的知识产权属甲乙双方共同所有。</w:t>
      </w:r>
    </w:p>
    <w:p w14:paraId="1ABDA651">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2.乙方为实施服务所使用的软件（包括但不限于系统软件、应用软件、中间件）都必须是在中华人民共和国境内可合法使用的正版软件。</w:t>
      </w:r>
    </w:p>
    <w:p w14:paraId="35195A6F">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3.在服务期内产生的数据产权归属甲方所有。</w:t>
      </w:r>
    </w:p>
    <w:p w14:paraId="79199AFF">
      <w:pPr>
        <w:adjustRightInd w:val="0"/>
        <w:snapToGrid w:val="0"/>
        <w:spacing w:line="360" w:lineRule="auto"/>
        <w:ind w:firstLine="482" w:firstLineChars="200"/>
        <w:rPr>
          <w:rFonts w:ascii="仿宋_GB2312" w:hAnsi="仿宋" w:eastAsia="仿宋_GB2312"/>
          <w:sz w:val="24"/>
        </w:rPr>
      </w:pPr>
      <w:r>
        <w:rPr>
          <w:rFonts w:hint="eastAsia" w:ascii="仿宋_GB2312" w:hAnsi="仿宋" w:eastAsia="仿宋_GB2312"/>
          <w:b/>
          <w:bCs/>
          <w:sz w:val="24"/>
        </w:rPr>
        <w:t>十六、保密</w:t>
      </w:r>
    </w:p>
    <w:p w14:paraId="2EDCAF16">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保密信息”是指由本合同甲方以任何形式（包括但不限于：书面、口头，或以样品、范本、计算机程序或其他形式）向本合同乙方披露的任何信息和资料，以及乙方在工作中接触到的一切属于甲方的信息和资料。</w:t>
      </w:r>
    </w:p>
    <w:p w14:paraId="1DE5C0B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上述“保密信息”内容包括但不限于：原业务系统的系统结构、系统源代码、系统账号及口令、数据库内容、业务核心数据及业务流程、各业务系统相关数据和信息内容，以及其他专有信息等（以下统称“保密信息”）。</w:t>
      </w:r>
    </w:p>
    <w:p w14:paraId="68767631">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自披露方第一次向接受方披露任何保密信息之日后起直至该保密信息合法公开时止，接受方不得向任何第三方披露该保密信息。如果所涉及的保密信息依照国家主管机关或相关法律、法规另有规定的，适用其相关规定。任何一方违反本保密条款，违约方应赔偿守约方因此遭受的实际损失。</w:t>
      </w:r>
    </w:p>
    <w:p w14:paraId="7E90FEA0">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十七、合同生效</w:t>
      </w:r>
    </w:p>
    <w:p w14:paraId="79BF0293">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1.订立时间：</w:t>
      </w:r>
      <w:r>
        <w:rPr>
          <w:rFonts w:hint="eastAsia" w:ascii="仿宋_GB2312" w:hAnsi="仿宋" w:eastAsia="仿宋_GB2312"/>
          <w:sz w:val="24"/>
          <w:u w:val="single"/>
        </w:rPr>
        <w:t xml:space="preserve">     年    月    日 </w:t>
      </w:r>
      <w:r>
        <w:rPr>
          <w:rFonts w:hint="eastAsia" w:ascii="仿宋_GB2312" w:hAnsi="仿宋" w:eastAsia="仿宋_GB2312"/>
          <w:sz w:val="24"/>
        </w:rPr>
        <w:t>。</w:t>
      </w:r>
    </w:p>
    <w:p w14:paraId="567EC8C0">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2.订立地点：</w:t>
      </w:r>
      <w:r>
        <w:rPr>
          <w:rFonts w:hint="eastAsia" w:ascii="仿宋_GB2312" w:hAnsi="仿宋" w:eastAsia="仿宋_GB2312"/>
          <w:sz w:val="24"/>
          <w:u w:val="single"/>
        </w:rPr>
        <w:t xml:space="preserve">                    </w:t>
      </w:r>
      <w:r>
        <w:rPr>
          <w:rFonts w:hint="eastAsia" w:ascii="仿宋_GB2312" w:hAnsi="仿宋" w:eastAsia="仿宋_GB2312"/>
          <w:sz w:val="24"/>
        </w:rPr>
        <w:t xml:space="preserve"> 。</w:t>
      </w:r>
    </w:p>
    <w:p w14:paraId="0109E5C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 xml:space="preserve">3.本合同一式陆份，具有同等法律效力，甲方执 </w:t>
      </w:r>
      <w:r>
        <w:rPr>
          <w:rFonts w:hint="eastAsia" w:ascii="仿宋_GB2312" w:hAnsi="仿宋" w:eastAsia="仿宋_GB2312"/>
          <w:sz w:val="24"/>
          <w:u w:val="single"/>
        </w:rPr>
        <w:t xml:space="preserve">    </w:t>
      </w:r>
      <w:r>
        <w:rPr>
          <w:rFonts w:hint="eastAsia" w:ascii="仿宋_GB2312" w:hAnsi="仿宋" w:eastAsia="仿宋_GB2312"/>
          <w:sz w:val="24"/>
        </w:rPr>
        <w:t>份，乙方执</w:t>
      </w:r>
      <w:r>
        <w:rPr>
          <w:rFonts w:hint="eastAsia" w:ascii="仿宋_GB2312" w:hAnsi="仿宋" w:eastAsia="仿宋_GB2312"/>
          <w:sz w:val="24"/>
          <w:u w:val="single"/>
        </w:rPr>
        <w:t xml:space="preserve">    </w:t>
      </w:r>
      <w:r>
        <w:rPr>
          <w:rFonts w:hint="eastAsia" w:ascii="仿宋_GB2312" w:hAnsi="仿宋" w:eastAsia="仿宋_GB2312"/>
          <w:sz w:val="24"/>
        </w:rPr>
        <w:t xml:space="preserve"> 份。</w:t>
      </w:r>
    </w:p>
    <w:p w14:paraId="5469DF99">
      <w:pPr>
        <w:adjustRightInd w:val="0"/>
        <w:snapToGrid w:val="0"/>
        <w:spacing w:line="360" w:lineRule="auto"/>
        <w:ind w:firstLine="480" w:firstLineChars="200"/>
        <w:rPr>
          <w:rFonts w:ascii="仿宋_GB2312" w:hAnsi="仿宋" w:eastAsia="仿宋_GB2312"/>
          <w:kern w:val="0"/>
          <w:sz w:val="24"/>
        </w:rPr>
      </w:pPr>
      <w:r>
        <w:rPr>
          <w:rFonts w:hint="eastAsia" w:ascii="仿宋_GB2312" w:hAnsi="仿宋" w:eastAsia="仿宋_GB2312"/>
          <w:sz w:val="24"/>
        </w:rPr>
        <w:t>在甲、乙双方加盖公章，法人代表或其授权代表签章之日起生效。未尽事宜，双方可签订补充协议解决，补充协议与本协议具有同等法律效力。</w:t>
      </w:r>
      <w:bookmarkEnd w:id="3"/>
    </w:p>
    <w:p w14:paraId="50A52CDB">
      <w:pPr>
        <w:widowControl/>
        <w:tabs>
          <w:tab w:val="left" w:pos="8391"/>
        </w:tabs>
        <w:autoSpaceDE w:val="0"/>
        <w:autoSpaceDN w:val="0"/>
        <w:snapToGrid w:val="0"/>
        <w:spacing w:line="360" w:lineRule="auto"/>
        <w:ind w:right="-69" w:firstLine="840" w:firstLineChars="350"/>
        <w:textAlignment w:val="bottom"/>
        <w:rPr>
          <w:rFonts w:ascii="仿宋_GB2312" w:hAnsi="仿宋" w:eastAsia="仿宋_GB2312"/>
          <w:kern w:val="0"/>
          <w:sz w:val="24"/>
        </w:rPr>
      </w:pPr>
    </w:p>
    <w:tbl>
      <w:tblPr>
        <w:tblStyle w:val="8"/>
        <w:tblW w:w="0" w:type="auto"/>
        <w:jc w:val="center"/>
        <w:tblLayout w:type="fixed"/>
        <w:tblCellMar>
          <w:top w:w="0" w:type="dxa"/>
          <w:left w:w="108" w:type="dxa"/>
          <w:bottom w:w="0" w:type="dxa"/>
          <w:right w:w="108" w:type="dxa"/>
        </w:tblCellMar>
      </w:tblPr>
      <w:tblGrid>
        <w:gridCol w:w="4643"/>
        <w:gridCol w:w="4643"/>
      </w:tblGrid>
      <w:tr w14:paraId="39C72B21">
        <w:tblPrEx>
          <w:tblCellMar>
            <w:top w:w="0" w:type="dxa"/>
            <w:left w:w="108" w:type="dxa"/>
            <w:bottom w:w="0" w:type="dxa"/>
            <w:right w:w="108" w:type="dxa"/>
          </w:tblCellMar>
        </w:tblPrEx>
        <w:trPr>
          <w:jc w:val="center"/>
        </w:trPr>
        <w:tc>
          <w:tcPr>
            <w:tcW w:w="4643" w:type="dxa"/>
          </w:tcPr>
          <w:p w14:paraId="57F70327">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甲方名称</w:t>
            </w:r>
            <w:r>
              <w:rPr>
                <w:rFonts w:hint="eastAsia" w:ascii="仿宋_GB2312" w:hAnsi="仿宋" w:eastAsia="仿宋_GB2312"/>
                <w:spacing w:val="-20"/>
                <w:kern w:val="0"/>
                <w:sz w:val="24"/>
              </w:rPr>
              <w:t>（盖章）</w:t>
            </w:r>
            <w:r>
              <w:rPr>
                <w:rFonts w:hint="eastAsia" w:ascii="仿宋_GB2312" w:hAnsi="仿宋" w:eastAsia="仿宋_GB2312"/>
                <w:kern w:val="0"/>
                <w:sz w:val="24"/>
              </w:rPr>
              <w:t>:</w:t>
            </w:r>
          </w:p>
          <w:p w14:paraId="4C829519">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地址：</w:t>
            </w:r>
          </w:p>
          <w:p w14:paraId="35D789C3">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代表人（签字）：</w:t>
            </w:r>
          </w:p>
          <w:p w14:paraId="3E95E6B0">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电话：</w:t>
            </w:r>
          </w:p>
          <w:p w14:paraId="58186AE6">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开户银行：</w:t>
            </w:r>
          </w:p>
          <w:p w14:paraId="37E6FD9C">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账号：</w:t>
            </w:r>
          </w:p>
        </w:tc>
        <w:tc>
          <w:tcPr>
            <w:tcW w:w="4643" w:type="dxa"/>
          </w:tcPr>
          <w:p w14:paraId="075ECEBB">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乙方名称</w:t>
            </w:r>
            <w:r>
              <w:rPr>
                <w:rFonts w:hint="eastAsia" w:ascii="仿宋_GB2312" w:hAnsi="仿宋" w:eastAsia="仿宋_GB2312"/>
                <w:spacing w:val="-20"/>
                <w:kern w:val="0"/>
                <w:sz w:val="24"/>
              </w:rPr>
              <w:t>（盖章）</w:t>
            </w:r>
            <w:r>
              <w:rPr>
                <w:rFonts w:hint="eastAsia" w:ascii="仿宋_GB2312" w:hAnsi="仿宋" w:eastAsia="仿宋_GB2312"/>
                <w:kern w:val="0"/>
                <w:sz w:val="24"/>
              </w:rPr>
              <w:t>:</w:t>
            </w:r>
          </w:p>
          <w:p w14:paraId="2E5A6FAF">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地址：</w:t>
            </w:r>
          </w:p>
          <w:p w14:paraId="0A97F760">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代表人（签字）：</w:t>
            </w:r>
          </w:p>
          <w:p w14:paraId="21E8A0C9">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电话：</w:t>
            </w:r>
          </w:p>
          <w:p w14:paraId="63EB0ADC">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开户银行：</w:t>
            </w:r>
          </w:p>
          <w:p w14:paraId="564CBAB7">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账号：</w:t>
            </w:r>
          </w:p>
        </w:tc>
      </w:tr>
    </w:tbl>
    <w:p w14:paraId="10C2C0DB"/>
    <w:sectPr>
      <w:pgSz w:w="11906" w:h="16838"/>
      <w:pgMar w:top="1417" w:right="1417" w:bottom="1417" w:left="1417" w:header="851" w:footer="992" w:gutter="0"/>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F303F"/>
    <w:rsid w:val="0D31793F"/>
    <w:rsid w:val="0F3C3DF5"/>
    <w:rsid w:val="174E67F9"/>
    <w:rsid w:val="243E45C7"/>
    <w:rsid w:val="33DB018E"/>
    <w:rsid w:val="4BE659AE"/>
    <w:rsid w:val="5218605D"/>
    <w:rsid w:val="75083D5D"/>
    <w:rsid w:val="76BE7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4"/>
    <w:qFormat/>
    <w:uiPriority w:val="0"/>
    <w:pPr>
      <w:keepNext/>
      <w:keepLines/>
      <w:autoSpaceDE w:val="0"/>
      <w:autoSpaceDN w:val="0"/>
      <w:adjustRightInd w:val="0"/>
      <w:spacing w:before="240" w:after="120" w:line="300" w:lineRule="auto"/>
      <w:jc w:val="center"/>
      <w:outlineLvl w:val="0"/>
    </w:pPr>
    <w:rPr>
      <w:rFonts w:ascii="宋体"/>
      <w:b/>
      <w:kern w:val="44"/>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Theme="minorHAnsi" w:hAnsiTheme="minorHAnsi" w:eastAsiaTheme="minorEastAsia" w:cstheme="minorBidi"/>
      <w:sz w:val="28"/>
      <w:szCs w:val="22"/>
    </w:rPr>
  </w:style>
  <w:style w:type="paragraph" w:styleId="4">
    <w:name w:val="Block Text"/>
    <w:basedOn w:val="1"/>
    <w:unhideWhenUsed/>
    <w:qFormat/>
    <w:uiPriority w:val="99"/>
    <w:pPr>
      <w:ind w:left="1440" w:leftChars="700" w:right="700" w:rightChars="700"/>
    </w:pPr>
  </w:style>
  <w:style w:type="paragraph" w:styleId="5">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6">
    <w:name w:val="Body Text 2"/>
    <w:basedOn w:val="1"/>
    <w:qFormat/>
    <w:uiPriority w:val="0"/>
    <w:pPr>
      <w:adjustRightInd w:val="0"/>
      <w:snapToGrid w:val="0"/>
      <w:spacing w:line="480" w:lineRule="atLeast"/>
    </w:pPr>
    <w:rPr>
      <w:rFonts w:ascii="宋体" w:hAnsi="宋体"/>
      <w:sz w:val="28"/>
    </w:rPr>
  </w:style>
  <w:style w:type="paragraph" w:styleId="7">
    <w:name w:val="Normal (Web)"/>
    <w:basedOn w:val="1"/>
    <w:unhideWhenUsed/>
    <w:qFormat/>
    <w:uiPriority w:val="99"/>
    <w:pPr>
      <w:jc w:val="left"/>
    </w:pPr>
    <w:rPr>
      <w:kern w:val="0"/>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rFonts w:hint="eastAsia" w:ascii="宋体" w:hAnsi="宋体" w:eastAsia="宋体" w:cs="宋体"/>
      <w:color w:val="000000"/>
      <w:sz w:val="14"/>
      <w:szCs w:val="14"/>
      <w:u w:val="none"/>
    </w:rPr>
  </w:style>
  <w:style w:type="paragraph" w:customStyle="1" w:styleId="12">
    <w:name w:val="普通正文"/>
    <w:basedOn w:val="1"/>
    <w:qFormat/>
    <w:uiPriority w:val="0"/>
    <w:pPr>
      <w:adjustRightInd w:val="0"/>
      <w:spacing w:before="120" w:after="120" w:line="360" w:lineRule="auto"/>
      <w:ind w:firstLine="480"/>
      <w:jc w:val="left"/>
    </w:pPr>
    <w:rPr>
      <w:rFonts w:ascii="Arial" w:hAnsi="Arial"/>
      <w:kern w:val="0"/>
      <w:sz w:val="28"/>
      <w:szCs w:val="24"/>
    </w:rPr>
  </w:style>
  <w:style w:type="paragraph" w:customStyle="1" w:styleId="13">
    <w:name w:val="标题 51"/>
    <w:basedOn w:val="1"/>
    <w:next w:val="1"/>
    <w:qFormat/>
    <w:uiPriority w:val="9"/>
    <w:pPr>
      <w:keepNext/>
      <w:keepLines/>
      <w:spacing w:before="280" w:after="290" w:line="376" w:lineRule="auto"/>
      <w:outlineLvl w:val="4"/>
    </w:pPr>
    <w:rPr>
      <w:b/>
      <w:bCs/>
      <w:sz w:val="28"/>
      <w:szCs w:val="28"/>
    </w:rPr>
  </w:style>
  <w:style w:type="character" w:customStyle="1" w:styleId="14">
    <w:name w:val="标题 1 Char"/>
    <w:link w:val="2"/>
    <w:qFormat/>
    <w:uiPriority w:val="0"/>
    <w:rPr>
      <w:rFonts w:ascii="宋体"/>
      <w:b/>
      <w:kern w:val="44"/>
      <w:sz w:val="32"/>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2832</Words>
  <Characters>2888</Characters>
  <Lines>0</Lines>
  <Paragraphs>0</Paragraphs>
  <TotalTime>36</TotalTime>
  <ScaleCrop>false</ScaleCrop>
  <LinksUpToDate>false</LinksUpToDate>
  <CharactersWithSpaces>3212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2022-07-26T02:29:00Z</dcterms:created>
  <dc:creator>Administrator</dc:creator>
  <cp:lastModifiedBy>zzzzz</cp:lastModifiedBy>
  <dcterms:modified xsi:type="dcterms:W3CDTF">2026-03-11T10:10:15Z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F2B377F21BC4422D94CD38075376740B_13</vt:lpwstr>
  </property>
  <property fmtid="{D5CDD505-2E9C-101B-9397-08002B2CF9AE}" pid="4" name="KSOTemplateDocerSaveRecord">
    <vt:lpwstr>eyJoZGlkIjoiZDAzYzBjYjgxYmM3OGVlNjZhY2ZjYTY0NzAzMGUzYTciLCJ1c2VySWQiOiI0NTYwNDAyMDIifQ==</vt:lpwstr>
  </property>
</Properties>
</file>