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版本号：ZWZB【2026】030220260316001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2025年陕西省渭南市临渭区“三北”工程“两化”奖补项目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ZWZB【2026】0302</w:t>
      </w:r>
      <w:r>
        <w:br/>
      </w:r>
      <w:r>
        <w:br/>
      </w:r>
      <w:r>
        <w:br/>
      </w:r>
    </w:p>
    <w:p>
      <w:pPr>
        <w:pStyle w:val="null3"/>
        <w:jc w:val="center"/>
        <w:outlineLvl w:val="2"/>
      </w:pPr>
      <w:r>
        <w:rPr>
          <w:rFonts w:ascii="仿宋_GB2312" w:hAnsi="仿宋_GB2312" w:cs="仿宋_GB2312" w:eastAsia="仿宋_GB2312"/>
          <w:sz w:val="28"/>
          <w:b/>
        </w:rPr>
        <w:t>渭南市临渭区林业局</w:t>
      </w:r>
    </w:p>
    <w:p>
      <w:pPr>
        <w:pStyle w:val="null3"/>
        <w:jc w:val="center"/>
        <w:outlineLvl w:val="2"/>
      </w:pPr>
      <w:r>
        <w:rPr>
          <w:rFonts w:ascii="仿宋_GB2312" w:hAnsi="仿宋_GB2312" w:cs="仿宋_GB2312" w:eastAsia="仿宋_GB2312"/>
          <w:sz w:val="28"/>
          <w:b/>
        </w:rPr>
        <w:t>陕西众维项目管理有限公司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陕西众维项目管理有限公司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渭南市临渭区林业局</w:t>
      </w:r>
      <w:r>
        <w:rPr>
          <w:rFonts w:ascii="仿宋_GB2312" w:hAnsi="仿宋_GB2312" w:cs="仿宋_GB2312" w:eastAsia="仿宋_GB2312"/>
        </w:rPr>
        <w:t>委托，拟对</w:t>
      </w:r>
      <w:r>
        <w:rPr>
          <w:rFonts w:ascii="仿宋_GB2312" w:hAnsi="仿宋_GB2312" w:cs="仿宋_GB2312" w:eastAsia="仿宋_GB2312"/>
        </w:rPr>
        <w:t>2025年陕西省渭南市临渭区“三北”工程“两化”奖补项目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ZWZB【2026】0302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2025年陕西省渭南市临渭区“三北”工程“两化”奖补项目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1、新建太秋甜柿示范园1000亩。在孝义镇明星村、金滩村，故市镇桥马村，交斜镇秋风村，蔺店镇红花店村新建太秋甜柿示范园1000亩。 2、改造提升花椒低效园5000亩。在三张镇洛村、魏宋村,丰原镇灌芝村、闵家村，桥南镇烟村、秦阳村、雨露社区，向阳街道马家村、东王村、蔡郭村实施丰产管护4500亩，高接换优500亩。 3、林下种植中药材2000亩。在桥南镇畅家村、平和村、阶子村、曹峪村，阳郭镇石鼓山村种植药用连翘和药用麦冬 2000亩。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采购包1（监理服务）：属于专门面向中小企业采购。</w:t>
      </w:r>
    </w:p>
    <w:p>
      <w:pPr>
        <w:pStyle w:val="null3"/>
      </w:pPr>
      <w:r>
        <w:rPr>
          <w:rFonts w:ascii="仿宋_GB2312" w:hAnsi="仿宋_GB2312" w:cs="仿宋_GB2312" w:eastAsia="仿宋_GB2312"/>
        </w:rPr>
        <w:t>采购包2（太秋甜柿示范园建设）：属于专门面向中小企业采购。</w:t>
      </w:r>
    </w:p>
    <w:p>
      <w:pPr>
        <w:pStyle w:val="null3"/>
      </w:pPr>
      <w:r>
        <w:rPr>
          <w:rFonts w:ascii="仿宋_GB2312" w:hAnsi="仿宋_GB2312" w:cs="仿宋_GB2312" w:eastAsia="仿宋_GB2312"/>
        </w:rPr>
        <w:t>采购包3（太秋甜柿示范园农资供应）：属于专门面向中小企业采购。</w:t>
      </w:r>
    </w:p>
    <w:p>
      <w:pPr>
        <w:pStyle w:val="null3"/>
      </w:pPr>
      <w:r>
        <w:rPr>
          <w:rFonts w:ascii="仿宋_GB2312" w:hAnsi="仿宋_GB2312" w:cs="仿宋_GB2312" w:eastAsia="仿宋_GB2312"/>
        </w:rPr>
        <w:t>采购包4（花椒园提质增效(三张镇、丰原镇)）：属于专门面向中小企业采购。</w:t>
      </w:r>
    </w:p>
    <w:p>
      <w:pPr>
        <w:pStyle w:val="null3"/>
      </w:pPr>
      <w:r>
        <w:rPr>
          <w:rFonts w:ascii="仿宋_GB2312" w:hAnsi="仿宋_GB2312" w:cs="仿宋_GB2312" w:eastAsia="仿宋_GB2312"/>
        </w:rPr>
        <w:t>采购包5（花椒园提质增效(向阳街道)）：属于专门面向null采购。</w:t>
      </w:r>
    </w:p>
    <w:p>
      <w:pPr>
        <w:pStyle w:val="null3"/>
      </w:pPr>
      <w:r>
        <w:rPr>
          <w:rFonts w:ascii="仿宋_GB2312" w:hAnsi="仿宋_GB2312" w:cs="仿宋_GB2312" w:eastAsia="仿宋_GB2312"/>
        </w:rPr>
        <w:t>采购包6（花椒园提质增效(桥南镇)）：属于专门面向中小企业采购。</w:t>
      </w:r>
    </w:p>
    <w:p>
      <w:pPr>
        <w:pStyle w:val="null3"/>
      </w:pPr>
      <w:r>
        <w:rPr>
          <w:rFonts w:ascii="仿宋_GB2312" w:hAnsi="仿宋_GB2312" w:cs="仿宋_GB2312" w:eastAsia="仿宋_GB2312"/>
        </w:rPr>
        <w:t>采购包7（林下中药材种植（桥南镇曹峪、阶子村、平和村和阳郭镇石鼓山村））：属于专门面向中小企业采购。</w:t>
      </w:r>
    </w:p>
    <w:p>
      <w:pPr>
        <w:pStyle w:val="null3"/>
      </w:pPr>
      <w:r>
        <w:rPr>
          <w:rFonts w:ascii="仿宋_GB2312" w:hAnsi="仿宋_GB2312" w:cs="仿宋_GB2312" w:eastAsia="仿宋_GB2312"/>
        </w:rPr>
        <w:t>采购包8（林下中药材种植(桥南镇畅家村)）：属于专门面向中小企业采购。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10、企业资质：投标人须具备工程监理综合资质；</w:t>
      </w:r>
    </w:p>
    <w:p>
      <w:pPr>
        <w:pStyle w:val="null3"/>
      </w:pPr>
      <w:r>
        <w:rPr>
          <w:rFonts w:ascii="仿宋_GB2312" w:hAnsi="仿宋_GB2312" w:cs="仿宋_GB2312" w:eastAsia="仿宋_GB2312"/>
        </w:rPr>
        <w:t>11、非联合体投标：本项目不接受联合体投标，提供《非联合体声明函》。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11、企业资质：投标人须提供有效的《林木种子生产经营许可证》或《林草种子生产经营许可证》；</w:t>
      </w:r>
    </w:p>
    <w:p>
      <w:pPr>
        <w:pStyle w:val="null3"/>
      </w:pPr>
      <w:r>
        <w:rPr>
          <w:rFonts w:ascii="仿宋_GB2312" w:hAnsi="仿宋_GB2312" w:cs="仿宋_GB2312" w:eastAsia="仿宋_GB2312"/>
        </w:rPr>
        <w:t>12、非联合体投标：本项目不接受联合体投标，提供《非联合体声明函》。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11、企业资质：投标人须提供有效的《农药经营许可证》；</w:t>
      </w:r>
    </w:p>
    <w:p>
      <w:pPr>
        <w:pStyle w:val="null3"/>
      </w:pPr>
      <w:r>
        <w:rPr>
          <w:rFonts w:ascii="仿宋_GB2312" w:hAnsi="仿宋_GB2312" w:cs="仿宋_GB2312" w:eastAsia="仿宋_GB2312"/>
        </w:rPr>
        <w:t>12、非联合体投标：本项目不接受联合体投标，提供《非联合体声明函》。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11、引种证明：投标人须提供早红椒、兴秦1号无刺花椒品种的引种证明；</w:t>
      </w:r>
    </w:p>
    <w:p>
      <w:pPr>
        <w:pStyle w:val="null3"/>
      </w:pPr>
      <w:r>
        <w:rPr>
          <w:rFonts w:ascii="仿宋_GB2312" w:hAnsi="仿宋_GB2312" w:cs="仿宋_GB2312" w:eastAsia="仿宋_GB2312"/>
        </w:rPr>
        <w:t>12、非联合体投标：本项目不接受联合体投标，提供《非联合体声明函》。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11、引种证明：投标人须提供早红椒、兴秦1号无刺花椒品种的引种证明；</w:t>
      </w:r>
    </w:p>
    <w:p>
      <w:pPr>
        <w:pStyle w:val="null3"/>
      </w:pPr>
      <w:r>
        <w:rPr>
          <w:rFonts w:ascii="仿宋_GB2312" w:hAnsi="仿宋_GB2312" w:cs="仿宋_GB2312" w:eastAsia="仿宋_GB2312"/>
        </w:rPr>
        <w:t>12、非联合体投标：本项目不接受联合体投标，提供《非联合体声明函》。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11、引种证明：投标人须提供早红椒、兴秦1号无刺花椒品种的引种证明；</w:t>
      </w:r>
    </w:p>
    <w:p>
      <w:pPr>
        <w:pStyle w:val="null3"/>
      </w:pPr>
      <w:r>
        <w:rPr>
          <w:rFonts w:ascii="仿宋_GB2312" w:hAnsi="仿宋_GB2312" w:cs="仿宋_GB2312" w:eastAsia="仿宋_GB2312"/>
        </w:rPr>
        <w:t>12、非联合体投标：本项目不接受联合体投标，提供《非联合体声明函》。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11、非联合体投标：本项目不接受联合体投标，提供《非联合体声明函》。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11、非联合体投标：本项目不接受联合体投标，提供《非联合体声明函》。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渭南市临渭区东风大街83号行政服务中心四号楼二层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0913-2059010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陕西省西安市未央区陕西省西安市经济技术开发区凤城八路与民经一路726号湖北大厦2号楼504室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汪丹丹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029-89163015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采购包1：230,000.00元</w:t>
            </w:r>
          </w:p>
          <w:p>
            <w:pPr>
              <w:pStyle w:val="null3"/>
            </w:pPr>
            <w:r>
              <w:rPr>
                <w:rFonts w:ascii="仿宋_GB2312" w:hAnsi="仿宋_GB2312" w:cs="仿宋_GB2312" w:eastAsia="仿宋_GB2312"/>
              </w:rPr>
              <w:t>采购包2：1,388,100.00元</w:t>
            </w:r>
          </w:p>
          <w:p>
            <w:pPr>
              <w:pStyle w:val="null3"/>
            </w:pPr>
            <w:r>
              <w:rPr>
                <w:rFonts w:ascii="仿宋_GB2312" w:hAnsi="仿宋_GB2312" w:cs="仿宋_GB2312" w:eastAsia="仿宋_GB2312"/>
              </w:rPr>
              <w:t>采购包3：1,080,000.00元</w:t>
            </w:r>
          </w:p>
          <w:p>
            <w:pPr>
              <w:pStyle w:val="null3"/>
            </w:pPr>
            <w:r>
              <w:rPr>
                <w:rFonts w:ascii="仿宋_GB2312" w:hAnsi="仿宋_GB2312" w:cs="仿宋_GB2312" w:eastAsia="仿宋_GB2312"/>
              </w:rPr>
              <w:t>采购包4：1,770,820.00元</w:t>
            </w:r>
          </w:p>
          <w:p>
            <w:pPr>
              <w:pStyle w:val="null3"/>
            </w:pPr>
            <w:r>
              <w:rPr>
                <w:rFonts w:ascii="仿宋_GB2312" w:hAnsi="仿宋_GB2312" w:cs="仿宋_GB2312" w:eastAsia="仿宋_GB2312"/>
              </w:rPr>
              <w:t>采购包5：2,092,005.00元</w:t>
            </w:r>
          </w:p>
          <w:p>
            <w:pPr>
              <w:pStyle w:val="null3"/>
            </w:pPr>
            <w:r>
              <w:rPr>
                <w:rFonts w:ascii="仿宋_GB2312" w:hAnsi="仿宋_GB2312" w:cs="仿宋_GB2312" w:eastAsia="仿宋_GB2312"/>
              </w:rPr>
              <w:t>采购包6：1,592,175.00元</w:t>
            </w:r>
          </w:p>
          <w:p>
            <w:pPr>
              <w:pStyle w:val="null3"/>
            </w:pPr>
            <w:r>
              <w:rPr>
                <w:rFonts w:ascii="仿宋_GB2312" w:hAnsi="仿宋_GB2312" w:cs="仿宋_GB2312" w:eastAsia="仿宋_GB2312"/>
              </w:rPr>
              <w:t>采购包7：1,593,000.00元</w:t>
            </w:r>
          </w:p>
          <w:p>
            <w:pPr>
              <w:pStyle w:val="null3"/>
            </w:pPr>
            <w:r>
              <w:rPr>
                <w:rFonts w:ascii="仿宋_GB2312" w:hAnsi="仿宋_GB2312" w:cs="仿宋_GB2312" w:eastAsia="仿宋_GB2312"/>
              </w:rPr>
              <w:t>采购包8：1,298,000.00元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采购包4保证金金额：15,000.00元</w:t>
            </w:r>
          </w:p>
          <w:p>
            <w:pPr>
              <w:pStyle w:val="null3"/>
            </w:pPr>
            <w:r>
              <w:rPr>
                <w:rFonts w:ascii="仿宋_GB2312" w:hAnsi="仿宋_GB2312" w:cs="仿宋_GB2312" w:eastAsia="仿宋_GB2312"/>
              </w:rPr>
              <w:t>采购包5保证金金额：20,000.00元</w:t>
            </w:r>
          </w:p>
          <w:p>
            <w:pPr>
              <w:pStyle w:val="null3"/>
            </w:pPr>
            <w:r>
              <w:rPr>
                <w:rFonts w:ascii="仿宋_GB2312" w:hAnsi="仿宋_GB2312" w:cs="仿宋_GB2312" w:eastAsia="仿宋_GB2312"/>
              </w:rPr>
              <w:t>采购包6保证金金额：15,000.00元</w:t>
            </w:r>
          </w:p>
          <w:p>
            <w:pPr>
              <w:pStyle w:val="null3"/>
            </w:pPr>
            <w:r>
              <w:rPr>
                <w:rFonts w:ascii="仿宋_GB2312" w:hAnsi="仿宋_GB2312" w:cs="仿宋_GB2312" w:eastAsia="仿宋_GB2312"/>
              </w:rPr>
              <w:t>采购包7保证金金额：10,000.00元</w:t>
            </w:r>
          </w:p>
          <w:p>
            <w:pPr>
              <w:pStyle w:val="null3"/>
            </w:pPr>
            <w:r>
              <w:rPr>
                <w:rFonts w:ascii="仿宋_GB2312" w:hAnsi="仿宋_GB2312" w:cs="仿宋_GB2312" w:eastAsia="仿宋_GB2312"/>
              </w:rPr>
              <w:t>采购包8保证金金额：8,000.00元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开户名称：陕西众维项目管理有限公司</w:t>
            </w:r>
          </w:p>
          <w:p>
            <w:pPr>
              <w:pStyle w:val="null3"/>
            </w:pPr>
            <w:r>
              <w:rPr>
                <w:rFonts w:ascii="仿宋_GB2312" w:hAnsi="仿宋_GB2312" w:cs="仿宋_GB2312" w:eastAsia="仿宋_GB2312"/>
              </w:rPr>
              <w:t>开户银行：兴业银行股份有限公司西安文景路支行</w:t>
            </w:r>
          </w:p>
          <w:p>
            <w:pPr>
              <w:pStyle w:val="null3"/>
            </w:pPr>
            <w:r>
              <w:rPr>
                <w:rFonts w:ascii="仿宋_GB2312" w:hAnsi="仿宋_GB2312" w:cs="仿宋_GB2312" w:eastAsia="仿宋_GB2312"/>
              </w:rPr>
              <w:t>银行账号：456680100100079101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渭南市临渭区林业局</w:t>
      </w:r>
      <w:r>
        <w:rPr>
          <w:rFonts w:ascii="仿宋_GB2312" w:hAnsi="仿宋_GB2312" w:cs="仿宋_GB2312" w:eastAsia="仿宋_GB2312"/>
        </w:rPr>
        <w:t>和</w:t>
      </w:r>
      <w:r>
        <w:rPr>
          <w:rFonts w:ascii="仿宋_GB2312" w:hAnsi="仿宋_GB2312" w:cs="仿宋_GB2312" w:eastAsia="仿宋_GB2312"/>
        </w:rPr>
        <w:t>陕西众维项目管理有限公司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符合国家相关管理规定及行业现行合格标准、地方标准或其他标准规范。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联系人：汪丹丹</w:t>
      </w:r>
    </w:p>
    <w:p>
      <w:pPr>
        <w:pStyle w:val="null3"/>
      </w:pPr>
      <w:r>
        <w:rPr>
          <w:rFonts w:ascii="仿宋_GB2312" w:hAnsi="仿宋_GB2312" w:cs="仿宋_GB2312" w:eastAsia="仿宋_GB2312"/>
        </w:rPr>
        <w:t>联系电话：15596306531</w:t>
      </w:r>
    </w:p>
    <w:p>
      <w:pPr>
        <w:pStyle w:val="null3"/>
      </w:pPr>
      <w:r>
        <w:rPr>
          <w:rFonts w:ascii="仿宋_GB2312" w:hAnsi="仿宋_GB2312" w:cs="仿宋_GB2312" w:eastAsia="仿宋_GB2312"/>
        </w:rPr>
        <w:t>地址：陕西省西安市经济技术开发区凤城八路与民经一路726号湖北大厦2号楼504室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1、新建太秋甜柿示范园1000亩。 在孝义镇明星村、金滩村，故市镇桥马村，交斜镇秋风村，蔺店镇红花店村新建太秋甜柿示范园1000亩。 2、改造提升花椒低效园5000亩。在三张镇洛村、魏宋村,丰原镇灌芝村、闵家村，桥南镇烟村、秦阳村、雨露社区，向阳街道马家村、东王村、蔡郭村实施丰产管护4500亩，高接换优500亩。 3、林下种植中药材2000亩。在桥南镇畅家村、平和村、阶子村、曹峪村，阳郭镇石鼓山村种植药用连翘和药用麦冬 2000亩。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1,388,100.00</w:t>
      </w:r>
    </w:p>
    <w:p>
      <w:pPr>
        <w:pStyle w:val="null3"/>
      </w:pPr>
      <w:r>
        <w:rPr>
          <w:rFonts w:ascii="仿宋_GB2312" w:hAnsi="仿宋_GB2312" w:cs="仿宋_GB2312" w:eastAsia="仿宋_GB2312"/>
        </w:rPr>
        <w:t>采购包最高限价（元）: 1,388,100.00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1,388,100.00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2025年陕西省渭南市临渭区"三北"工程"两化"奖补项目三标段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1,770,820.00</w:t>
      </w:r>
    </w:p>
    <w:p>
      <w:pPr>
        <w:pStyle w:val="null3"/>
      </w:pPr>
      <w:r>
        <w:rPr>
          <w:rFonts w:ascii="仿宋_GB2312" w:hAnsi="仿宋_GB2312" w:cs="仿宋_GB2312" w:eastAsia="仿宋_GB2312"/>
        </w:rPr>
        <w:t>采购包最高限价（元）: 1,770,820.00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2025年陕西省渭南市临渭区"三北"工程"两化"奖补项目四标段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1,770,820.00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2,092,005.00</w:t>
      </w:r>
    </w:p>
    <w:p>
      <w:pPr>
        <w:pStyle w:val="null3"/>
      </w:pPr>
      <w:r>
        <w:rPr>
          <w:rFonts w:ascii="仿宋_GB2312" w:hAnsi="仿宋_GB2312" w:cs="仿宋_GB2312" w:eastAsia="仿宋_GB2312"/>
        </w:rPr>
        <w:t>采购包最高限价（元）: 2,092,005.00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2025年陕西省渭南市临渭区"三北"工程"两化"奖补项目五标段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2,092,005.00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1,592,175.00</w:t>
      </w:r>
    </w:p>
    <w:p>
      <w:pPr>
        <w:pStyle w:val="null3"/>
      </w:pPr>
      <w:r>
        <w:rPr>
          <w:rFonts w:ascii="仿宋_GB2312" w:hAnsi="仿宋_GB2312" w:cs="仿宋_GB2312" w:eastAsia="仿宋_GB2312"/>
        </w:rPr>
        <w:t>采购包最高限价（元）: 1,592,175.00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2025年陕西省渭南市临渭区"三北"工程"两化"奖补项目六标段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1,592,175.00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1,593,000.00</w:t>
      </w:r>
    </w:p>
    <w:p>
      <w:pPr>
        <w:pStyle w:val="null3"/>
      </w:pPr>
      <w:r>
        <w:rPr>
          <w:rFonts w:ascii="仿宋_GB2312" w:hAnsi="仿宋_GB2312" w:cs="仿宋_GB2312" w:eastAsia="仿宋_GB2312"/>
        </w:rPr>
        <w:t>采购包最高限价（元）: 1,593,000.00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2025年陕西省渭南市临渭区"三北"工程"两化"奖补项目七标段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1,593,000.00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1,298,000.00</w:t>
      </w:r>
    </w:p>
    <w:p>
      <w:pPr>
        <w:pStyle w:val="null3"/>
      </w:pPr>
      <w:r>
        <w:rPr>
          <w:rFonts w:ascii="仿宋_GB2312" w:hAnsi="仿宋_GB2312" w:cs="仿宋_GB2312" w:eastAsia="仿宋_GB2312"/>
        </w:rPr>
        <w:t>采购包最高限价（元）: 1,298,000.00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2025年陕西省渭南市临渭区"三北"工程"两化"奖补项目八标段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1,298,000.00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标的名称：2025年陕西省渭南市临渭区"三北"工程"两化"奖补项目一标段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ind w:firstLine="560"/>
              <w:jc w:val="both"/>
            </w:pPr>
            <w:r>
              <w:rPr>
                <w:rFonts w:ascii="仿宋_GB2312" w:hAnsi="仿宋_GB2312" w:cs="仿宋_GB2312" w:eastAsia="仿宋_GB2312"/>
                <w:sz w:val="28"/>
              </w:rPr>
              <w:t>监理服务内容包括对应标段范围内的服务及后期服务的工程监理全过程，主要包含质量、进度、投资控制、工作协调等及相关服务。</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rPr>
              <w:t>1、编制监理规划</w:t>
            </w:r>
          </w:p>
          <w:p>
            <w:pPr>
              <w:pStyle w:val="null3"/>
              <w:spacing w:before="240"/>
              <w:ind w:firstLine="551"/>
              <w:jc w:val="both"/>
            </w:pPr>
            <w:r>
              <w:rPr>
                <w:rFonts w:ascii="仿宋_GB2312" w:hAnsi="仿宋_GB2312" w:cs="仿宋_GB2312" w:eastAsia="仿宋_GB2312"/>
                <w:sz w:val="28"/>
              </w:rPr>
              <w:t>监理单位签毕监理合同，应尽快成立监理机构，编制监理规划。包括质量控制、进度控制、投资控制、合同管理、信息管理各个工作流程的主</w:t>
            </w:r>
            <w:r>
              <w:rPr>
                <w:rFonts w:ascii="仿宋_GB2312" w:hAnsi="仿宋_GB2312" w:cs="仿宋_GB2312" w:eastAsia="仿宋_GB2312"/>
                <w:sz w:val="28"/>
              </w:rPr>
              <w:t>要内容。</w:t>
            </w:r>
          </w:p>
          <w:p>
            <w:pPr>
              <w:pStyle w:val="null3"/>
              <w:ind w:right="210" w:firstLine="549"/>
              <w:jc w:val="both"/>
            </w:pPr>
            <w:r>
              <w:rPr>
                <w:rFonts w:ascii="仿宋_GB2312" w:hAnsi="仿宋_GB2312" w:cs="仿宋_GB2312" w:eastAsia="仿宋_GB2312"/>
                <w:sz w:val="28"/>
              </w:rPr>
              <w:t>制定监理细则。内容包括</w:t>
            </w:r>
            <w:r>
              <w:rPr>
                <w:rFonts w:ascii="仿宋_GB2312" w:hAnsi="仿宋_GB2312" w:cs="仿宋_GB2312" w:eastAsia="仿宋_GB2312"/>
                <w:sz w:val="28"/>
              </w:rPr>
              <w:t>项目</w:t>
            </w:r>
            <w:r>
              <w:rPr>
                <w:rFonts w:ascii="仿宋_GB2312" w:hAnsi="仿宋_GB2312" w:cs="仿宋_GB2312" w:eastAsia="仿宋_GB2312"/>
                <w:sz w:val="28"/>
              </w:rPr>
              <w:t>概括、编制依据、人员安排以及</w:t>
            </w:r>
            <w:r>
              <w:rPr>
                <w:rFonts w:ascii="仿宋_GB2312" w:hAnsi="仿宋_GB2312" w:cs="仿宋_GB2312" w:eastAsia="仿宋_GB2312"/>
                <w:sz w:val="28"/>
              </w:rPr>
              <w:t>项目</w:t>
            </w:r>
            <w:r>
              <w:rPr>
                <w:rFonts w:ascii="仿宋_GB2312" w:hAnsi="仿宋_GB2312" w:cs="仿宋_GB2312" w:eastAsia="仿宋_GB2312"/>
                <w:sz w:val="28"/>
              </w:rPr>
              <w:t>质量、进度、投资控制</w:t>
            </w:r>
            <w:r>
              <w:rPr>
                <w:rFonts w:ascii="仿宋_GB2312" w:hAnsi="仿宋_GB2312" w:cs="仿宋_GB2312" w:eastAsia="仿宋_GB2312"/>
                <w:sz w:val="28"/>
              </w:rPr>
              <w:t>等</w:t>
            </w:r>
            <w:r>
              <w:rPr>
                <w:rFonts w:ascii="仿宋_GB2312" w:hAnsi="仿宋_GB2312" w:cs="仿宋_GB2312" w:eastAsia="仿宋_GB2312"/>
                <w:sz w:val="28"/>
              </w:rPr>
              <w:t>具体要求</w:t>
            </w:r>
            <w:r>
              <w:rPr>
                <w:rFonts w:ascii="仿宋_GB2312" w:hAnsi="仿宋_GB2312" w:cs="仿宋_GB2312" w:eastAsia="仿宋_GB2312"/>
                <w:sz w:val="28"/>
              </w:rPr>
              <w:t>，</w:t>
            </w:r>
            <w:r>
              <w:rPr>
                <w:rFonts w:ascii="仿宋_GB2312" w:hAnsi="仿宋_GB2312" w:cs="仿宋_GB2312" w:eastAsia="仿宋_GB2312"/>
                <w:sz w:val="28"/>
              </w:rPr>
              <w:t>监理</w:t>
            </w:r>
            <w:r>
              <w:rPr>
                <w:rFonts w:ascii="仿宋_GB2312" w:hAnsi="仿宋_GB2312" w:cs="仿宋_GB2312" w:eastAsia="仿宋_GB2312"/>
                <w:sz w:val="28"/>
              </w:rPr>
              <w:t>细则经审核批准后执行。</w:t>
            </w:r>
          </w:p>
          <w:p>
            <w:pPr>
              <w:pStyle w:val="null3"/>
              <w:jc w:val="both"/>
            </w:pPr>
            <w:r>
              <w:rPr>
                <w:rFonts w:ascii="仿宋_GB2312" w:hAnsi="仿宋_GB2312" w:cs="仿宋_GB2312" w:eastAsia="仿宋_GB2312"/>
                <w:sz w:val="28"/>
              </w:rPr>
              <w:t>2、实施监理</w:t>
            </w:r>
          </w:p>
          <w:p>
            <w:pPr>
              <w:pStyle w:val="null3"/>
              <w:spacing w:before="225"/>
              <w:ind w:firstLine="549"/>
              <w:jc w:val="both"/>
            </w:pPr>
            <w:r>
              <w:rPr>
                <w:rFonts w:ascii="仿宋_GB2312" w:hAnsi="仿宋_GB2312" w:cs="仿宋_GB2312" w:eastAsia="仿宋_GB2312"/>
                <w:sz w:val="28"/>
              </w:rPr>
              <w:t>搞好</w:t>
            </w:r>
            <w:r>
              <w:rPr>
                <w:rFonts w:ascii="仿宋_GB2312" w:hAnsi="仿宋_GB2312" w:cs="仿宋_GB2312" w:eastAsia="仿宋_GB2312"/>
                <w:sz w:val="28"/>
              </w:rPr>
              <w:t>“三大控制</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1"/>
              </w:rPr>
              <w:t>①</w:t>
            </w:r>
            <w:r>
              <w:rPr>
                <w:rFonts w:ascii="仿宋_GB2312" w:hAnsi="仿宋_GB2312" w:cs="仿宋_GB2312" w:eastAsia="仿宋_GB2312"/>
                <w:sz w:val="28"/>
              </w:rPr>
              <w:t>项目</w:t>
            </w:r>
            <w:r>
              <w:rPr>
                <w:rFonts w:ascii="仿宋_GB2312" w:hAnsi="仿宋_GB2312" w:cs="仿宋_GB2312" w:eastAsia="仿宋_GB2312"/>
                <w:sz w:val="28"/>
              </w:rPr>
              <w:t>质量控制</w:t>
            </w:r>
            <w:r>
              <w:rPr>
                <w:rFonts w:ascii="仿宋_GB2312" w:hAnsi="仿宋_GB2312" w:cs="仿宋_GB2312" w:eastAsia="仿宋_GB2312"/>
                <w:sz w:val="28"/>
              </w:rPr>
              <w:t>；</w:t>
            </w:r>
            <w:r>
              <w:rPr>
                <w:rFonts w:ascii="仿宋_GB2312" w:hAnsi="仿宋_GB2312" w:cs="仿宋_GB2312" w:eastAsia="仿宋_GB2312"/>
                <w:sz w:val="21"/>
              </w:rPr>
              <w:t>②</w:t>
            </w:r>
            <w:r>
              <w:rPr>
                <w:rFonts w:ascii="仿宋_GB2312" w:hAnsi="仿宋_GB2312" w:cs="仿宋_GB2312" w:eastAsia="仿宋_GB2312"/>
                <w:sz w:val="28"/>
              </w:rPr>
              <w:t>项目</w:t>
            </w:r>
            <w:r>
              <w:rPr>
                <w:rFonts w:ascii="仿宋_GB2312" w:hAnsi="仿宋_GB2312" w:cs="仿宋_GB2312" w:eastAsia="仿宋_GB2312"/>
                <w:sz w:val="28"/>
              </w:rPr>
              <w:t>进度控制</w:t>
            </w:r>
            <w:r>
              <w:rPr>
                <w:rFonts w:ascii="仿宋_GB2312" w:hAnsi="仿宋_GB2312" w:cs="仿宋_GB2312" w:eastAsia="仿宋_GB2312"/>
                <w:sz w:val="28"/>
              </w:rPr>
              <w:t>；</w:t>
            </w:r>
            <w:r>
              <w:rPr>
                <w:rFonts w:ascii="仿宋_GB2312" w:hAnsi="仿宋_GB2312" w:cs="仿宋_GB2312" w:eastAsia="仿宋_GB2312"/>
                <w:sz w:val="21"/>
              </w:rPr>
              <w:t>③</w:t>
            </w:r>
            <w:r>
              <w:rPr>
                <w:rFonts w:ascii="仿宋_GB2312" w:hAnsi="仿宋_GB2312" w:cs="仿宋_GB2312" w:eastAsia="仿宋_GB2312"/>
                <w:sz w:val="28"/>
              </w:rPr>
              <w:t>项目</w:t>
            </w:r>
            <w:r>
              <w:rPr>
                <w:rFonts w:ascii="仿宋_GB2312" w:hAnsi="仿宋_GB2312" w:cs="仿宋_GB2312" w:eastAsia="仿宋_GB2312"/>
                <w:sz w:val="28"/>
              </w:rPr>
              <w:t>投资控制</w:t>
            </w:r>
            <w:r>
              <w:rPr>
                <w:rFonts w:ascii="仿宋_GB2312" w:hAnsi="仿宋_GB2312" w:cs="仿宋_GB2312" w:eastAsia="仿宋_GB2312"/>
                <w:sz w:val="28"/>
              </w:rPr>
              <w:t>。</w:t>
            </w:r>
          </w:p>
          <w:p>
            <w:pPr>
              <w:pStyle w:val="null3"/>
              <w:ind w:right="210" w:firstLine="555"/>
              <w:jc w:val="both"/>
            </w:pPr>
            <w:r>
              <w:rPr>
                <w:rFonts w:ascii="仿宋_GB2312" w:hAnsi="仿宋_GB2312" w:cs="仿宋_GB2312" w:eastAsia="仿宋_GB2312"/>
                <w:sz w:val="28"/>
              </w:rPr>
              <w:t>项目</w:t>
            </w:r>
            <w:r>
              <w:rPr>
                <w:rFonts w:ascii="仿宋_GB2312" w:hAnsi="仿宋_GB2312" w:cs="仿宋_GB2312" w:eastAsia="仿宋_GB2312"/>
                <w:sz w:val="28"/>
              </w:rPr>
              <w:t>完成后，监</w:t>
            </w:r>
            <w:r>
              <w:rPr>
                <w:rFonts w:ascii="仿宋_GB2312" w:hAnsi="仿宋_GB2312" w:cs="仿宋_GB2312" w:eastAsia="仿宋_GB2312"/>
                <w:sz w:val="28"/>
              </w:rPr>
              <w:t>理单位应按照</w:t>
            </w:r>
            <w:r>
              <w:rPr>
                <w:rFonts w:ascii="仿宋_GB2312" w:hAnsi="仿宋_GB2312" w:cs="仿宋_GB2312" w:eastAsia="仿宋_GB2312"/>
                <w:sz w:val="28"/>
              </w:rPr>
              <w:t>作业设计</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合同及有关技术规程审查</w:t>
            </w:r>
            <w:r>
              <w:rPr>
                <w:rFonts w:ascii="仿宋_GB2312" w:hAnsi="仿宋_GB2312" w:cs="仿宋_GB2312" w:eastAsia="仿宋_GB2312"/>
                <w:sz w:val="28"/>
              </w:rPr>
              <w:t>承包单位</w:t>
            </w:r>
            <w:r>
              <w:rPr>
                <w:rFonts w:ascii="仿宋_GB2312" w:hAnsi="仿宋_GB2312" w:cs="仿宋_GB2312" w:eastAsia="仿宋_GB2312"/>
                <w:sz w:val="28"/>
              </w:rPr>
              <w:t>报送的</w:t>
            </w:r>
            <w:r>
              <w:rPr>
                <w:rFonts w:ascii="仿宋_GB2312" w:hAnsi="仿宋_GB2312" w:cs="仿宋_GB2312" w:eastAsia="仿宋_GB2312"/>
                <w:sz w:val="28"/>
              </w:rPr>
              <w:t>阶段完工和</w:t>
            </w:r>
            <w:r>
              <w:rPr>
                <w:rFonts w:ascii="仿宋_GB2312" w:hAnsi="仿宋_GB2312" w:cs="仿宋_GB2312" w:eastAsia="仿宋_GB2312"/>
                <w:sz w:val="28"/>
              </w:rPr>
              <w:t>竣工资料并进</w:t>
            </w:r>
            <w:r>
              <w:rPr>
                <w:rFonts w:ascii="仿宋_GB2312" w:hAnsi="仿宋_GB2312" w:cs="仿宋_GB2312" w:eastAsia="仿宋_GB2312"/>
                <w:sz w:val="28"/>
              </w:rPr>
              <w:t>行</w:t>
            </w:r>
            <w:r>
              <w:rPr>
                <w:rFonts w:ascii="仿宋_GB2312" w:hAnsi="仿宋_GB2312" w:cs="仿宋_GB2312" w:eastAsia="仿宋_GB2312"/>
                <w:sz w:val="28"/>
              </w:rPr>
              <w:t>项目</w:t>
            </w:r>
            <w:r>
              <w:rPr>
                <w:rFonts w:ascii="仿宋_GB2312" w:hAnsi="仿宋_GB2312" w:cs="仿宋_GB2312" w:eastAsia="仿宋_GB2312"/>
                <w:sz w:val="28"/>
              </w:rPr>
              <w:t>预验收。对预验收中发现的问题，及时要求承包单位整改。整改完毕，签署</w:t>
            </w:r>
            <w:r>
              <w:rPr>
                <w:rFonts w:ascii="仿宋_GB2312" w:hAnsi="仿宋_GB2312" w:cs="仿宋_GB2312" w:eastAsia="仿宋_GB2312"/>
                <w:sz w:val="28"/>
              </w:rPr>
              <w:t>项目</w:t>
            </w:r>
            <w:r>
              <w:rPr>
                <w:rFonts w:ascii="仿宋_GB2312" w:hAnsi="仿宋_GB2312" w:cs="仿宋_GB2312" w:eastAsia="仿宋_GB2312"/>
                <w:sz w:val="28"/>
              </w:rPr>
              <w:t>验收报验单，提交</w:t>
            </w:r>
            <w:r>
              <w:rPr>
                <w:rFonts w:ascii="仿宋_GB2312" w:hAnsi="仿宋_GB2312" w:cs="仿宋_GB2312" w:eastAsia="仿宋_GB2312"/>
                <w:sz w:val="28"/>
              </w:rPr>
              <w:t>项目</w:t>
            </w:r>
            <w:r>
              <w:rPr>
                <w:rFonts w:ascii="仿宋_GB2312" w:hAnsi="仿宋_GB2312" w:cs="仿宋_GB2312" w:eastAsia="仿宋_GB2312"/>
                <w:sz w:val="28"/>
              </w:rPr>
              <w:t>质量评估报告。监理机构应参加建设单位组织的竣工验收，对验收中发现的问题，要求</w:t>
            </w:r>
            <w:r>
              <w:rPr>
                <w:rFonts w:ascii="仿宋_GB2312" w:hAnsi="仿宋_GB2312" w:cs="仿宋_GB2312" w:eastAsia="仿宋_GB2312"/>
                <w:sz w:val="28"/>
              </w:rPr>
              <w:t>承包单位</w:t>
            </w:r>
            <w:r>
              <w:rPr>
                <w:rFonts w:ascii="仿宋_GB2312" w:hAnsi="仿宋_GB2312" w:cs="仿宋_GB2312" w:eastAsia="仿宋_GB2312"/>
                <w:sz w:val="28"/>
              </w:rPr>
              <w:t>整改达标，并会同验收单位签署竣工验收报告。</w:t>
            </w:r>
          </w:p>
          <w:p>
            <w:pPr>
              <w:pStyle w:val="null3"/>
              <w:ind w:left="15" w:right="225" w:firstLine="545"/>
              <w:jc w:val="both"/>
            </w:pPr>
            <w:r>
              <w:rPr>
                <w:rFonts w:ascii="仿宋_GB2312" w:hAnsi="仿宋_GB2312" w:cs="仿宋_GB2312" w:eastAsia="仿宋_GB2312"/>
                <w:sz w:val="28"/>
              </w:rPr>
              <w:t>监理工作完成后，监理单位向建设单位提交监理档案资料和监理工作</w:t>
            </w:r>
            <w:r>
              <w:rPr>
                <w:rFonts w:ascii="仿宋_GB2312" w:hAnsi="仿宋_GB2312" w:cs="仿宋_GB2312" w:eastAsia="仿宋_GB2312"/>
                <w:sz w:val="28"/>
              </w:rPr>
              <w:t>总结。</w:t>
            </w:r>
          </w:p>
          <w:p>
            <w:pPr>
              <w:pStyle w:val="null3"/>
              <w:jc w:val="both"/>
            </w:pPr>
            <w:r>
              <w:rPr>
                <w:rFonts w:ascii="仿宋_GB2312" w:hAnsi="仿宋_GB2312" w:cs="仿宋_GB2312" w:eastAsia="仿宋_GB2312"/>
                <w:sz w:val="28"/>
              </w:rPr>
              <w:t>3、监理依据</w:t>
            </w:r>
          </w:p>
          <w:p>
            <w:pPr>
              <w:pStyle w:val="null3"/>
              <w:ind w:firstLine="560"/>
              <w:jc w:val="both"/>
            </w:pPr>
            <w:r>
              <w:rPr>
                <w:rFonts w:ascii="仿宋_GB2312" w:hAnsi="仿宋_GB2312" w:cs="仿宋_GB2312" w:eastAsia="仿宋_GB2312"/>
                <w:sz w:val="28"/>
              </w:rPr>
              <w:t>国家法律法规和委托人（发包人）与承包单位签订的正式合同或协议、上级批准的项目相关文件等。</w:t>
            </w:r>
          </w:p>
          <w:p>
            <w:pPr>
              <w:pStyle w:val="null3"/>
              <w:jc w:val="both"/>
            </w:pPr>
            <w:r>
              <w:rPr>
                <w:rFonts w:ascii="仿宋_GB2312" w:hAnsi="仿宋_GB2312" w:cs="仿宋_GB2312" w:eastAsia="仿宋_GB2312"/>
                <w:sz w:val="28"/>
              </w:rPr>
              <w:t>4、监理人员和试验检测仪器设备要求</w:t>
            </w:r>
          </w:p>
          <w:p>
            <w:pPr>
              <w:pStyle w:val="null3"/>
              <w:ind w:firstLine="560"/>
              <w:jc w:val="both"/>
            </w:pPr>
            <w:r>
              <w:rPr>
                <w:rFonts w:ascii="仿宋_GB2312" w:hAnsi="仿宋_GB2312" w:cs="仿宋_GB2312" w:eastAsia="仿宋_GB2312"/>
                <w:sz w:val="28"/>
              </w:rPr>
              <w:t>监理人员要求：配备的主要监理人员符合监理工作要求。</w:t>
            </w:r>
          </w:p>
          <w:p>
            <w:pPr>
              <w:pStyle w:val="null3"/>
              <w:ind w:firstLine="560"/>
              <w:jc w:val="both"/>
            </w:pPr>
            <w:r>
              <w:rPr>
                <w:rFonts w:ascii="仿宋_GB2312" w:hAnsi="仿宋_GB2312" w:cs="仿宋_GB2312" w:eastAsia="仿宋_GB2312"/>
                <w:sz w:val="28"/>
              </w:rPr>
              <w:t>试验检测仪器设备要求：须满足监理工作检测试验的需要。</w:t>
            </w:r>
          </w:p>
          <w:p>
            <w:pPr>
              <w:pStyle w:val="null3"/>
              <w:jc w:val="both"/>
            </w:pPr>
            <w:r>
              <w:rPr>
                <w:rFonts w:ascii="仿宋_GB2312" w:hAnsi="仿宋_GB2312" w:cs="仿宋_GB2312" w:eastAsia="仿宋_GB2312"/>
                <w:sz w:val="28"/>
              </w:rPr>
              <w:t>5、成果文件要求</w:t>
            </w:r>
          </w:p>
          <w:p>
            <w:pPr>
              <w:pStyle w:val="null3"/>
              <w:jc w:val="both"/>
            </w:pPr>
            <w:r>
              <w:rPr>
                <w:rFonts w:ascii="仿宋_GB2312" w:hAnsi="仿宋_GB2312" w:cs="仿宋_GB2312" w:eastAsia="仿宋_GB2312"/>
                <w:sz w:val="28"/>
              </w:rPr>
              <w:t xml:space="preserve">    成果文件应满足项目各标段监理工作的规定要求，并符合国家和行业现行规定，主要包括监理大纲、监理规划、监理细则、监理日志、监理报告、监理工作总结等。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标的名称：2025年陕西省渭南市临渭区"三北"工程"两化"奖补项目二标段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jc w:val="both"/>
            </w:pPr>
            <w:r>
              <w:rPr>
                <w:rFonts w:ascii="仿宋_GB2312" w:hAnsi="仿宋_GB2312" w:cs="仿宋_GB2312" w:eastAsia="仿宋_GB2312"/>
                <w:sz w:val="28"/>
              </w:rPr>
              <w:t xml:space="preserve">    供应太秋甜柿苗木</w:t>
            </w:r>
            <w:r>
              <w:rPr>
                <w:rFonts w:ascii="仿宋_GB2312" w:hAnsi="仿宋_GB2312" w:cs="仿宋_GB2312" w:eastAsia="仿宋_GB2312"/>
                <w:sz w:val="28"/>
              </w:rPr>
              <w:t>6.4万株，指导群众做好建园栽植工作，涉及孝义镇、交斜镇、蔺店镇、故市镇。</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b/>
              </w:rPr>
              <w:t>1、苗木标准</w:t>
            </w:r>
          </w:p>
          <w:p>
            <w:pPr>
              <w:pStyle w:val="null3"/>
              <w:jc w:val="left"/>
            </w:pPr>
            <w:r>
              <w:rPr>
                <w:rFonts w:ascii="仿宋_GB2312" w:hAnsi="仿宋_GB2312" w:cs="仿宋_GB2312" w:eastAsia="仿宋_GB2312"/>
                <w:sz w:val="28"/>
              </w:rPr>
              <w:t xml:space="preserve">    太秋甜柿：</w:t>
            </w:r>
            <w:r>
              <w:rPr>
                <w:rFonts w:ascii="仿宋_GB2312" w:hAnsi="仿宋_GB2312" w:cs="仿宋_GB2312" w:eastAsia="仿宋_GB2312"/>
                <w:sz w:val="28"/>
              </w:rPr>
              <w:t>要求品种纯正、无病虫害的</w:t>
            </w:r>
            <w:r>
              <w:rPr>
                <w:rFonts w:ascii="仿宋_GB2312" w:hAnsi="仿宋_GB2312" w:cs="仿宋_GB2312" w:eastAsia="仿宋_GB2312"/>
                <w:sz w:val="28"/>
              </w:rPr>
              <w:t>Ⅰ、Ⅱ级良种壮苗。</w:t>
            </w:r>
          </w:p>
          <w:p>
            <w:pPr>
              <w:pStyle w:val="null3"/>
              <w:jc w:val="both"/>
            </w:pPr>
            <w:r>
              <w:rPr>
                <w:rFonts w:ascii="仿宋_GB2312" w:hAnsi="仿宋_GB2312" w:cs="仿宋_GB2312" w:eastAsia="仿宋_GB2312"/>
                <w:sz w:val="28"/>
                <w:b/>
              </w:rPr>
              <w:t xml:space="preserve">   Ⅰ级苗木标准：</w:t>
            </w:r>
            <w:r>
              <w:rPr>
                <w:rFonts w:ascii="仿宋_GB2312" w:hAnsi="仿宋_GB2312" w:cs="仿宋_GB2312" w:eastAsia="仿宋_GB2312"/>
                <w:sz w:val="28"/>
              </w:rPr>
              <w:t>砧木为亚林</w:t>
            </w:r>
            <w:r>
              <w:rPr>
                <w:rFonts w:ascii="仿宋_GB2312" w:hAnsi="仿宋_GB2312" w:cs="仿宋_GB2312" w:eastAsia="仿宋_GB2312"/>
                <w:sz w:val="28"/>
              </w:rPr>
              <w:t>6号或小果甜柿，纯度</w:t>
            </w:r>
            <w:r>
              <w:rPr>
                <w:rFonts w:ascii="仿宋_GB2312" w:hAnsi="仿宋_GB2312" w:cs="仿宋_GB2312" w:eastAsia="仿宋_GB2312"/>
                <w:sz w:val="28"/>
              </w:rPr>
              <w:t>≥</w:t>
            </w:r>
            <w:r>
              <w:rPr>
                <w:rFonts w:ascii="仿宋_GB2312" w:hAnsi="仿宋_GB2312" w:cs="仿宋_GB2312" w:eastAsia="仿宋_GB2312"/>
                <w:sz w:val="28"/>
              </w:rPr>
              <w:t>98%，容器大杯苗，</w:t>
            </w:r>
            <w:r>
              <w:rPr>
                <w:rFonts w:ascii="仿宋_GB2312" w:hAnsi="仿宋_GB2312" w:cs="仿宋_GB2312" w:eastAsia="仿宋_GB2312"/>
                <w:sz w:val="28"/>
              </w:rPr>
              <w:t>苗高</w:t>
            </w:r>
            <w:r>
              <w:rPr>
                <w:rFonts w:ascii="仿宋_GB2312" w:hAnsi="仿宋_GB2312" w:cs="仿宋_GB2312" w:eastAsia="仿宋_GB2312"/>
                <w:sz w:val="28"/>
              </w:rPr>
              <w:t>≥110 cm，地径≥0.9 cm，有效侧根（甜柿）≥8 条</w:t>
            </w:r>
            <w:r>
              <w:rPr>
                <w:rFonts w:ascii="仿宋_GB2312" w:hAnsi="仿宋_GB2312" w:cs="仿宋_GB2312" w:eastAsia="仿宋_GB2312"/>
                <w:sz w:val="28"/>
              </w:rPr>
              <w:t>，</w:t>
            </w:r>
            <w:r>
              <w:rPr>
                <w:rFonts w:ascii="仿宋_GB2312" w:hAnsi="仿宋_GB2312" w:cs="仿宋_GB2312" w:eastAsia="仿宋_GB2312"/>
                <w:sz w:val="28"/>
              </w:rPr>
              <w:t>嫁接口愈合良好，无病虫害。根系主根完整，须根多，无腐烂。</w:t>
            </w:r>
          </w:p>
          <w:p>
            <w:pPr>
              <w:pStyle w:val="null3"/>
              <w:jc w:val="both"/>
            </w:pPr>
            <w:r>
              <w:rPr>
                <w:rFonts w:ascii="仿宋_GB2312" w:hAnsi="仿宋_GB2312" w:cs="仿宋_GB2312" w:eastAsia="仿宋_GB2312"/>
                <w:sz w:val="28"/>
              </w:rPr>
              <w:t xml:space="preserve">   Ⅱ</w:t>
            </w:r>
            <w:r>
              <w:rPr>
                <w:rFonts w:ascii="仿宋_GB2312" w:hAnsi="仿宋_GB2312" w:cs="仿宋_GB2312" w:eastAsia="仿宋_GB2312"/>
                <w:sz w:val="28"/>
                <w:b/>
              </w:rPr>
              <w:t>级苗木标准：</w:t>
            </w:r>
            <w:r>
              <w:rPr>
                <w:rFonts w:ascii="仿宋_GB2312" w:hAnsi="仿宋_GB2312" w:cs="仿宋_GB2312" w:eastAsia="仿宋_GB2312"/>
                <w:sz w:val="28"/>
              </w:rPr>
              <w:t>砧木为亚林</w:t>
            </w:r>
            <w:r>
              <w:rPr>
                <w:rFonts w:ascii="仿宋_GB2312" w:hAnsi="仿宋_GB2312" w:cs="仿宋_GB2312" w:eastAsia="仿宋_GB2312"/>
                <w:sz w:val="28"/>
              </w:rPr>
              <w:t>6号或小果甜柿，纯度</w:t>
            </w:r>
            <w:r>
              <w:rPr>
                <w:rFonts w:ascii="仿宋_GB2312" w:hAnsi="仿宋_GB2312" w:cs="仿宋_GB2312" w:eastAsia="仿宋_GB2312"/>
                <w:sz w:val="28"/>
              </w:rPr>
              <w:t>≥</w:t>
            </w:r>
            <w:r>
              <w:rPr>
                <w:rFonts w:ascii="仿宋_GB2312" w:hAnsi="仿宋_GB2312" w:cs="仿宋_GB2312" w:eastAsia="仿宋_GB2312"/>
                <w:sz w:val="28"/>
              </w:rPr>
              <w:t>98%，</w:t>
            </w:r>
            <w:r>
              <w:rPr>
                <w:rFonts w:ascii="仿宋_GB2312" w:hAnsi="仿宋_GB2312" w:cs="仿宋_GB2312" w:eastAsia="仿宋_GB2312"/>
                <w:sz w:val="28"/>
              </w:rPr>
              <w:t>苗高</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0 cm，地径≥0.</w:t>
            </w:r>
            <w:r>
              <w:rPr>
                <w:rFonts w:ascii="仿宋_GB2312" w:hAnsi="仿宋_GB2312" w:cs="仿宋_GB2312" w:eastAsia="仿宋_GB2312"/>
                <w:sz w:val="28"/>
              </w:rPr>
              <w:t>8</w:t>
            </w:r>
            <w:r>
              <w:rPr>
                <w:rFonts w:ascii="仿宋_GB2312" w:hAnsi="仿宋_GB2312" w:cs="仿宋_GB2312" w:eastAsia="仿宋_GB2312"/>
                <w:sz w:val="28"/>
              </w:rPr>
              <w:t xml:space="preserve"> cm，有效侧根≥</w:t>
            </w:r>
            <w:r>
              <w:rPr>
                <w:rFonts w:ascii="仿宋_GB2312" w:hAnsi="仿宋_GB2312" w:cs="仿宋_GB2312" w:eastAsia="仿宋_GB2312"/>
                <w:sz w:val="28"/>
              </w:rPr>
              <w:t>5</w:t>
            </w:r>
            <w:r>
              <w:rPr>
                <w:rFonts w:ascii="仿宋_GB2312" w:hAnsi="仿宋_GB2312" w:cs="仿宋_GB2312" w:eastAsia="仿宋_GB2312"/>
                <w:sz w:val="28"/>
              </w:rPr>
              <w:t>条</w:t>
            </w:r>
            <w:r>
              <w:rPr>
                <w:rFonts w:ascii="仿宋_GB2312" w:hAnsi="仿宋_GB2312" w:cs="仿宋_GB2312" w:eastAsia="仿宋_GB2312"/>
                <w:sz w:val="28"/>
              </w:rPr>
              <w:t>，</w:t>
            </w:r>
            <w:r>
              <w:rPr>
                <w:rFonts w:ascii="仿宋_GB2312" w:hAnsi="仿宋_GB2312" w:cs="仿宋_GB2312" w:eastAsia="仿宋_GB2312"/>
                <w:sz w:val="28"/>
              </w:rPr>
              <w:t>嫁接口愈合良好，无病虫害。根系主根完整，须根多，无腐烂。</w:t>
            </w:r>
          </w:p>
          <w:p>
            <w:pPr>
              <w:pStyle w:val="null3"/>
              <w:jc w:val="both"/>
            </w:pPr>
            <w:r>
              <w:rPr>
                <w:rFonts w:ascii="仿宋_GB2312" w:hAnsi="仿宋_GB2312" w:cs="仿宋_GB2312" w:eastAsia="仿宋_GB2312"/>
                <w:sz w:val="28"/>
                <w:b/>
              </w:rPr>
              <w:t>2、建园栽植技术指导</w:t>
            </w:r>
          </w:p>
          <w:p>
            <w:pPr>
              <w:pStyle w:val="null3"/>
              <w:jc w:val="both"/>
            </w:pPr>
            <w:r>
              <w:rPr>
                <w:rFonts w:ascii="仿宋_GB2312" w:hAnsi="仿宋_GB2312" w:cs="仿宋_GB2312" w:eastAsia="仿宋_GB2312"/>
                <w:sz w:val="28"/>
              </w:rPr>
              <w:t xml:space="preserve">    具体技术措施包括</w:t>
            </w:r>
            <w:r>
              <w:rPr>
                <w:rFonts w:ascii="仿宋_GB2312" w:hAnsi="仿宋_GB2312" w:cs="仿宋_GB2312" w:eastAsia="仿宋_GB2312"/>
                <w:sz w:val="28"/>
              </w:rPr>
              <w:t>清园</w:t>
            </w:r>
            <w:r>
              <w:rPr>
                <w:rFonts w:ascii="仿宋_GB2312" w:hAnsi="仿宋_GB2312" w:cs="仿宋_GB2312" w:eastAsia="仿宋_GB2312"/>
                <w:sz w:val="28"/>
              </w:rPr>
              <w:t>、整地、苗木处理、定植栽植等，按照甜柿建园技术要求执行。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标的名称：2025年陕西省渭南市临渭区"三北"工程"两化"奖补项目三标段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ind w:firstLine="560"/>
              <w:jc w:val="both"/>
            </w:pPr>
            <w:r>
              <w:rPr>
                <w:rFonts w:ascii="仿宋_GB2312" w:hAnsi="仿宋_GB2312" w:cs="仿宋_GB2312" w:eastAsia="仿宋_GB2312"/>
                <w:sz w:val="28"/>
              </w:rPr>
              <w:t>主要供应有机肥、农药和农膜，涉及孝义镇、交斜镇、蔺店镇、故市镇。</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b/>
              </w:rPr>
              <w:t>1、物料用量</w:t>
            </w:r>
          </w:p>
          <w:p>
            <w:pPr>
              <w:pStyle w:val="null3"/>
              <w:ind w:firstLine="560"/>
              <w:jc w:val="both"/>
            </w:pPr>
            <w:r>
              <w:rPr>
                <w:rFonts w:ascii="仿宋_GB2312" w:hAnsi="仿宋_GB2312" w:cs="仿宋_GB2312" w:eastAsia="仿宋_GB2312"/>
                <w:sz w:val="28"/>
              </w:rPr>
              <w:t>新建甜柿经济林需有机肥</w:t>
            </w:r>
            <w:r>
              <w:rPr>
                <w:rFonts w:ascii="仿宋_GB2312" w:hAnsi="仿宋_GB2312" w:cs="仿宋_GB2312" w:eastAsia="仿宋_GB2312"/>
                <w:sz w:val="28"/>
              </w:rPr>
              <w:t>1000000千克（1000千克/亩）、农膜1500千克（15千克/亩）、农药3000千克（3千克/亩）。</w:t>
            </w:r>
          </w:p>
          <w:p>
            <w:pPr>
              <w:pStyle w:val="null3"/>
              <w:jc w:val="both"/>
            </w:pPr>
            <w:r>
              <w:rPr>
                <w:rFonts w:ascii="仿宋_GB2312" w:hAnsi="仿宋_GB2312" w:cs="仿宋_GB2312" w:eastAsia="仿宋_GB2312"/>
                <w:sz w:val="28"/>
                <w:b/>
              </w:rPr>
              <w:t>2、要求</w:t>
            </w:r>
          </w:p>
          <w:p>
            <w:pPr>
              <w:pStyle w:val="null3"/>
              <w:ind w:firstLine="560"/>
              <w:jc w:val="both"/>
            </w:pPr>
            <w:r>
              <w:rPr>
                <w:rFonts w:ascii="仿宋_GB2312" w:hAnsi="仿宋_GB2312" w:cs="仿宋_GB2312" w:eastAsia="仿宋_GB2312"/>
                <w:sz w:val="28"/>
              </w:rPr>
              <w:t>有机肥符合《</w:t>
            </w:r>
            <w:r>
              <w:rPr>
                <w:rFonts w:ascii="仿宋_GB2312" w:hAnsi="仿宋_GB2312" w:cs="仿宋_GB2312" w:eastAsia="仿宋_GB2312"/>
                <w:sz w:val="28"/>
              </w:rPr>
              <w:t>NY/T 525-2021 》商品有机肥标准。</w:t>
            </w:r>
          </w:p>
          <w:p>
            <w:pPr>
              <w:pStyle w:val="null3"/>
              <w:ind w:firstLine="560"/>
              <w:jc w:val="both"/>
            </w:pPr>
            <w:r>
              <w:rPr>
                <w:rFonts w:ascii="仿宋_GB2312" w:hAnsi="仿宋_GB2312" w:cs="仿宋_GB2312" w:eastAsia="仿宋_GB2312"/>
                <w:sz w:val="28"/>
              </w:rPr>
              <w:t>农药应符合《农产品质量安全法》、《农药管理条例》，严禁使用禁用农药；剧毒、高毒农药不得用于蔬菜、瓜果、茶叶、菌类、中药材及水生植物病虫害防治。禁止使用国家禁用农业投入品，确保农产品农残符合</w:t>
            </w:r>
            <w:r>
              <w:rPr>
                <w:rFonts w:ascii="仿宋_GB2312" w:hAnsi="仿宋_GB2312" w:cs="仿宋_GB2312" w:eastAsia="仿宋_GB2312"/>
                <w:sz w:val="28"/>
              </w:rPr>
              <w:t>GB 2763标准。</w:t>
            </w:r>
          </w:p>
          <w:p>
            <w:pPr>
              <w:pStyle w:val="null3"/>
              <w:ind w:firstLine="560"/>
              <w:jc w:val="both"/>
            </w:pPr>
            <w:r>
              <w:rPr>
                <w:rFonts w:ascii="仿宋_GB2312" w:hAnsi="仿宋_GB2312" w:cs="仿宋_GB2312" w:eastAsia="仿宋_GB2312"/>
                <w:sz w:val="28"/>
              </w:rPr>
              <w:t>农膜应符合相应国家标准。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标的名称：2025年陕西省渭南市临渭区"三北"工程"两化"奖补项目四标段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ind w:firstLine="560"/>
              <w:jc w:val="both"/>
            </w:pPr>
            <w:r>
              <w:rPr>
                <w:rFonts w:ascii="仿宋_GB2312" w:hAnsi="仿宋_GB2312" w:cs="仿宋_GB2312" w:eastAsia="仿宋_GB2312"/>
                <w:sz w:val="28"/>
              </w:rPr>
              <w:t>包括嫁接改造、整形修剪、有机肥、农药供应，喷药机和微耕机购置等，面积</w:t>
            </w:r>
            <w:r>
              <w:rPr>
                <w:rFonts w:ascii="仿宋_GB2312" w:hAnsi="仿宋_GB2312" w:cs="仿宋_GB2312" w:eastAsia="仿宋_GB2312"/>
                <w:sz w:val="28"/>
              </w:rPr>
              <w:t>1637亩（丰产管护1410亩，良种嫁接227亩），涉及三张镇、丰原镇。</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b/>
              </w:rPr>
              <w:t>1、改造方式</w:t>
            </w:r>
          </w:p>
          <w:p>
            <w:pPr>
              <w:pStyle w:val="null3"/>
              <w:ind w:firstLine="562"/>
              <w:jc w:val="both"/>
            </w:pPr>
            <w:r>
              <w:rPr>
                <w:rFonts w:ascii="仿宋_GB2312" w:hAnsi="仿宋_GB2312" w:cs="仿宋_GB2312" w:eastAsia="仿宋_GB2312"/>
                <w:sz w:val="28"/>
                <w:b/>
              </w:rPr>
              <w:t>改造方式采用丰产管护、高接换优两种措施。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1）丰产管护：对品种尚优良、病虫危害严重、管理欠缺、产量质量不高的地块通过加强土肥水管理、整形修剪、病虫害防控等技术措施，提高低效园的质量和效益。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高接换优：选用“兴秦一号”“早红椒”等良种无刺花椒的繁殖材料、采取枝接的嫁接方式对品种不良，产量不高的5-8年生低产花椒园进行嫁接，根据树龄选择嫁接换头数量。5～8年生幼树，每株嫁接3～4个头。</w:t>
            </w:r>
          </w:p>
          <w:p>
            <w:pPr>
              <w:pStyle w:val="null3"/>
              <w:jc w:val="both"/>
            </w:pPr>
            <w:r>
              <w:rPr>
                <w:rFonts w:ascii="仿宋_GB2312" w:hAnsi="仿宋_GB2312" w:cs="仿宋_GB2312" w:eastAsia="仿宋_GB2312"/>
                <w:sz w:val="28"/>
                <w:b/>
              </w:rPr>
              <w:t>2、丰产管护园技术措施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土壤改良</w:t>
            </w:r>
          </w:p>
          <w:p>
            <w:pPr>
              <w:pStyle w:val="null3"/>
              <w:ind w:firstLine="560"/>
              <w:jc w:val="both"/>
            </w:pPr>
            <w:r>
              <w:rPr>
                <w:rFonts w:ascii="仿宋_GB2312" w:hAnsi="仿宋_GB2312" w:cs="仿宋_GB2312" w:eastAsia="仿宋_GB2312"/>
                <w:sz w:val="28"/>
              </w:rPr>
              <w:t>深耕改土：秋季采果后，对全园深耕</w:t>
            </w:r>
            <w:r>
              <w:rPr>
                <w:rFonts w:ascii="仿宋_GB2312" w:hAnsi="仿宋_GB2312" w:cs="仿宋_GB2312" w:eastAsia="仿宋_GB2312"/>
                <w:sz w:val="28"/>
              </w:rPr>
              <w:t>20-30厘米，打破板结层，结合施入腐熟有机肥，改善土壤透气性和肥力。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2）科学水肥管理</w:t>
            </w:r>
          </w:p>
          <w:p>
            <w:pPr>
              <w:pStyle w:val="null3"/>
              <w:ind w:firstLine="560"/>
              <w:jc w:val="both"/>
            </w:pPr>
            <w:r>
              <w:rPr>
                <w:rFonts w:ascii="仿宋_GB2312" w:hAnsi="仿宋_GB2312" w:cs="仿宋_GB2312" w:eastAsia="仿宋_GB2312"/>
                <w:sz w:val="28"/>
              </w:rPr>
              <w:t>施基肥：以有机肥为主，每亩</w:t>
            </w:r>
            <w:r>
              <w:rPr>
                <w:rFonts w:ascii="仿宋_GB2312" w:hAnsi="仿宋_GB2312" w:cs="仿宋_GB2312" w:eastAsia="仿宋_GB2312"/>
                <w:sz w:val="28"/>
              </w:rPr>
              <w:t>600千克，沿树冠滴水线开沟施入。</w:t>
            </w:r>
          </w:p>
          <w:p>
            <w:pPr>
              <w:pStyle w:val="null3"/>
              <w:ind w:firstLine="560"/>
              <w:jc w:val="both"/>
            </w:pPr>
            <w:r>
              <w:rPr>
                <w:rFonts w:ascii="仿宋_GB2312" w:hAnsi="仿宋_GB2312" w:cs="仿宋_GB2312" w:eastAsia="仿宋_GB2312"/>
                <w:sz w:val="28"/>
              </w:rPr>
              <w:t>水分管理：干旱时及时灌溉（萌芽期、花期、膨果期需水关键期），采用滴灌或沟灌，避免大水漫灌。雨季及时排水，防止根系缺氧腐烂。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3）树体修剪与整形</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整形修剪目标</w:t>
            </w:r>
          </w:p>
          <w:p>
            <w:pPr>
              <w:pStyle w:val="null3"/>
              <w:ind w:firstLine="560"/>
              <w:jc w:val="both"/>
            </w:pPr>
            <w:r>
              <w:rPr>
                <w:rFonts w:ascii="仿宋_GB2312" w:hAnsi="仿宋_GB2312" w:cs="仿宋_GB2312" w:eastAsia="仿宋_GB2312"/>
                <w:sz w:val="28"/>
              </w:rPr>
              <w:t>培养</w:t>
            </w:r>
            <w:r>
              <w:rPr>
                <w:rFonts w:ascii="仿宋_GB2312" w:hAnsi="仿宋_GB2312" w:cs="仿宋_GB2312" w:eastAsia="仿宋_GB2312"/>
                <w:sz w:val="28"/>
              </w:rPr>
              <w:t>“开心形”或“丛状形”树冠，控制树高2.5-3米，保持树冠通风透光，减少病虫害，促进结果枝发育。</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修剪技术要点</w:t>
            </w:r>
          </w:p>
          <w:p>
            <w:pPr>
              <w:pStyle w:val="null3"/>
              <w:ind w:firstLine="560"/>
              <w:jc w:val="both"/>
            </w:pPr>
            <w:r>
              <w:rPr>
                <w:rFonts w:ascii="仿宋_GB2312" w:hAnsi="仿宋_GB2312" w:cs="仿宋_GB2312" w:eastAsia="仿宋_GB2312"/>
                <w:sz w:val="28"/>
              </w:rPr>
              <w:t>●冬季修剪（落叶后至萌芽前）：</w:t>
            </w:r>
          </w:p>
          <w:p>
            <w:pPr>
              <w:pStyle w:val="null3"/>
              <w:ind w:firstLine="560"/>
              <w:jc w:val="both"/>
            </w:pPr>
            <w:r>
              <w:rPr>
                <w:rFonts w:ascii="仿宋_GB2312" w:hAnsi="仿宋_GB2312" w:cs="仿宋_GB2312" w:eastAsia="仿宋_GB2312"/>
                <w:sz w:val="28"/>
              </w:rPr>
              <w:t>幼树定干：定植后留</w:t>
            </w:r>
            <w:r>
              <w:rPr>
                <w:rFonts w:ascii="仿宋_GB2312" w:hAnsi="仿宋_GB2312" w:cs="仿宋_GB2312" w:eastAsia="仿宋_GB2312"/>
                <w:sz w:val="28"/>
              </w:rPr>
              <w:t>80-100厘米短截，选留3-4个主枝，次年各主枝留50厘米短截，培养侧枝。</w:t>
            </w:r>
          </w:p>
          <w:p>
            <w:pPr>
              <w:pStyle w:val="null3"/>
              <w:ind w:firstLine="560"/>
              <w:jc w:val="both"/>
            </w:pPr>
            <w:r>
              <w:rPr>
                <w:rFonts w:ascii="仿宋_GB2312" w:hAnsi="仿宋_GB2312" w:cs="仿宋_GB2312" w:eastAsia="仿宋_GB2312"/>
                <w:sz w:val="28"/>
              </w:rPr>
              <w:t>成年树修剪：疏除交叉枝、重叠枝、病虫枝、衰弱枝，保留健壮结果母枝；对结果枝组进行</w:t>
            </w:r>
            <w:r>
              <w:rPr>
                <w:rFonts w:ascii="仿宋_GB2312" w:hAnsi="仿宋_GB2312" w:cs="仿宋_GB2312" w:eastAsia="仿宋_GB2312"/>
                <w:sz w:val="28"/>
              </w:rPr>
              <w:t>“回缩更新”，每3年更新一次，防止结果部位外移。</w:t>
            </w:r>
          </w:p>
          <w:p>
            <w:pPr>
              <w:pStyle w:val="null3"/>
              <w:ind w:firstLine="560"/>
              <w:jc w:val="both"/>
            </w:pPr>
            <w:r>
              <w:rPr>
                <w:rFonts w:ascii="仿宋_GB2312" w:hAnsi="仿宋_GB2312" w:cs="仿宋_GB2312" w:eastAsia="仿宋_GB2312"/>
                <w:sz w:val="28"/>
              </w:rPr>
              <w:t>老树复壮：对树势衰弱的植株，重剪主枝（留干高</w:t>
            </w:r>
            <w:r>
              <w:rPr>
                <w:rFonts w:ascii="仿宋_GB2312" w:hAnsi="仿宋_GB2312" w:cs="仿宋_GB2312" w:eastAsia="仿宋_GB2312"/>
                <w:sz w:val="28"/>
              </w:rPr>
              <w:t>1-1.5米），促发新梢，次年选留健壮枝条培养新树冠。</w:t>
            </w:r>
          </w:p>
          <w:p>
            <w:pPr>
              <w:pStyle w:val="null3"/>
              <w:ind w:firstLine="560"/>
              <w:jc w:val="both"/>
            </w:pPr>
            <w:r>
              <w:rPr>
                <w:rFonts w:ascii="仿宋_GB2312" w:hAnsi="仿宋_GB2312" w:cs="仿宋_GB2312" w:eastAsia="仿宋_GB2312"/>
                <w:sz w:val="28"/>
              </w:rPr>
              <w:t>●夏季修剪（5-7月）：</w:t>
            </w:r>
          </w:p>
          <w:p>
            <w:pPr>
              <w:pStyle w:val="null3"/>
              <w:ind w:firstLine="560"/>
              <w:jc w:val="both"/>
            </w:pPr>
            <w:r>
              <w:rPr>
                <w:rFonts w:ascii="仿宋_GB2312" w:hAnsi="仿宋_GB2312" w:cs="仿宋_GB2312" w:eastAsia="仿宋_GB2312"/>
                <w:sz w:val="28"/>
              </w:rPr>
              <w:t>抹除多余萌芽，疏除过密新梢，减少养分消耗。对旺长枝进行</w:t>
            </w:r>
            <w:r>
              <w:rPr>
                <w:rFonts w:ascii="仿宋_GB2312" w:hAnsi="仿宋_GB2312" w:cs="仿宋_GB2312" w:eastAsia="仿宋_GB2312"/>
                <w:sz w:val="28"/>
              </w:rPr>
              <w:t>“摘心”或“拉枝”，抑制营养生长，促进花芽分化。</w:t>
            </w:r>
          </w:p>
          <w:p>
            <w:pPr>
              <w:pStyle w:val="null3"/>
              <w:jc w:val="both"/>
            </w:pPr>
            <w:r>
              <w:rPr>
                <w:rFonts w:ascii="仿宋_GB2312" w:hAnsi="仿宋_GB2312" w:cs="仿宋_GB2312" w:eastAsia="仿宋_GB2312"/>
                <w:sz w:val="28"/>
                <w:b/>
              </w:rPr>
              <w:t>3、高接换优改造技术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1）接穗准备</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品种：</w:t>
            </w:r>
            <w:r>
              <w:rPr>
                <w:rFonts w:ascii="仿宋_GB2312" w:hAnsi="仿宋_GB2312" w:cs="仿宋_GB2312" w:eastAsia="仿宋_GB2312"/>
                <w:sz w:val="28"/>
              </w:rPr>
              <w:t>“早红椒 ”，无刺花椒“兴秦一号”。</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穗条采集时间：枝接穗条适宜在春季芽萌动前</w:t>
            </w:r>
            <w:r>
              <w:rPr>
                <w:rFonts w:ascii="仿宋_GB2312" w:hAnsi="仿宋_GB2312" w:cs="仿宋_GB2312" w:eastAsia="仿宋_GB2312"/>
                <w:sz w:val="28"/>
              </w:rPr>
              <w:t>20 天左右采穗，以利于缩短储存时间。芽接穗条应在夏季随用随采。</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穗条质量：硬枝穗条要求长</w:t>
            </w:r>
            <w:r>
              <w:rPr>
                <w:rFonts w:ascii="仿宋_GB2312" w:hAnsi="仿宋_GB2312" w:cs="仿宋_GB2312" w:eastAsia="仿宋_GB2312"/>
                <w:sz w:val="28"/>
              </w:rPr>
              <w:t>60cm—l00cm，粗1.0cm—1.5cm的木质化较好、芽体发育充实饱满、无病虫害的当年新枝,嫁接时剪为长15-20cm的接穗，每个穗条剪为接穗3-5根。嫩枝穗条一般应选择芽体饱满、无病虫害、具有3—5个饱满芽的当年嫩枝。</w:t>
            </w:r>
          </w:p>
          <w:p>
            <w:pPr>
              <w:pStyle w:val="null3"/>
              <w:ind w:firstLine="560"/>
              <w:jc w:val="both"/>
            </w:pPr>
            <w:r>
              <w:rPr>
                <w:rFonts w:ascii="仿宋_GB2312" w:hAnsi="仿宋_GB2312" w:cs="仿宋_GB2312" w:eastAsia="仿宋_GB2312"/>
                <w:sz w:val="21"/>
              </w:rPr>
              <w:t>④</w:t>
            </w:r>
            <w:r>
              <w:rPr>
                <w:rFonts w:ascii="仿宋_GB2312" w:hAnsi="仿宋_GB2312" w:cs="仿宋_GB2312" w:eastAsia="仿宋_GB2312"/>
                <w:sz w:val="28"/>
              </w:rPr>
              <w:t>采穗的方法：采用修枝剪或高枝剪人工采集，剪口要平，不允许有斜口或劈裂枝条。必须在穗条枝的下部留</w:t>
            </w:r>
            <w:r>
              <w:rPr>
                <w:rFonts w:ascii="仿宋_GB2312" w:hAnsi="仿宋_GB2312" w:cs="仿宋_GB2312" w:eastAsia="仿宋_GB2312"/>
                <w:sz w:val="28"/>
              </w:rPr>
              <w:t>2—3个饱满芽，以实现持续采穗、越采越多。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2）接穗的处理和储运</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穗条处理：穗条采集后应打捆，每捆</w:t>
            </w:r>
            <w:r>
              <w:rPr>
                <w:rFonts w:ascii="仿宋_GB2312" w:hAnsi="仿宋_GB2312" w:cs="仿宋_GB2312" w:eastAsia="仿宋_GB2312"/>
                <w:sz w:val="28"/>
              </w:rPr>
              <w:t>20-25根，打捆时穗条基部要对齐，蜡封剪口，以防失水。</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穗条的储运：</w:t>
            </w:r>
            <w:r>
              <w:rPr>
                <w:rFonts w:ascii="仿宋_GB2312" w:hAnsi="仿宋_GB2312" w:cs="仿宋_GB2312" w:eastAsia="仿宋_GB2312"/>
                <w:sz w:val="28"/>
              </w:rPr>
              <w:t>1)枝接穗条宜选择气温较低的天气条件下运输。穗条运输前，应包好密封。2)需要临时储运时，可在阴暗处挖宽1.2cm，深80cm的沟，长度按穗条的多少而定，将打捆穗条放入沟内，穗条上盖湿沙或湿土，厚约20cm。穗条储藏的适宜温度为0-5℃。3)穗条应注意保鲜。接穗采集后可混置苔藓或湿锯末及时用塑料薄膜包好，注意通气，不可密封。运达嫁接地后要及时打开薄膜，置于潮湿阴凉处，并经常洒水保湿。4)穗条运输应具有品质质量承诺书和良种标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3）嫁接方法</w:t>
            </w:r>
          </w:p>
          <w:p>
            <w:pPr>
              <w:pStyle w:val="null3"/>
              <w:ind w:firstLine="560"/>
              <w:jc w:val="both"/>
            </w:pPr>
            <w:r>
              <w:rPr>
                <w:rFonts w:ascii="仿宋_GB2312" w:hAnsi="仿宋_GB2312" w:cs="仿宋_GB2312" w:eastAsia="仿宋_GB2312"/>
                <w:sz w:val="28"/>
              </w:rPr>
              <w:t>嫁接方法为枝接，主要采用插皮接。</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在砧木合适的高度选光滑无痕的地方锯断，再用刀削平锯面，在切口下方选通直平滑处，由上而下纵划一刀，深达木质部，长约</w:t>
            </w:r>
            <w:r>
              <w:rPr>
                <w:rFonts w:ascii="仿宋_GB2312" w:hAnsi="仿宋_GB2312" w:cs="仿宋_GB2312" w:eastAsia="仿宋_GB2312"/>
                <w:sz w:val="28"/>
              </w:rPr>
              <w:t>3～5cm，然后用刀由切缝向左右轻拨一下，将树皮轻轻剥离。在接穗上削一个长3～5cm的斜面，在接穗背面再削1个长0.5～1.0cm小削面，并把下端削尖，接着将削好的接穗长削面紧贴木质部顺切缝垂直插入砧木，“留白”0.5cm左右。嫁接后采用以上2种方法包扎嫁接口。</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嫁接头数及插接穗个数。为保证改造后的花椒林相整齐，早出效益，嫁接时根据砧木大小，枝干粗细具体确定嫁接头数，花椒树分枝高的可锯留主干，接一个头，主干保留</w:t>
            </w:r>
            <w:r>
              <w:rPr>
                <w:rFonts w:ascii="仿宋_GB2312" w:hAnsi="仿宋_GB2312" w:cs="仿宋_GB2312" w:eastAsia="仿宋_GB2312"/>
                <w:sz w:val="28"/>
              </w:rPr>
              <w:t>30～80cm。大树则按原树冠的从属关系接多个头。老树则在冬季休眠期对其主干回缩，回缩高度一般50cm左右，具体高度根据树除去，来年嫁接。嫁接时每个头插接穗不超过2个。</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标的名称：2025年陕西省渭南市临渭区"三北"工程"两化"奖补项目五标段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ind w:firstLine="560"/>
              <w:jc w:val="both"/>
            </w:pPr>
            <w:r>
              <w:rPr>
                <w:rFonts w:ascii="仿宋_GB2312" w:hAnsi="仿宋_GB2312" w:cs="仿宋_GB2312" w:eastAsia="仿宋_GB2312"/>
                <w:sz w:val="28"/>
              </w:rPr>
              <w:t>包括嫁接改造、整形修剪、有机肥、农药供应，喷药机和微耕机购置、水肥一体化园，面积</w:t>
            </w:r>
            <w:r>
              <w:rPr>
                <w:rFonts w:ascii="仿宋_GB2312" w:hAnsi="仿宋_GB2312" w:cs="仿宋_GB2312" w:eastAsia="仿宋_GB2312"/>
                <w:sz w:val="28"/>
              </w:rPr>
              <w:t>1757亩（丰产管护1521亩，良种嫁接236亩），涉及向阳街道。</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b/>
              </w:rPr>
              <w:t>1、改造方式</w:t>
            </w:r>
          </w:p>
          <w:p>
            <w:pPr>
              <w:pStyle w:val="null3"/>
              <w:ind w:firstLine="562"/>
              <w:jc w:val="both"/>
            </w:pPr>
            <w:r>
              <w:rPr>
                <w:rFonts w:ascii="仿宋_GB2312" w:hAnsi="仿宋_GB2312" w:cs="仿宋_GB2312" w:eastAsia="仿宋_GB2312"/>
                <w:sz w:val="28"/>
                <w:b/>
              </w:rPr>
              <w:t>改造方式采用丰产管护、高接换优两种措施。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1）丰产管护：对品种尚优良、病虫危害严重、管理欠缺、产量质量不高的地块通过加强土肥水管理、整形修剪、病虫害防控等技术措施，提高低效园的质量和效益。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高接换优：选用“兴秦一号”“早红椒”等良种无刺花椒的繁殖材料、采取枝接的嫁接方式对品种不良，产量不高的5-8年生低产花椒园进行嫁接，根据树龄选择嫁接换头数量。5～8年生幼树，每株嫁接3～4个头。</w:t>
            </w:r>
          </w:p>
          <w:p>
            <w:pPr>
              <w:pStyle w:val="null3"/>
              <w:jc w:val="both"/>
            </w:pPr>
            <w:r>
              <w:rPr>
                <w:rFonts w:ascii="仿宋_GB2312" w:hAnsi="仿宋_GB2312" w:cs="仿宋_GB2312" w:eastAsia="仿宋_GB2312"/>
                <w:sz w:val="28"/>
                <w:b/>
              </w:rPr>
              <w:t>2、丰产管护园技术措施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土壤改良</w:t>
            </w:r>
          </w:p>
          <w:p>
            <w:pPr>
              <w:pStyle w:val="null3"/>
              <w:ind w:firstLine="560"/>
              <w:jc w:val="both"/>
            </w:pPr>
            <w:r>
              <w:rPr>
                <w:rFonts w:ascii="仿宋_GB2312" w:hAnsi="仿宋_GB2312" w:cs="仿宋_GB2312" w:eastAsia="仿宋_GB2312"/>
                <w:sz w:val="28"/>
              </w:rPr>
              <w:t>深耕改土：秋季采果后，对全园深耕</w:t>
            </w:r>
            <w:r>
              <w:rPr>
                <w:rFonts w:ascii="仿宋_GB2312" w:hAnsi="仿宋_GB2312" w:cs="仿宋_GB2312" w:eastAsia="仿宋_GB2312"/>
                <w:sz w:val="28"/>
              </w:rPr>
              <w:t>20-30厘米，打破板结层，结合施入腐熟有机肥，改善土壤透气性和肥力。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2）科学水肥管理</w:t>
            </w:r>
          </w:p>
          <w:p>
            <w:pPr>
              <w:pStyle w:val="null3"/>
              <w:ind w:firstLine="560"/>
              <w:jc w:val="both"/>
            </w:pPr>
            <w:r>
              <w:rPr>
                <w:rFonts w:ascii="仿宋_GB2312" w:hAnsi="仿宋_GB2312" w:cs="仿宋_GB2312" w:eastAsia="仿宋_GB2312"/>
                <w:sz w:val="28"/>
              </w:rPr>
              <w:t>施基肥：以有机肥为主，每亩</w:t>
            </w:r>
            <w:r>
              <w:rPr>
                <w:rFonts w:ascii="仿宋_GB2312" w:hAnsi="仿宋_GB2312" w:cs="仿宋_GB2312" w:eastAsia="仿宋_GB2312"/>
                <w:sz w:val="28"/>
              </w:rPr>
              <w:t>600千克，沿树冠滴水线开沟施入。</w:t>
            </w:r>
          </w:p>
          <w:p>
            <w:pPr>
              <w:pStyle w:val="null3"/>
              <w:ind w:firstLine="560"/>
              <w:jc w:val="both"/>
            </w:pPr>
            <w:r>
              <w:rPr>
                <w:rFonts w:ascii="仿宋_GB2312" w:hAnsi="仿宋_GB2312" w:cs="仿宋_GB2312" w:eastAsia="仿宋_GB2312"/>
                <w:sz w:val="28"/>
              </w:rPr>
              <w:t>水分管理：干旱时及时灌溉（萌芽期、花期、膨果期需水关键期），采用滴灌或沟灌，避免大水漫灌。雨季及时排水，防止根系缺氧腐烂。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3）树体修剪与整形</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整形修剪目标</w:t>
            </w:r>
          </w:p>
          <w:p>
            <w:pPr>
              <w:pStyle w:val="null3"/>
              <w:ind w:firstLine="560"/>
              <w:jc w:val="both"/>
            </w:pPr>
            <w:r>
              <w:rPr>
                <w:rFonts w:ascii="仿宋_GB2312" w:hAnsi="仿宋_GB2312" w:cs="仿宋_GB2312" w:eastAsia="仿宋_GB2312"/>
                <w:sz w:val="28"/>
              </w:rPr>
              <w:t>培养</w:t>
            </w:r>
            <w:r>
              <w:rPr>
                <w:rFonts w:ascii="仿宋_GB2312" w:hAnsi="仿宋_GB2312" w:cs="仿宋_GB2312" w:eastAsia="仿宋_GB2312"/>
                <w:sz w:val="28"/>
              </w:rPr>
              <w:t>“开心形”或“丛状形”树冠，控制树高2.5-3米，保持树冠通风透光，减少病虫害，促进结果枝发育。</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修剪技术要点</w:t>
            </w:r>
          </w:p>
          <w:p>
            <w:pPr>
              <w:pStyle w:val="null3"/>
              <w:ind w:firstLine="560"/>
              <w:jc w:val="both"/>
            </w:pPr>
            <w:r>
              <w:rPr>
                <w:rFonts w:ascii="仿宋_GB2312" w:hAnsi="仿宋_GB2312" w:cs="仿宋_GB2312" w:eastAsia="仿宋_GB2312"/>
                <w:sz w:val="28"/>
              </w:rPr>
              <w:t>●冬季修剪（落叶后至萌芽前）：</w:t>
            </w:r>
          </w:p>
          <w:p>
            <w:pPr>
              <w:pStyle w:val="null3"/>
              <w:ind w:firstLine="560"/>
              <w:jc w:val="both"/>
            </w:pPr>
            <w:r>
              <w:rPr>
                <w:rFonts w:ascii="仿宋_GB2312" w:hAnsi="仿宋_GB2312" w:cs="仿宋_GB2312" w:eastAsia="仿宋_GB2312"/>
                <w:sz w:val="28"/>
              </w:rPr>
              <w:t>幼树定干：定植后留</w:t>
            </w:r>
            <w:r>
              <w:rPr>
                <w:rFonts w:ascii="仿宋_GB2312" w:hAnsi="仿宋_GB2312" w:cs="仿宋_GB2312" w:eastAsia="仿宋_GB2312"/>
                <w:sz w:val="28"/>
              </w:rPr>
              <w:t>80-100厘米短截，选留3-4个主枝，次年各主枝留50厘米短截，培养侧枝。</w:t>
            </w:r>
          </w:p>
          <w:p>
            <w:pPr>
              <w:pStyle w:val="null3"/>
              <w:ind w:firstLine="560"/>
              <w:jc w:val="both"/>
            </w:pPr>
            <w:r>
              <w:rPr>
                <w:rFonts w:ascii="仿宋_GB2312" w:hAnsi="仿宋_GB2312" w:cs="仿宋_GB2312" w:eastAsia="仿宋_GB2312"/>
                <w:sz w:val="28"/>
              </w:rPr>
              <w:t>成年树修剪：疏除交叉枝、重叠枝、病虫枝、衰弱枝，保留健壮结果母枝；对结果枝组进行</w:t>
            </w:r>
            <w:r>
              <w:rPr>
                <w:rFonts w:ascii="仿宋_GB2312" w:hAnsi="仿宋_GB2312" w:cs="仿宋_GB2312" w:eastAsia="仿宋_GB2312"/>
                <w:sz w:val="28"/>
              </w:rPr>
              <w:t>“回缩更新”，每3年更新一次，防止结果部位外移。</w:t>
            </w:r>
          </w:p>
          <w:p>
            <w:pPr>
              <w:pStyle w:val="null3"/>
              <w:ind w:firstLine="560"/>
              <w:jc w:val="both"/>
            </w:pPr>
            <w:r>
              <w:rPr>
                <w:rFonts w:ascii="仿宋_GB2312" w:hAnsi="仿宋_GB2312" w:cs="仿宋_GB2312" w:eastAsia="仿宋_GB2312"/>
                <w:sz w:val="28"/>
              </w:rPr>
              <w:t>老树复壮：对树势衰弱的植株，重剪主枝（留干高</w:t>
            </w:r>
            <w:r>
              <w:rPr>
                <w:rFonts w:ascii="仿宋_GB2312" w:hAnsi="仿宋_GB2312" w:cs="仿宋_GB2312" w:eastAsia="仿宋_GB2312"/>
                <w:sz w:val="28"/>
              </w:rPr>
              <w:t>1-1.5米），促发新梢，次年选留健壮枝条培养新树冠。</w:t>
            </w:r>
          </w:p>
          <w:p>
            <w:pPr>
              <w:pStyle w:val="null3"/>
              <w:ind w:firstLine="560"/>
              <w:jc w:val="both"/>
            </w:pPr>
            <w:r>
              <w:rPr>
                <w:rFonts w:ascii="仿宋_GB2312" w:hAnsi="仿宋_GB2312" w:cs="仿宋_GB2312" w:eastAsia="仿宋_GB2312"/>
                <w:sz w:val="28"/>
              </w:rPr>
              <w:t>●夏季修剪（5-7月）：</w:t>
            </w:r>
          </w:p>
          <w:p>
            <w:pPr>
              <w:pStyle w:val="null3"/>
              <w:ind w:firstLine="560"/>
              <w:jc w:val="both"/>
            </w:pPr>
            <w:r>
              <w:rPr>
                <w:rFonts w:ascii="仿宋_GB2312" w:hAnsi="仿宋_GB2312" w:cs="仿宋_GB2312" w:eastAsia="仿宋_GB2312"/>
                <w:sz w:val="28"/>
              </w:rPr>
              <w:t>抹除多余萌芽，疏除过密新梢，减少养分消耗。对旺长枝进行</w:t>
            </w:r>
            <w:r>
              <w:rPr>
                <w:rFonts w:ascii="仿宋_GB2312" w:hAnsi="仿宋_GB2312" w:cs="仿宋_GB2312" w:eastAsia="仿宋_GB2312"/>
                <w:sz w:val="28"/>
              </w:rPr>
              <w:t>“摘心”或“拉枝”，抑制营养生长，促进花芽分化。</w:t>
            </w:r>
          </w:p>
          <w:p>
            <w:pPr>
              <w:pStyle w:val="null3"/>
              <w:jc w:val="both"/>
            </w:pPr>
            <w:r>
              <w:rPr>
                <w:rFonts w:ascii="仿宋_GB2312" w:hAnsi="仿宋_GB2312" w:cs="仿宋_GB2312" w:eastAsia="仿宋_GB2312"/>
                <w:sz w:val="28"/>
                <w:b/>
              </w:rPr>
              <w:t>3、高接换优改造技术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1）接穗准备</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品种：</w:t>
            </w:r>
            <w:r>
              <w:rPr>
                <w:rFonts w:ascii="仿宋_GB2312" w:hAnsi="仿宋_GB2312" w:cs="仿宋_GB2312" w:eastAsia="仿宋_GB2312"/>
                <w:sz w:val="28"/>
              </w:rPr>
              <w:t>“早红椒 ”，无刺花椒“兴秦一号”。</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穗条采集时间：枝接穗条适宜在春季芽萌动前</w:t>
            </w:r>
            <w:r>
              <w:rPr>
                <w:rFonts w:ascii="仿宋_GB2312" w:hAnsi="仿宋_GB2312" w:cs="仿宋_GB2312" w:eastAsia="仿宋_GB2312"/>
                <w:sz w:val="28"/>
              </w:rPr>
              <w:t>20 天左右采穗，以利于缩短储存时间。芽接穗条应在夏季随用随采。</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穗条质量：硬枝穗条要求长</w:t>
            </w:r>
            <w:r>
              <w:rPr>
                <w:rFonts w:ascii="仿宋_GB2312" w:hAnsi="仿宋_GB2312" w:cs="仿宋_GB2312" w:eastAsia="仿宋_GB2312"/>
                <w:sz w:val="28"/>
              </w:rPr>
              <w:t>60cm—l00cm，粗1.0cm—1.5cm的木质化较好、芽体发育充实饱满、无病虫害的当年新枝,嫁接时剪为长15-20cm的接穗，每个穗条剪为接穗3-5根。嫩枝穗条一般应选择芽体饱满、无病虫害、具有3—5个饱满芽的当年嫩枝。</w:t>
            </w:r>
          </w:p>
          <w:p>
            <w:pPr>
              <w:pStyle w:val="null3"/>
              <w:ind w:firstLine="560"/>
              <w:jc w:val="both"/>
            </w:pPr>
            <w:r>
              <w:rPr>
                <w:rFonts w:ascii="仿宋_GB2312" w:hAnsi="仿宋_GB2312" w:cs="仿宋_GB2312" w:eastAsia="仿宋_GB2312"/>
                <w:sz w:val="21"/>
              </w:rPr>
              <w:t>④</w:t>
            </w:r>
            <w:r>
              <w:rPr>
                <w:rFonts w:ascii="仿宋_GB2312" w:hAnsi="仿宋_GB2312" w:cs="仿宋_GB2312" w:eastAsia="仿宋_GB2312"/>
                <w:sz w:val="28"/>
              </w:rPr>
              <w:t>采穗的方法：采用修枝剪或高枝剪人工采集，剪口要平，不允许有斜口或劈裂枝条。必须在穗条枝的下部留</w:t>
            </w:r>
            <w:r>
              <w:rPr>
                <w:rFonts w:ascii="仿宋_GB2312" w:hAnsi="仿宋_GB2312" w:cs="仿宋_GB2312" w:eastAsia="仿宋_GB2312"/>
                <w:sz w:val="28"/>
              </w:rPr>
              <w:t>2—3个饱满芽，以实现持续采穗、越采越多。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2）接穗的处理和储运</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穗条处理：穗条采集后应打捆，每捆</w:t>
            </w:r>
            <w:r>
              <w:rPr>
                <w:rFonts w:ascii="仿宋_GB2312" w:hAnsi="仿宋_GB2312" w:cs="仿宋_GB2312" w:eastAsia="仿宋_GB2312"/>
                <w:sz w:val="28"/>
              </w:rPr>
              <w:t>20-25根，打捆时穗条基部要对齐，蜡封剪口，以防失水。</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穗条的储运：</w:t>
            </w:r>
            <w:r>
              <w:rPr>
                <w:rFonts w:ascii="仿宋_GB2312" w:hAnsi="仿宋_GB2312" w:cs="仿宋_GB2312" w:eastAsia="仿宋_GB2312"/>
                <w:sz w:val="28"/>
              </w:rPr>
              <w:t>1)枝接穗条宜选择气温较低的天气条件下运输。穗条运输前，应包好密封。2)需要临时储运时，可在阴暗处挖宽1.2cm，深80cm的沟，长度按穗条的多少而定，将打捆穗条放入沟内，穗条上盖湿沙或湿土，厚约20cm。穗条储藏的适宜温度为0-5℃。3)穗条应注意保鲜。接穗采集后可混置苔藓或湿锯末及时用塑料薄膜包好，注意通气，不可密封。运达嫁接地后要及时打开薄膜，置于潮湿阴凉处，并经常洒水保湿。4)穗条运输应具有品质质量承诺书和良种标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3）嫁接方法</w:t>
            </w:r>
          </w:p>
          <w:p>
            <w:pPr>
              <w:pStyle w:val="null3"/>
              <w:ind w:firstLine="560"/>
              <w:jc w:val="both"/>
            </w:pPr>
            <w:r>
              <w:rPr>
                <w:rFonts w:ascii="仿宋_GB2312" w:hAnsi="仿宋_GB2312" w:cs="仿宋_GB2312" w:eastAsia="仿宋_GB2312"/>
                <w:sz w:val="28"/>
              </w:rPr>
              <w:t>嫁接方法为枝接，主要采用插皮接。</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在砧木合适的高度选光滑无痕的地方锯断，再用刀削平锯面，在切口下方选通直平滑处，由上而下纵划一刀，深达木质部，长约</w:t>
            </w:r>
            <w:r>
              <w:rPr>
                <w:rFonts w:ascii="仿宋_GB2312" w:hAnsi="仿宋_GB2312" w:cs="仿宋_GB2312" w:eastAsia="仿宋_GB2312"/>
                <w:sz w:val="28"/>
              </w:rPr>
              <w:t>3～5cm，然后用刀由切缝向左右轻拨一下，将树皮轻轻剥离。在接穗上削一个长3～5cm的斜面，在接穗背面再削1个长0.5～1.0cm小削面，并把下端削尖，接着将削好的接穗长削面紧贴木质部顺切缝垂直插入砧木，“留白”0.5cm左右。嫁接后采用以上2种方法包扎嫁接口。</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嫁接头数及插接穗个数。为保证改造后的花椒林相整齐，早出效益，嫁接时根据砧木大小，枝干粗细具体确定嫁接头数，花椒树分枝高的可锯留主干，接一个头，主干保留</w:t>
            </w:r>
            <w:r>
              <w:rPr>
                <w:rFonts w:ascii="仿宋_GB2312" w:hAnsi="仿宋_GB2312" w:cs="仿宋_GB2312" w:eastAsia="仿宋_GB2312"/>
                <w:sz w:val="28"/>
              </w:rPr>
              <w:t>30～80cm。大树则按原树冠的从属关系接多个头。老树则在冬季休眠期对其主干回缩，回缩高度一般50cm左右，具体高度根据树除去，来年嫁接。嫁接时每个头插接穗不超过2个。</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标的名称：2025年陕西省渭南市临渭区"三北"工程"两化"奖补项目六标段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ind w:firstLine="560"/>
              <w:jc w:val="both"/>
            </w:pPr>
            <w:r>
              <w:rPr>
                <w:rFonts w:ascii="仿宋_GB2312" w:hAnsi="仿宋_GB2312" w:cs="仿宋_GB2312" w:eastAsia="仿宋_GB2312"/>
                <w:sz w:val="28"/>
              </w:rPr>
              <w:t>包括嫁接改造、整形修剪、有机肥、农药供应，喷药机和微耕机购置等，面积</w:t>
            </w:r>
            <w:r>
              <w:rPr>
                <w:rFonts w:ascii="仿宋_GB2312" w:hAnsi="仿宋_GB2312" w:cs="仿宋_GB2312" w:eastAsia="仿宋_GB2312"/>
                <w:sz w:val="28"/>
              </w:rPr>
              <w:t>1606亩（丰产管护1569亩，良种嫁接37亩），涉及桥南镇。</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b/>
              </w:rPr>
              <w:t>1、改造方式</w:t>
            </w:r>
          </w:p>
          <w:p>
            <w:pPr>
              <w:pStyle w:val="null3"/>
              <w:ind w:firstLine="562"/>
              <w:jc w:val="both"/>
            </w:pPr>
            <w:r>
              <w:rPr>
                <w:rFonts w:ascii="仿宋_GB2312" w:hAnsi="仿宋_GB2312" w:cs="仿宋_GB2312" w:eastAsia="仿宋_GB2312"/>
                <w:sz w:val="28"/>
                <w:b/>
              </w:rPr>
              <w:t>改造方式采用丰产管护、高接换优两种措施。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1）丰产管护：对品种尚优良、病虫危害严重、管理欠缺、产量质量不高的地块通过加强土肥水管理、整形修剪、病虫害防控等技术措施，提高低效园的质量和效益。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高接换优：选用“兴秦一号”“早红椒”等良种无刺花椒的繁殖材料、采取枝接的嫁接方式对品种不良，产量不高的5-8年生低产花椒园进行嫁接，根据树龄选择嫁接换头数量。5～8年生幼树，每株嫁接3～4个头。</w:t>
            </w:r>
          </w:p>
          <w:p>
            <w:pPr>
              <w:pStyle w:val="null3"/>
              <w:jc w:val="both"/>
            </w:pPr>
            <w:r>
              <w:rPr>
                <w:rFonts w:ascii="仿宋_GB2312" w:hAnsi="仿宋_GB2312" w:cs="仿宋_GB2312" w:eastAsia="仿宋_GB2312"/>
                <w:sz w:val="28"/>
                <w:b/>
              </w:rPr>
              <w:t>2、丰产管护园技术措施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土壤改良</w:t>
            </w:r>
          </w:p>
          <w:p>
            <w:pPr>
              <w:pStyle w:val="null3"/>
              <w:ind w:firstLine="560"/>
              <w:jc w:val="both"/>
            </w:pPr>
            <w:r>
              <w:rPr>
                <w:rFonts w:ascii="仿宋_GB2312" w:hAnsi="仿宋_GB2312" w:cs="仿宋_GB2312" w:eastAsia="仿宋_GB2312"/>
                <w:sz w:val="28"/>
              </w:rPr>
              <w:t>深耕改土：秋季采果后，对全园深耕</w:t>
            </w:r>
            <w:r>
              <w:rPr>
                <w:rFonts w:ascii="仿宋_GB2312" w:hAnsi="仿宋_GB2312" w:cs="仿宋_GB2312" w:eastAsia="仿宋_GB2312"/>
                <w:sz w:val="28"/>
              </w:rPr>
              <w:t>20-30厘米，打破板结层，结合施入腐熟有机肥，改善土壤透气性和肥力。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2）科学水肥管理</w:t>
            </w:r>
          </w:p>
          <w:p>
            <w:pPr>
              <w:pStyle w:val="null3"/>
              <w:ind w:firstLine="560"/>
              <w:jc w:val="both"/>
            </w:pPr>
            <w:r>
              <w:rPr>
                <w:rFonts w:ascii="仿宋_GB2312" w:hAnsi="仿宋_GB2312" w:cs="仿宋_GB2312" w:eastAsia="仿宋_GB2312"/>
                <w:sz w:val="28"/>
              </w:rPr>
              <w:t>施基肥：以有机肥为主，每亩</w:t>
            </w:r>
            <w:r>
              <w:rPr>
                <w:rFonts w:ascii="仿宋_GB2312" w:hAnsi="仿宋_GB2312" w:cs="仿宋_GB2312" w:eastAsia="仿宋_GB2312"/>
                <w:sz w:val="28"/>
              </w:rPr>
              <w:t>600千克，沿树冠滴水线开沟施入。</w:t>
            </w:r>
          </w:p>
          <w:p>
            <w:pPr>
              <w:pStyle w:val="null3"/>
              <w:ind w:firstLine="560"/>
              <w:jc w:val="both"/>
            </w:pPr>
            <w:r>
              <w:rPr>
                <w:rFonts w:ascii="仿宋_GB2312" w:hAnsi="仿宋_GB2312" w:cs="仿宋_GB2312" w:eastAsia="仿宋_GB2312"/>
                <w:sz w:val="28"/>
              </w:rPr>
              <w:t>水分管理：干旱时及时灌溉（萌芽期、花期、膨果期需水关键期），采用滴灌或沟灌，避免大水漫灌。雨季及时排水，防止根系缺氧腐烂。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3）树体修剪与整形</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整形修剪目标</w:t>
            </w:r>
          </w:p>
          <w:p>
            <w:pPr>
              <w:pStyle w:val="null3"/>
              <w:ind w:firstLine="560"/>
              <w:jc w:val="both"/>
            </w:pPr>
            <w:r>
              <w:rPr>
                <w:rFonts w:ascii="仿宋_GB2312" w:hAnsi="仿宋_GB2312" w:cs="仿宋_GB2312" w:eastAsia="仿宋_GB2312"/>
                <w:sz w:val="28"/>
              </w:rPr>
              <w:t>培养</w:t>
            </w:r>
            <w:r>
              <w:rPr>
                <w:rFonts w:ascii="仿宋_GB2312" w:hAnsi="仿宋_GB2312" w:cs="仿宋_GB2312" w:eastAsia="仿宋_GB2312"/>
                <w:sz w:val="28"/>
              </w:rPr>
              <w:t>“开心形”或“丛状形”树冠，控制树高2.5-3米，保持树冠通风透光，减少病虫害，促进结果枝发育。</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修剪技术要点</w:t>
            </w:r>
          </w:p>
          <w:p>
            <w:pPr>
              <w:pStyle w:val="null3"/>
              <w:ind w:firstLine="560"/>
              <w:jc w:val="both"/>
            </w:pPr>
            <w:r>
              <w:rPr>
                <w:rFonts w:ascii="仿宋_GB2312" w:hAnsi="仿宋_GB2312" w:cs="仿宋_GB2312" w:eastAsia="仿宋_GB2312"/>
                <w:sz w:val="28"/>
              </w:rPr>
              <w:t>●冬季修剪（落叶后至萌芽前）：</w:t>
            </w:r>
          </w:p>
          <w:p>
            <w:pPr>
              <w:pStyle w:val="null3"/>
              <w:ind w:firstLine="560"/>
              <w:jc w:val="both"/>
            </w:pPr>
            <w:r>
              <w:rPr>
                <w:rFonts w:ascii="仿宋_GB2312" w:hAnsi="仿宋_GB2312" w:cs="仿宋_GB2312" w:eastAsia="仿宋_GB2312"/>
                <w:sz w:val="28"/>
              </w:rPr>
              <w:t>幼树定干：定植后留</w:t>
            </w:r>
            <w:r>
              <w:rPr>
                <w:rFonts w:ascii="仿宋_GB2312" w:hAnsi="仿宋_GB2312" w:cs="仿宋_GB2312" w:eastAsia="仿宋_GB2312"/>
                <w:sz w:val="28"/>
              </w:rPr>
              <w:t>80-100厘米短截，选留3-4个主枝，次年各主枝留50厘米短截，培养侧枝。</w:t>
            </w:r>
          </w:p>
          <w:p>
            <w:pPr>
              <w:pStyle w:val="null3"/>
              <w:ind w:firstLine="560"/>
              <w:jc w:val="both"/>
            </w:pPr>
            <w:r>
              <w:rPr>
                <w:rFonts w:ascii="仿宋_GB2312" w:hAnsi="仿宋_GB2312" w:cs="仿宋_GB2312" w:eastAsia="仿宋_GB2312"/>
                <w:sz w:val="28"/>
              </w:rPr>
              <w:t>成年树修剪：疏除交叉枝、重叠枝、病虫枝、衰弱枝，保留健壮结果母枝；对结果枝组进行</w:t>
            </w:r>
            <w:r>
              <w:rPr>
                <w:rFonts w:ascii="仿宋_GB2312" w:hAnsi="仿宋_GB2312" w:cs="仿宋_GB2312" w:eastAsia="仿宋_GB2312"/>
                <w:sz w:val="28"/>
              </w:rPr>
              <w:t>“回缩更新”，每3年更新一次，防止结果部位外移。</w:t>
            </w:r>
          </w:p>
          <w:p>
            <w:pPr>
              <w:pStyle w:val="null3"/>
              <w:ind w:firstLine="560"/>
              <w:jc w:val="both"/>
            </w:pPr>
            <w:r>
              <w:rPr>
                <w:rFonts w:ascii="仿宋_GB2312" w:hAnsi="仿宋_GB2312" w:cs="仿宋_GB2312" w:eastAsia="仿宋_GB2312"/>
                <w:sz w:val="28"/>
              </w:rPr>
              <w:t>老树复壮：对树势衰弱的植株，重剪主枝（留干高</w:t>
            </w:r>
            <w:r>
              <w:rPr>
                <w:rFonts w:ascii="仿宋_GB2312" w:hAnsi="仿宋_GB2312" w:cs="仿宋_GB2312" w:eastAsia="仿宋_GB2312"/>
                <w:sz w:val="28"/>
              </w:rPr>
              <w:t>1-1.5米），促发新梢，次年选留健壮枝条培养新树冠。</w:t>
            </w:r>
          </w:p>
          <w:p>
            <w:pPr>
              <w:pStyle w:val="null3"/>
              <w:ind w:firstLine="560"/>
              <w:jc w:val="both"/>
            </w:pPr>
            <w:r>
              <w:rPr>
                <w:rFonts w:ascii="仿宋_GB2312" w:hAnsi="仿宋_GB2312" w:cs="仿宋_GB2312" w:eastAsia="仿宋_GB2312"/>
                <w:sz w:val="28"/>
              </w:rPr>
              <w:t>●夏季修剪（5-7月）：</w:t>
            </w:r>
          </w:p>
          <w:p>
            <w:pPr>
              <w:pStyle w:val="null3"/>
              <w:jc w:val="both"/>
            </w:pPr>
            <w:r>
              <w:rPr>
                <w:rFonts w:ascii="仿宋_GB2312" w:hAnsi="仿宋_GB2312" w:cs="仿宋_GB2312" w:eastAsia="仿宋_GB2312"/>
                <w:sz w:val="28"/>
              </w:rPr>
              <w:t>抹除多余萌芽，疏除过密新梢，减少养分消耗。对旺长枝进行</w:t>
            </w:r>
            <w:r>
              <w:rPr>
                <w:rFonts w:ascii="仿宋_GB2312" w:hAnsi="仿宋_GB2312" w:cs="仿宋_GB2312" w:eastAsia="仿宋_GB2312"/>
                <w:sz w:val="28"/>
              </w:rPr>
              <w:t>“摘心”或“拉枝”，抑制营养生长，促进花芽分化。</w:t>
            </w:r>
          </w:p>
          <w:p>
            <w:pPr>
              <w:pStyle w:val="null3"/>
              <w:ind w:firstLine="562"/>
              <w:jc w:val="both"/>
            </w:pPr>
            <w:r>
              <w:rPr>
                <w:rFonts w:ascii="仿宋_GB2312" w:hAnsi="仿宋_GB2312" w:cs="仿宋_GB2312" w:eastAsia="仿宋_GB2312"/>
                <w:sz w:val="28"/>
                <w:b/>
              </w:rPr>
              <w:t>3、高接换优改造技术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1）接穗准备</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品种：</w:t>
            </w:r>
            <w:r>
              <w:rPr>
                <w:rFonts w:ascii="仿宋_GB2312" w:hAnsi="仿宋_GB2312" w:cs="仿宋_GB2312" w:eastAsia="仿宋_GB2312"/>
                <w:sz w:val="28"/>
              </w:rPr>
              <w:t>“早红椒 ”，无刺花椒“兴秦一号”。</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穗条采集时间：枝接穗条适宜在春季芽萌动前</w:t>
            </w:r>
            <w:r>
              <w:rPr>
                <w:rFonts w:ascii="仿宋_GB2312" w:hAnsi="仿宋_GB2312" w:cs="仿宋_GB2312" w:eastAsia="仿宋_GB2312"/>
                <w:sz w:val="28"/>
              </w:rPr>
              <w:t>20 天左右采穗，以利于缩短储存时间。芽接穗条应在夏季随用随采。</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穗条质量：硬枝穗条要求长</w:t>
            </w:r>
            <w:r>
              <w:rPr>
                <w:rFonts w:ascii="仿宋_GB2312" w:hAnsi="仿宋_GB2312" w:cs="仿宋_GB2312" w:eastAsia="仿宋_GB2312"/>
                <w:sz w:val="28"/>
              </w:rPr>
              <w:t>60cm—l00cm，粗1.0cm—1.5cm的木质化较好、芽体发育充实饱满、无病虫害的当年新枝,嫁接时剪为长15-20cm的接穗，每个穗条剪为接穗3-5根。嫩枝穗条一般应选择芽体饱满、无病虫害、具有3—5个饱满芽的当年嫩枝。</w:t>
            </w:r>
          </w:p>
          <w:p>
            <w:pPr>
              <w:pStyle w:val="null3"/>
              <w:ind w:firstLine="560"/>
              <w:jc w:val="both"/>
            </w:pPr>
            <w:r>
              <w:rPr>
                <w:rFonts w:ascii="仿宋_GB2312" w:hAnsi="仿宋_GB2312" w:cs="仿宋_GB2312" w:eastAsia="仿宋_GB2312"/>
                <w:sz w:val="21"/>
              </w:rPr>
              <w:t>④</w:t>
            </w:r>
            <w:r>
              <w:rPr>
                <w:rFonts w:ascii="仿宋_GB2312" w:hAnsi="仿宋_GB2312" w:cs="仿宋_GB2312" w:eastAsia="仿宋_GB2312"/>
                <w:sz w:val="28"/>
              </w:rPr>
              <w:t>采穗的方法：采用修枝剪或高枝剪人工采集，剪口要平，不允许有斜口或劈裂枝条。必须在穗条枝的下部留</w:t>
            </w:r>
            <w:r>
              <w:rPr>
                <w:rFonts w:ascii="仿宋_GB2312" w:hAnsi="仿宋_GB2312" w:cs="仿宋_GB2312" w:eastAsia="仿宋_GB2312"/>
                <w:sz w:val="28"/>
              </w:rPr>
              <w:t>2—3个饱满芽，以实现持续采穗、越采越多。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2）接穗的处理和储运</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穗条处理：穗条采集后应打捆，每捆</w:t>
            </w:r>
            <w:r>
              <w:rPr>
                <w:rFonts w:ascii="仿宋_GB2312" w:hAnsi="仿宋_GB2312" w:cs="仿宋_GB2312" w:eastAsia="仿宋_GB2312"/>
                <w:sz w:val="28"/>
              </w:rPr>
              <w:t>20-25根，打捆时穗条基部要对齐，蜡封剪口，以防失水。</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穗条的储运：</w:t>
            </w:r>
            <w:r>
              <w:rPr>
                <w:rFonts w:ascii="仿宋_GB2312" w:hAnsi="仿宋_GB2312" w:cs="仿宋_GB2312" w:eastAsia="仿宋_GB2312"/>
                <w:sz w:val="28"/>
              </w:rPr>
              <w:t>1)枝接穗条宜选择气温较低的天气条件下运输。穗条运输前，应包好密封。2)需要临时储运时，可在阴暗处挖宽1.2cm，深80cm的沟，长度按穗条的多少而定，将打捆穗条放入沟内，穗条上盖湿沙或湿土，厚约20cm。穗条储藏的适宜温度为0-5℃。3)穗条应注意保鲜。接穗采集后可混置苔藓或湿锯末及时用塑料薄膜包好，注意通气，不可密封。运达嫁接地后要及时打开薄膜，置于潮湿阴凉处，并经常洒水保湿。4)穗条运输应具有品质质量承诺书和良种标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3）嫁接方法</w:t>
            </w:r>
          </w:p>
          <w:p>
            <w:pPr>
              <w:pStyle w:val="null3"/>
              <w:ind w:firstLine="560"/>
              <w:jc w:val="both"/>
            </w:pPr>
            <w:r>
              <w:rPr>
                <w:rFonts w:ascii="仿宋_GB2312" w:hAnsi="仿宋_GB2312" w:cs="仿宋_GB2312" w:eastAsia="仿宋_GB2312"/>
                <w:sz w:val="28"/>
              </w:rPr>
              <w:t>嫁接方法为枝接，主要采用插皮接。</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在砧木合适的高度选光滑无痕的地方锯断，再用刀削平锯面，在切口下方选通直平滑处，由上而下纵划一刀，深达木质部，长约</w:t>
            </w:r>
            <w:r>
              <w:rPr>
                <w:rFonts w:ascii="仿宋_GB2312" w:hAnsi="仿宋_GB2312" w:cs="仿宋_GB2312" w:eastAsia="仿宋_GB2312"/>
                <w:sz w:val="28"/>
              </w:rPr>
              <w:t>3～5cm，然后用刀由切缝向左右轻拨一下，将树皮轻轻剥离。在接穗上削一个长3～5cm的斜面，在接穗背面再削1个长0.5～1.0cm小削面，并把下端削尖，接着将削好的接穗长削面紧贴木质部顺切缝垂直插入砧木，“留白”0.5cm左右。嫁接后采用以上2种方法包扎嫁接口。</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嫁接头数及插接穗个数。为保证改造后的花椒林相整齐，早出效益，嫁接时根据砧木大小，枝干粗细具体确定嫁接头数，花椒树分枝高的可锯留主干，接一个头，主干保留</w:t>
            </w:r>
            <w:r>
              <w:rPr>
                <w:rFonts w:ascii="仿宋_GB2312" w:hAnsi="仿宋_GB2312" w:cs="仿宋_GB2312" w:eastAsia="仿宋_GB2312"/>
                <w:sz w:val="28"/>
              </w:rPr>
              <w:t>30～80cm。大树则按原树冠的从属关系接多个头。老树则在冬季休眠期对其主干回缩，回缩高度一般50cm左右，具体高度根据树除去，来年嫁接。嫁接时每个头插接穗不超过2个。</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标的名称：2025年陕西省渭南市临渭区"三北"工程"两化"奖补项目七标段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ind w:firstLine="560"/>
              <w:jc w:val="both"/>
            </w:pPr>
            <w:r>
              <w:rPr>
                <w:rFonts w:ascii="仿宋_GB2312" w:hAnsi="仿宋_GB2312" w:cs="仿宋_GB2312" w:eastAsia="仿宋_GB2312"/>
                <w:sz w:val="28"/>
              </w:rPr>
              <w:t>种植面积</w:t>
            </w:r>
            <w:r>
              <w:rPr>
                <w:rFonts w:ascii="仿宋_GB2312" w:hAnsi="仿宋_GB2312" w:cs="仿宋_GB2312" w:eastAsia="仿宋_GB2312"/>
                <w:sz w:val="28"/>
              </w:rPr>
              <w:t>1102亩，涉及桥南镇曹峪、阶子村、平和村和阳郭镇石鼓山村。</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b/>
              </w:rPr>
              <w:t>1、种植类型设计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1）设计的种植类型为药用连翘园、药用麦冬园</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2）选择栽植品种、株行距、配置方式如下：</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药用连翘园：</w:t>
            </w:r>
          </w:p>
          <w:p>
            <w:pPr>
              <w:pStyle w:val="null3"/>
              <w:ind w:firstLine="560"/>
              <w:jc w:val="both"/>
            </w:pPr>
            <w:r>
              <w:rPr>
                <w:rFonts w:ascii="仿宋_GB2312" w:hAnsi="仿宋_GB2312" w:cs="仿宋_GB2312" w:eastAsia="仿宋_GB2312"/>
                <w:sz w:val="28"/>
              </w:rPr>
              <w:t>●栽植品种：连翘；</w:t>
            </w:r>
          </w:p>
          <w:p>
            <w:pPr>
              <w:pStyle w:val="null3"/>
              <w:ind w:firstLine="560"/>
              <w:jc w:val="both"/>
            </w:pPr>
            <w:r>
              <w:rPr>
                <w:rFonts w:ascii="仿宋_GB2312" w:hAnsi="仿宋_GB2312" w:cs="仿宋_GB2312" w:eastAsia="仿宋_GB2312"/>
                <w:sz w:val="28"/>
              </w:rPr>
              <w:t>●混交方式：纯林；</w:t>
            </w:r>
          </w:p>
          <w:p>
            <w:pPr>
              <w:pStyle w:val="null3"/>
              <w:ind w:firstLine="560"/>
              <w:jc w:val="both"/>
            </w:pPr>
            <w:r>
              <w:rPr>
                <w:rFonts w:ascii="仿宋_GB2312" w:hAnsi="仿宋_GB2312" w:cs="仿宋_GB2312" w:eastAsia="仿宋_GB2312"/>
                <w:sz w:val="28"/>
              </w:rPr>
              <w:t>●配置规格：株行距1.5×2米，平均222株/亩；</w:t>
            </w:r>
          </w:p>
          <w:p>
            <w:pPr>
              <w:pStyle w:val="null3"/>
              <w:ind w:firstLine="560"/>
              <w:jc w:val="both"/>
            </w:pPr>
            <w:r>
              <w:rPr>
                <w:rFonts w:ascii="仿宋_GB2312" w:hAnsi="仿宋_GB2312" w:cs="仿宋_GB2312" w:eastAsia="仿宋_GB2312"/>
                <w:sz w:val="28"/>
              </w:rPr>
              <w:t>●苗木规格：2年生扦插苗，苗高≥60cm，地径≥0.6cm，分枝数≥2个，无病虫害、枯梢和机械损伤；</w:t>
            </w:r>
          </w:p>
          <w:p>
            <w:pPr>
              <w:pStyle w:val="null3"/>
              <w:ind w:firstLine="560"/>
              <w:jc w:val="both"/>
            </w:pPr>
            <w:r>
              <w:rPr>
                <w:rFonts w:ascii="仿宋_GB2312" w:hAnsi="仿宋_GB2312" w:cs="仿宋_GB2312" w:eastAsia="仿宋_GB2312"/>
                <w:sz w:val="28"/>
              </w:rPr>
              <w:t>●配置方式：长方形；</w:t>
            </w:r>
          </w:p>
          <w:p>
            <w:pPr>
              <w:pStyle w:val="null3"/>
              <w:ind w:firstLine="560"/>
              <w:jc w:val="both"/>
            </w:pPr>
            <w:r>
              <w:rPr>
                <w:rFonts w:ascii="仿宋_GB2312" w:hAnsi="仿宋_GB2312" w:cs="仿宋_GB2312" w:eastAsia="仿宋_GB2312"/>
                <w:sz w:val="28"/>
              </w:rPr>
              <w:t>●整地方法及规格（cm）：50×50×50cm。</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药用麦冬园：</w:t>
            </w:r>
          </w:p>
          <w:p>
            <w:pPr>
              <w:pStyle w:val="null3"/>
              <w:ind w:firstLine="560"/>
              <w:jc w:val="both"/>
            </w:pPr>
            <w:r>
              <w:rPr>
                <w:rFonts w:ascii="仿宋_GB2312" w:hAnsi="仿宋_GB2312" w:cs="仿宋_GB2312" w:eastAsia="仿宋_GB2312"/>
                <w:sz w:val="28"/>
              </w:rPr>
              <w:t>●栽植品种：麦冬；</w:t>
            </w:r>
          </w:p>
          <w:p>
            <w:pPr>
              <w:pStyle w:val="null3"/>
              <w:ind w:firstLine="560"/>
              <w:jc w:val="both"/>
            </w:pPr>
            <w:r>
              <w:rPr>
                <w:rFonts w:ascii="仿宋_GB2312" w:hAnsi="仿宋_GB2312" w:cs="仿宋_GB2312" w:eastAsia="仿宋_GB2312"/>
                <w:sz w:val="28"/>
              </w:rPr>
              <w:t>●混交方式：纯林；</w:t>
            </w:r>
          </w:p>
          <w:p>
            <w:pPr>
              <w:pStyle w:val="null3"/>
              <w:ind w:firstLine="560"/>
              <w:jc w:val="both"/>
            </w:pPr>
            <w:r>
              <w:rPr>
                <w:rFonts w:ascii="仿宋_GB2312" w:hAnsi="仿宋_GB2312" w:cs="仿宋_GB2312" w:eastAsia="仿宋_GB2312"/>
                <w:sz w:val="28"/>
              </w:rPr>
              <w:t>●配置规格：株行距0.2×0.3米，平均11100株/亩；</w:t>
            </w:r>
          </w:p>
          <w:p>
            <w:pPr>
              <w:pStyle w:val="null3"/>
              <w:ind w:firstLine="560"/>
              <w:jc w:val="both"/>
            </w:pPr>
            <w:r>
              <w:rPr>
                <w:rFonts w:ascii="仿宋_GB2312" w:hAnsi="仿宋_GB2312" w:cs="仿宋_GB2312" w:eastAsia="仿宋_GB2312"/>
                <w:sz w:val="28"/>
              </w:rPr>
              <w:t>●苗木规格：一级苗（优质苗），分蘖数：单丛分蘖≥10个，须根发达且洁白密集，苗高：15–20cm，叶片翠绿无枯黄、无病虫害；</w:t>
            </w:r>
          </w:p>
          <w:p>
            <w:pPr>
              <w:pStyle w:val="null3"/>
              <w:ind w:firstLine="560"/>
              <w:jc w:val="both"/>
            </w:pPr>
            <w:r>
              <w:rPr>
                <w:rFonts w:ascii="仿宋_GB2312" w:hAnsi="仿宋_GB2312" w:cs="仿宋_GB2312" w:eastAsia="仿宋_GB2312"/>
                <w:sz w:val="28"/>
              </w:rPr>
              <w:t>●配置方式：长方形；</w:t>
            </w:r>
          </w:p>
          <w:p>
            <w:pPr>
              <w:pStyle w:val="null3"/>
              <w:ind w:firstLine="560"/>
              <w:jc w:val="both"/>
            </w:pPr>
            <w:r>
              <w:rPr>
                <w:rFonts w:ascii="仿宋_GB2312" w:hAnsi="仿宋_GB2312" w:cs="仿宋_GB2312" w:eastAsia="仿宋_GB2312"/>
                <w:sz w:val="28"/>
              </w:rPr>
              <w:t>●整地方法及规格（cm）：20×20×20cm。</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3）林地整理</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清林整地：清除林下灌木、杂草及枯枝落叶，保留表层腐殖土（厚度</w:t>
            </w:r>
            <w:r>
              <w:rPr>
                <w:rFonts w:ascii="仿宋_GB2312" w:hAnsi="仿宋_GB2312" w:cs="仿宋_GB2312" w:eastAsia="仿宋_GB2312"/>
                <w:sz w:val="28"/>
              </w:rPr>
              <w:t>≥20cm），避免破坏土壤生态。坡度＞15°的林地需修筑梯田，防止水土流失；平地可起垄种植（垄高20-30cm，宽1.2m），改善排水。</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土壤改良：每亩施入腐熟有机肥</w:t>
            </w:r>
            <w:r>
              <w:rPr>
                <w:rFonts w:ascii="仿宋_GB2312" w:hAnsi="仿宋_GB2312" w:cs="仿宋_GB2312" w:eastAsia="仿宋_GB2312"/>
                <w:sz w:val="28"/>
              </w:rPr>
              <w:t>2000-3000kg+过磷酸钙50kg，翻耕20-25cm，调节土壤肥力与透气性。</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种植布局设计：行株距规划：沿树木行向种植药材，与树干保持</w:t>
            </w:r>
            <w:r>
              <w:rPr>
                <w:rFonts w:ascii="仿宋_GB2312" w:hAnsi="仿宋_GB2312" w:cs="仿宋_GB2312" w:eastAsia="仿宋_GB2312"/>
                <w:sz w:val="28"/>
              </w:rPr>
              <w:t>50-80cm距离，避免根系竞争。</w:t>
            </w:r>
          </w:p>
          <w:p>
            <w:pPr>
              <w:pStyle w:val="null3"/>
              <w:jc w:val="both"/>
            </w:pPr>
            <w:r>
              <w:rPr>
                <w:rFonts w:ascii="仿宋_GB2312" w:hAnsi="仿宋_GB2312" w:cs="仿宋_GB2312" w:eastAsia="仿宋_GB2312"/>
                <w:sz w:val="28"/>
                <w:b/>
              </w:rPr>
              <w:t>2、药用连翘种植技术措施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1）栽植方法</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栽植时间：最佳时间为秋季落叶后至春季萌芽前。</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定植密度：株行距</w:t>
            </w:r>
            <w:r>
              <w:rPr>
                <w:rFonts w:ascii="仿宋_GB2312" w:hAnsi="仿宋_GB2312" w:cs="仿宋_GB2312" w:eastAsia="仿宋_GB2312"/>
                <w:sz w:val="28"/>
              </w:rPr>
              <w:t>1.5m×2m，每亩约222株，便于后期采收和管理。</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栽植步骤：挖定植穴，穴的大小为</w:t>
            </w:r>
            <w:r>
              <w:rPr>
                <w:rFonts w:ascii="仿宋_GB2312" w:hAnsi="仿宋_GB2312" w:cs="仿宋_GB2312" w:eastAsia="仿宋_GB2312"/>
                <w:sz w:val="28"/>
              </w:rPr>
              <w:t>50cm×50cm×50cm，底层铺10cm厚腐熟有机肥，覆盖一层表土。苗木放入穴中，扶正根系，填土压实，使根颈与地表平齐。浇透定根水，待水分下渗后，覆盖一层地膜或秸秆保湿。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2）田间管理</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水肥管理</w:t>
            </w:r>
          </w:p>
          <w:p>
            <w:pPr>
              <w:pStyle w:val="null3"/>
              <w:ind w:firstLine="560"/>
              <w:jc w:val="both"/>
            </w:pPr>
            <w:r>
              <w:rPr>
                <w:rFonts w:ascii="仿宋_GB2312" w:hAnsi="仿宋_GB2312" w:cs="仿宋_GB2312" w:eastAsia="仿宋_GB2312"/>
                <w:sz w:val="28"/>
              </w:rPr>
              <w:t>●浇水：定植后1个月内，每周浇水1次；生长期耐旱，仅需在干旱季节补水；雨季及时排水防涝。</w:t>
            </w:r>
          </w:p>
          <w:p>
            <w:pPr>
              <w:pStyle w:val="null3"/>
              <w:ind w:firstLine="560"/>
              <w:jc w:val="both"/>
            </w:pPr>
            <w:r>
              <w:rPr>
                <w:rFonts w:ascii="仿宋_GB2312" w:hAnsi="仿宋_GB2312" w:cs="仿宋_GB2312" w:eastAsia="仿宋_GB2312"/>
                <w:sz w:val="28"/>
              </w:rPr>
              <w:t>●施肥：每年施肥2次，春季萌芽前施氮肥（每亩10kg），促进枝叶生长；秋季落叶后施磷钾肥（每亩15kg）+有机肥，提升抗寒能力和来年开花量。</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整形修剪</w:t>
            </w:r>
          </w:p>
          <w:p>
            <w:pPr>
              <w:pStyle w:val="null3"/>
              <w:ind w:firstLine="560"/>
              <w:jc w:val="both"/>
            </w:pPr>
            <w:r>
              <w:rPr>
                <w:rFonts w:ascii="仿宋_GB2312" w:hAnsi="仿宋_GB2312" w:cs="仿宋_GB2312" w:eastAsia="仿宋_GB2312"/>
                <w:sz w:val="28"/>
              </w:rPr>
              <w:t>●幼树修剪：定植后留80cm定干，剪去顶端，促进侧枝萌发；选留3–4个健壮侧枝作为主枝，其余疏除。</w:t>
            </w:r>
          </w:p>
          <w:p>
            <w:pPr>
              <w:pStyle w:val="null3"/>
              <w:ind w:firstLine="560"/>
              <w:jc w:val="both"/>
            </w:pPr>
            <w:r>
              <w:rPr>
                <w:rFonts w:ascii="仿宋_GB2312" w:hAnsi="仿宋_GB2312" w:cs="仿宋_GB2312" w:eastAsia="仿宋_GB2312"/>
                <w:sz w:val="28"/>
              </w:rPr>
              <w:t>●成年树修剪：花后剪去残花和细弱枝，疏除过密枝、病虫枝；秋季修剪徒长枝，保持树冠通风透光，利于结果。</w:t>
            </w:r>
          </w:p>
          <w:p>
            <w:pPr>
              <w:pStyle w:val="null3"/>
              <w:ind w:firstLine="560"/>
              <w:jc w:val="both"/>
            </w:pPr>
            <w:r>
              <w:rPr>
                <w:rFonts w:ascii="仿宋_GB2312" w:hAnsi="仿宋_GB2312" w:cs="仿宋_GB2312" w:eastAsia="仿宋_GB2312"/>
                <w:sz w:val="28"/>
              </w:rPr>
              <w:t>●中耕除草：生长期每月中耕1次，深度5–10cm，避免伤根；杂草可人工拔除或覆盖抑制，减少养分消耗。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3）病虫害防治</w:t>
            </w:r>
          </w:p>
          <w:p>
            <w:pPr>
              <w:pStyle w:val="null3"/>
              <w:ind w:firstLine="560"/>
              <w:jc w:val="both"/>
            </w:pPr>
            <w:r>
              <w:rPr>
                <w:rFonts w:ascii="仿宋_GB2312" w:hAnsi="仿宋_GB2312" w:cs="仿宋_GB2312" w:eastAsia="仿宋_GB2312"/>
                <w:sz w:val="28"/>
              </w:rPr>
              <w:t>常见病害：叶斑病、根腐病。叶斑病可用</w:t>
            </w:r>
            <w:r>
              <w:rPr>
                <w:rFonts w:ascii="仿宋_GB2312" w:hAnsi="仿宋_GB2312" w:cs="仿宋_GB2312" w:eastAsia="仿宋_GB2312"/>
                <w:sz w:val="28"/>
              </w:rPr>
              <w:t>50%多菌灵可湿性粉剂800倍液喷施；根腐病需及时排水，并用70%甲基托布津1000倍液灌根。</w:t>
            </w:r>
          </w:p>
          <w:p>
            <w:pPr>
              <w:pStyle w:val="null3"/>
              <w:ind w:firstLine="560"/>
              <w:jc w:val="both"/>
            </w:pPr>
            <w:r>
              <w:rPr>
                <w:rFonts w:ascii="仿宋_GB2312" w:hAnsi="仿宋_GB2312" w:cs="仿宋_GB2312" w:eastAsia="仿宋_GB2312"/>
                <w:sz w:val="28"/>
              </w:rPr>
              <w:t>常见虫害：蚜虫、钻心虫。蚜虫用</w:t>
            </w:r>
            <w:r>
              <w:rPr>
                <w:rFonts w:ascii="仿宋_GB2312" w:hAnsi="仿宋_GB2312" w:cs="仿宋_GB2312" w:eastAsia="仿宋_GB2312"/>
                <w:sz w:val="28"/>
              </w:rPr>
              <w:t>10%吡虫啉2000倍液喷雾；钻心虫可人工捕杀幼虫。</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4）授粉树配置</w:t>
            </w:r>
          </w:p>
          <w:p>
            <w:pPr>
              <w:pStyle w:val="null3"/>
              <w:ind w:firstLine="560"/>
              <w:jc w:val="both"/>
            </w:pPr>
            <w:r>
              <w:rPr>
                <w:rFonts w:ascii="仿宋_GB2312" w:hAnsi="仿宋_GB2312" w:cs="仿宋_GB2312" w:eastAsia="仿宋_GB2312"/>
                <w:sz w:val="28"/>
              </w:rPr>
              <w:t>连翘为雌雄异株植物，药用林种植时需配置</w:t>
            </w:r>
            <w:r>
              <w:rPr>
                <w:rFonts w:ascii="仿宋_GB2312" w:hAnsi="仿宋_GB2312" w:cs="仿宋_GB2312" w:eastAsia="仿宋_GB2312"/>
                <w:sz w:val="28"/>
              </w:rPr>
              <w:t>10%的雄株作为授粉树，提高坐果率。</w:t>
            </w:r>
          </w:p>
          <w:p>
            <w:pPr>
              <w:pStyle w:val="null3"/>
              <w:jc w:val="both"/>
            </w:pPr>
            <w:r>
              <w:rPr>
                <w:rFonts w:ascii="仿宋_GB2312" w:hAnsi="仿宋_GB2312" w:cs="仿宋_GB2312" w:eastAsia="仿宋_GB2312"/>
                <w:sz w:val="28"/>
                <w:b/>
              </w:rPr>
              <w:t>3、药用麦冬种植技术措施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1）定植</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定植时间：分春栽和秋栽，以秋季定植为佳（</w:t>
            </w:r>
            <w:r>
              <w:rPr>
                <w:rFonts w:ascii="仿宋_GB2312" w:hAnsi="仿宋_GB2312" w:cs="仿宋_GB2312" w:eastAsia="仿宋_GB2312"/>
                <w:sz w:val="28"/>
              </w:rPr>
              <w:t>9-10月），此时气候温和，成活率高；春栽可在3-4月进行，避开低温寒潮。</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定植方法：在畦面上按行距</w:t>
            </w:r>
            <w:r>
              <w:rPr>
                <w:rFonts w:ascii="仿宋_GB2312" w:hAnsi="仿宋_GB2312" w:cs="仿宋_GB2312" w:eastAsia="仿宋_GB2312"/>
                <w:sz w:val="28"/>
              </w:rPr>
              <w:t>20-25cm、株距10-15cm开穴，穴深5-8cm，每穴栽1-2株种苗，将种苗根系舒展放入穴中，覆土压实，浇透定根水。每亩定植密度约11100株。</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2）田间管理</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中耕除草</w:t>
            </w:r>
          </w:p>
          <w:p>
            <w:pPr>
              <w:pStyle w:val="null3"/>
              <w:jc w:val="both"/>
            </w:pPr>
            <w:r>
              <w:rPr>
                <w:rFonts w:ascii="仿宋_GB2312" w:hAnsi="仿宋_GB2312" w:cs="仿宋_GB2312" w:eastAsia="仿宋_GB2312"/>
                <w:sz w:val="28"/>
              </w:rPr>
              <w:t>麦冬苗期生长缓慢，易滋生杂草，需及时除草。定植后</w:t>
            </w:r>
            <w:r>
              <w:rPr>
                <w:rFonts w:ascii="仿宋_GB2312" w:hAnsi="仿宋_GB2312" w:cs="仿宋_GB2312" w:eastAsia="仿宋_GB2312"/>
                <w:sz w:val="28"/>
              </w:rPr>
              <w:t>1个月内，每隔10-15天除草1次；后期杂草较少时，可结合中耕进行，中耕深度以3-5cm为宜，避免损伤根系。封行后可人工拔除杂草，禁止使用除草剂。</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水肥管理</w:t>
            </w:r>
          </w:p>
          <w:p>
            <w:pPr>
              <w:pStyle w:val="null3"/>
              <w:ind w:firstLine="560"/>
              <w:jc w:val="both"/>
            </w:pPr>
            <w:r>
              <w:rPr>
                <w:rFonts w:ascii="仿宋_GB2312" w:hAnsi="仿宋_GB2312" w:cs="仿宋_GB2312" w:eastAsia="仿宋_GB2312"/>
                <w:sz w:val="28"/>
              </w:rPr>
              <w:t>●浇水：麦冬喜湿润，定植后需保持土壤湿润，促进生根；生长期遇干旱及时浇水，浇水宜在早晚进行，避免中午高温浇水；雨季及时疏通畦沟，排出积水，防止烂根。</w:t>
            </w:r>
          </w:p>
          <w:p>
            <w:pPr>
              <w:pStyle w:val="null3"/>
              <w:ind w:firstLine="560"/>
              <w:jc w:val="both"/>
            </w:pPr>
            <w:r>
              <w:rPr>
                <w:rFonts w:ascii="仿宋_GB2312" w:hAnsi="仿宋_GB2312" w:cs="仿宋_GB2312" w:eastAsia="仿宋_GB2312"/>
                <w:sz w:val="28"/>
              </w:rPr>
              <w:t>●追肥：麦冬需肥量大，除基肥外，生长期需多次追肥。</w:t>
            </w:r>
          </w:p>
          <w:p>
            <w:pPr>
              <w:pStyle w:val="null3"/>
              <w:ind w:firstLine="560"/>
              <w:jc w:val="both"/>
            </w:pPr>
            <w:r>
              <w:rPr>
                <w:rFonts w:ascii="仿宋_GB2312" w:hAnsi="仿宋_GB2312" w:cs="仿宋_GB2312" w:eastAsia="仿宋_GB2312"/>
                <w:sz w:val="28"/>
              </w:rPr>
              <w:t>第</w:t>
            </w:r>
            <w:r>
              <w:rPr>
                <w:rFonts w:ascii="仿宋_GB2312" w:hAnsi="仿宋_GB2312" w:cs="仿宋_GB2312" w:eastAsia="仿宋_GB2312"/>
                <w:sz w:val="28"/>
              </w:rPr>
              <w:t>1次追肥：定植后1个月左右，每亩施稀薄的人畜粪水1500kg或尿素10kg，促进幼苗生长；</w:t>
            </w:r>
          </w:p>
          <w:p>
            <w:pPr>
              <w:pStyle w:val="null3"/>
              <w:ind w:firstLine="560"/>
              <w:jc w:val="both"/>
            </w:pPr>
            <w:r>
              <w:rPr>
                <w:rFonts w:ascii="仿宋_GB2312" w:hAnsi="仿宋_GB2312" w:cs="仿宋_GB2312" w:eastAsia="仿宋_GB2312"/>
                <w:sz w:val="28"/>
              </w:rPr>
              <w:t>第</w:t>
            </w:r>
            <w:r>
              <w:rPr>
                <w:rFonts w:ascii="仿宋_GB2312" w:hAnsi="仿宋_GB2312" w:cs="仿宋_GB2312" w:eastAsia="仿宋_GB2312"/>
                <w:sz w:val="28"/>
              </w:rPr>
              <w:t>2-3次追肥：7-8月为块根形成期，每亩施腐熟的饼肥50kg+过磷酸钙30kg，或复合肥25kg，促进块根膨大；</w:t>
            </w:r>
          </w:p>
          <w:p>
            <w:pPr>
              <w:pStyle w:val="null3"/>
              <w:ind w:firstLine="560"/>
              <w:jc w:val="both"/>
            </w:pPr>
            <w:r>
              <w:rPr>
                <w:rFonts w:ascii="仿宋_GB2312" w:hAnsi="仿宋_GB2312" w:cs="仿宋_GB2312" w:eastAsia="仿宋_GB2312"/>
                <w:sz w:val="28"/>
              </w:rPr>
              <w:t>冬季追肥：</w:t>
            </w:r>
            <w:r>
              <w:rPr>
                <w:rFonts w:ascii="仿宋_GB2312" w:hAnsi="仿宋_GB2312" w:cs="仿宋_GB2312" w:eastAsia="仿宋_GB2312"/>
                <w:sz w:val="28"/>
              </w:rPr>
              <w:t>11月每亩施农家肥1000kg，增强植株抗寒能力，为来年生长储备养分。</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遮阴保湿</w:t>
            </w:r>
          </w:p>
          <w:p>
            <w:pPr>
              <w:pStyle w:val="null3"/>
              <w:ind w:firstLine="560"/>
              <w:jc w:val="both"/>
            </w:pPr>
            <w:r>
              <w:rPr>
                <w:rFonts w:ascii="仿宋_GB2312" w:hAnsi="仿宋_GB2312" w:cs="仿宋_GB2312" w:eastAsia="仿宋_GB2312"/>
                <w:sz w:val="28"/>
              </w:rPr>
              <w:t>麦冬忌强光，适宜在林下种植，夏季通过高大树冠遮阴，降低田间温度，减少水分蒸发。</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3）病虫害防治</w:t>
            </w:r>
          </w:p>
          <w:p>
            <w:pPr>
              <w:pStyle w:val="null3"/>
              <w:ind w:firstLine="560"/>
              <w:jc w:val="both"/>
            </w:pPr>
            <w:r>
              <w:rPr>
                <w:rFonts w:ascii="仿宋_GB2312" w:hAnsi="仿宋_GB2312" w:cs="仿宋_GB2312" w:eastAsia="仿宋_GB2312"/>
                <w:sz w:val="28"/>
              </w:rPr>
              <w:t>麦冬病虫害以根结线虫病、黑斑病、蛴螬、蝼蛄为主，遵循</w:t>
            </w:r>
            <w:r>
              <w:rPr>
                <w:rFonts w:ascii="仿宋_GB2312" w:hAnsi="仿宋_GB2312" w:cs="仿宋_GB2312" w:eastAsia="仿宋_GB2312"/>
                <w:sz w:val="28"/>
              </w:rPr>
              <w:t>“预防为主，综合防治”原则。</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病害防治</w:t>
            </w:r>
          </w:p>
          <w:p>
            <w:pPr>
              <w:pStyle w:val="null3"/>
              <w:ind w:firstLine="560"/>
              <w:jc w:val="both"/>
            </w:pPr>
            <w:r>
              <w:rPr>
                <w:rFonts w:ascii="仿宋_GB2312" w:hAnsi="仿宋_GB2312" w:cs="仿宋_GB2312" w:eastAsia="仿宋_GB2312"/>
                <w:sz w:val="28"/>
              </w:rPr>
              <w:t>●根结线虫病：危害根部，形成瘤状根结，导致植株生长衰弱。防治方法：忌连作，与禾本科作物轮作3年以上；定植前每亩用5%克线磷颗粒剂3-5kg拌细土撒施，翻入土中；发病初期用1.8%阿维菌素乳油1500倍液灌根。</w:t>
            </w:r>
          </w:p>
          <w:p>
            <w:pPr>
              <w:pStyle w:val="null3"/>
              <w:ind w:firstLine="560"/>
              <w:jc w:val="both"/>
            </w:pPr>
            <w:r>
              <w:rPr>
                <w:rFonts w:ascii="仿宋_GB2312" w:hAnsi="仿宋_GB2312" w:cs="仿宋_GB2312" w:eastAsia="仿宋_GB2312"/>
                <w:sz w:val="28"/>
              </w:rPr>
              <w:t>●黑斑病：危害叶片，出现椭圆形黑褐色病斑，严重时叶片枯死。防治方法：及时清除病叶，集中烧毁；发病初期用50%多菌灵可湿性粉剂800倍液，或70%甲基硫菌灵可湿性粉剂1000倍液喷雾，每隔7-10天喷1次，连喷2-3次。</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虫害防治</w:t>
            </w:r>
          </w:p>
          <w:p>
            <w:pPr>
              <w:pStyle w:val="null3"/>
              <w:ind w:firstLine="560"/>
              <w:jc w:val="both"/>
            </w:pPr>
            <w:r>
              <w:rPr>
                <w:rFonts w:ascii="仿宋_GB2312" w:hAnsi="仿宋_GB2312" w:cs="仿宋_GB2312" w:eastAsia="仿宋_GB2312"/>
                <w:sz w:val="28"/>
              </w:rPr>
              <w:t>蛴螬、蝼蛄：啃食麦冬根系和块根。防治方法：施用腐熟的农家肥，避免使用未腐熟的肥料；每亩用</w:t>
            </w:r>
            <w:r>
              <w:rPr>
                <w:rFonts w:ascii="仿宋_GB2312" w:hAnsi="仿宋_GB2312" w:cs="仿宋_GB2312" w:eastAsia="仿宋_GB2312"/>
                <w:sz w:val="28"/>
              </w:rPr>
              <w:t>5%辛硫磷颗粒剂2-3kg拌细土撒施于畦面，翻入土中；虫害发生时，用90%敌百虫晶体800倍液灌根。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4）采收加工</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采收时间</w:t>
            </w:r>
          </w:p>
          <w:p>
            <w:pPr>
              <w:pStyle w:val="null3"/>
              <w:ind w:firstLine="560"/>
              <w:jc w:val="both"/>
            </w:pPr>
            <w:r>
              <w:rPr>
                <w:rFonts w:ascii="仿宋_GB2312" w:hAnsi="仿宋_GB2312" w:cs="仿宋_GB2312" w:eastAsia="仿宋_GB2312"/>
                <w:sz w:val="28"/>
              </w:rPr>
              <w:t>麦冬定植后第</w:t>
            </w:r>
            <w:r>
              <w:rPr>
                <w:rFonts w:ascii="仿宋_GB2312" w:hAnsi="仿宋_GB2312" w:cs="仿宋_GB2312" w:eastAsia="仿宋_GB2312"/>
                <w:sz w:val="28"/>
              </w:rPr>
              <w:t>2-3年即可采收，最佳采收期为清明至谷雨前后（3-4月），此时块根饱满，有效成分含量高；也可在秋季（9-10月）采收。</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采收方法</w:t>
            </w:r>
          </w:p>
          <w:p>
            <w:pPr>
              <w:pStyle w:val="null3"/>
              <w:ind w:firstLine="560"/>
              <w:jc w:val="both"/>
            </w:pPr>
            <w:r>
              <w:rPr>
                <w:rFonts w:ascii="仿宋_GB2312" w:hAnsi="仿宋_GB2312" w:cs="仿宋_GB2312" w:eastAsia="仿宋_GB2312"/>
                <w:sz w:val="28"/>
              </w:rPr>
              <w:t>选晴天挖起全株，抖去泥土，剪下块根，洗净泥沙，放入沸水中煮</w:t>
            </w:r>
            <w:r>
              <w:rPr>
                <w:rFonts w:ascii="仿宋_GB2312" w:hAnsi="仿宋_GB2312" w:cs="仿宋_GB2312" w:eastAsia="仿宋_GB2312"/>
                <w:sz w:val="28"/>
              </w:rPr>
              <w:t>3-5分钟，或用蒸汽蒸10-15分钟，至块根变软、皮色转黄时捞出，摊放在晒场上暴晒，晒至七八成干时，搓去须根和外皮，再晒至全干，即为商品麦冬。</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标的名称：2025年陕西省渭南市临渭区"三北"工程"两化"奖补项目八标段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一、主要服务内容：</w:t>
            </w:r>
          </w:p>
          <w:p>
            <w:pPr>
              <w:pStyle w:val="null3"/>
              <w:ind w:firstLine="560"/>
              <w:jc w:val="both"/>
            </w:pPr>
            <w:r>
              <w:rPr>
                <w:rFonts w:ascii="仿宋_GB2312" w:hAnsi="仿宋_GB2312" w:cs="仿宋_GB2312" w:eastAsia="仿宋_GB2312"/>
                <w:sz w:val="28"/>
              </w:rPr>
              <w:t>种植面积</w:t>
            </w:r>
            <w:r>
              <w:rPr>
                <w:rFonts w:ascii="仿宋_GB2312" w:hAnsi="仿宋_GB2312" w:cs="仿宋_GB2312" w:eastAsia="仿宋_GB2312"/>
                <w:sz w:val="28"/>
              </w:rPr>
              <w:t>898亩，涉及桥南镇畅家村。</w:t>
            </w:r>
          </w:p>
          <w:p>
            <w:pPr>
              <w:pStyle w:val="null3"/>
              <w:jc w:val="both"/>
            </w:pPr>
            <w:r>
              <w:rPr>
                <w:rFonts w:ascii="仿宋_GB2312" w:hAnsi="仿宋_GB2312" w:cs="仿宋_GB2312" w:eastAsia="仿宋_GB2312"/>
                <w:sz w:val="28"/>
                <w:b/>
              </w:rPr>
              <w:t>二、主要服务要求：</w:t>
            </w:r>
          </w:p>
          <w:p>
            <w:pPr>
              <w:pStyle w:val="null3"/>
              <w:jc w:val="both"/>
            </w:pPr>
            <w:r>
              <w:rPr>
                <w:rFonts w:ascii="仿宋_GB2312" w:hAnsi="仿宋_GB2312" w:cs="仿宋_GB2312" w:eastAsia="仿宋_GB2312"/>
                <w:sz w:val="28"/>
                <w:b/>
              </w:rPr>
              <w:t>1、种植类型设计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1）设计的种植类型为药用连翘园</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2）选择栽植品种、株行距、配置方式如下：</w:t>
            </w:r>
          </w:p>
          <w:p>
            <w:pPr>
              <w:pStyle w:val="null3"/>
              <w:ind w:firstLine="560"/>
              <w:jc w:val="both"/>
            </w:pPr>
            <w:r>
              <w:rPr>
                <w:rFonts w:ascii="仿宋_GB2312" w:hAnsi="仿宋_GB2312" w:cs="仿宋_GB2312" w:eastAsia="仿宋_GB2312"/>
                <w:sz w:val="28"/>
              </w:rPr>
              <w:t>●种植类型：药用连翘园；</w:t>
            </w:r>
          </w:p>
          <w:p>
            <w:pPr>
              <w:pStyle w:val="null3"/>
              <w:ind w:firstLine="560"/>
              <w:jc w:val="both"/>
            </w:pPr>
            <w:r>
              <w:rPr>
                <w:rFonts w:ascii="仿宋_GB2312" w:hAnsi="仿宋_GB2312" w:cs="仿宋_GB2312" w:eastAsia="仿宋_GB2312"/>
                <w:sz w:val="28"/>
              </w:rPr>
              <w:t>●栽植品种：连翘；</w:t>
            </w:r>
          </w:p>
          <w:p>
            <w:pPr>
              <w:pStyle w:val="null3"/>
              <w:ind w:firstLine="560"/>
              <w:jc w:val="both"/>
            </w:pPr>
            <w:r>
              <w:rPr>
                <w:rFonts w:ascii="仿宋_GB2312" w:hAnsi="仿宋_GB2312" w:cs="仿宋_GB2312" w:eastAsia="仿宋_GB2312"/>
                <w:sz w:val="28"/>
              </w:rPr>
              <w:t>●混交方式：纯林；</w:t>
            </w:r>
          </w:p>
          <w:p>
            <w:pPr>
              <w:pStyle w:val="null3"/>
              <w:ind w:firstLine="560"/>
              <w:jc w:val="both"/>
            </w:pPr>
            <w:r>
              <w:rPr>
                <w:rFonts w:ascii="仿宋_GB2312" w:hAnsi="仿宋_GB2312" w:cs="仿宋_GB2312" w:eastAsia="仿宋_GB2312"/>
                <w:sz w:val="28"/>
              </w:rPr>
              <w:t>●配置规格：株行距1.5×2米，平均222株/亩；</w:t>
            </w:r>
          </w:p>
          <w:p>
            <w:pPr>
              <w:pStyle w:val="null3"/>
              <w:ind w:firstLine="560"/>
              <w:jc w:val="both"/>
            </w:pPr>
            <w:r>
              <w:rPr>
                <w:rFonts w:ascii="仿宋_GB2312" w:hAnsi="仿宋_GB2312" w:cs="仿宋_GB2312" w:eastAsia="仿宋_GB2312"/>
                <w:sz w:val="28"/>
              </w:rPr>
              <w:t>●苗木规格：2年生扦插苗，苗高≥60cm，地径≥0.6cm，分枝数≥2个，无病虫害、枯梢和机械损伤；</w:t>
            </w:r>
          </w:p>
          <w:p>
            <w:pPr>
              <w:pStyle w:val="null3"/>
              <w:ind w:firstLine="560"/>
              <w:jc w:val="both"/>
            </w:pPr>
            <w:r>
              <w:rPr>
                <w:rFonts w:ascii="仿宋_GB2312" w:hAnsi="仿宋_GB2312" w:cs="仿宋_GB2312" w:eastAsia="仿宋_GB2312"/>
                <w:sz w:val="28"/>
              </w:rPr>
              <w:t>●配置方式：长方形；</w:t>
            </w:r>
          </w:p>
          <w:p>
            <w:pPr>
              <w:pStyle w:val="null3"/>
              <w:ind w:firstLine="560"/>
              <w:jc w:val="both"/>
            </w:pPr>
            <w:r>
              <w:rPr>
                <w:rFonts w:ascii="仿宋_GB2312" w:hAnsi="仿宋_GB2312" w:cs="仿宋_GB2312" w:eastAsia="仿宋_GB2312"/>
                <w:sz w:val="28"/>
              </w:rPr>
              <w:t>●整地方法及规格（cm）：50×50×50cm。</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3）林地整理</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清林整地：清除林下灌木、杂草及枯枝落叶，保留表层腐殖土（厚度</w:t>
            </w:r>
            <w:r>
              <w:rPr>
                <w:rFonts w:ascii="仿宋_GB2312" w:hAnsi="仿宋_GB2312" w:cs="仿宋_GB2312" w:eastAsia="仿宋_GB2312"/>
                <w:sz w:val="28"/>
              </w:rPr>
              <w:t>≥20cm），避免破坏土壤生态。坡度＞15°的林地需修筑梯田，防止水土流失；平地可起垄种植（垄高20-30cm，宽1.2m），改善排水。</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土壤改良：每亩施入腐熟有机肥</w:t>
            </w:r>
            <w:r>
              <w:rPr>
                <w:rFonts w:ascii="仿宋_GB2312" w:hAnsi="仿宋_GB2312" w:cs="仿宋_GB2312" w:eastAsia="仿宋_GB2312"/>
                <w:sz w:val="28"/>
              </w:rPr>
              <w:t>2000-3000kg+过磷酸钙50kg，翻耕20-25cm，调节土壤肥力与透气性。</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种植布局设计：行株距规划：沿树木行向种植药材，与树干保持</w:t>
            </w:r>
            <w:r>
              <w:rPr>
                <w:rFonts w:ascii="仿宋_GB2312" w:hAnsi="仿宋_GB2312" w:cs="仿宋_GB2312" w:eastAsia="仿宋_GB2312"/>
                <w:sz w:val="28"/>
              </w:rPr>
              <w:t>50-80cm距离，避免根系竞争。</w:t>
            </w:r>
          </w:p>
          <w:p>
            <w:pPr>
              <w:pStyle w:val="null3"/>
              <w:jc w:val="both"/>
            </w:pPr>
            <w:r>
              <w:rPr>
                <w:rFonts w:ascii="仿宋_GB2312" w:hAnsi="仿宋_GB2312" w:cs="仿宋_GB2312" w:eastAsia="仿宋_GB2312"/>
                <w:sz w:val="28"/>
                <w:b/>
              </w:rPr>
              <w:t>2、药用连翘种植技术措施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1）栽植方法</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栽植时间：最佳时间为秋季落叶后至春季萌芽前。</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定植密度：株行距</w:t>
            </w:r>
            <w:r>
              <w:rPr>
                <w:rFonts w:ascii="仿宋_GB2312" w:hAnsi="仿宋_GB2312" w:cs="仿宋_GB2312" w:eastAsia="仿宋_GB2312"/>
                <w:sz w:val="28"/>
              </w:rPr>
              <w:t>1.5m×2m，每亩约222株，便于后期采收和管理。</w:t>
            </w:r>
          </w:p>
          <w:p>
            <w:pPr>
              <w:pStyle w:val="null3"/>
              <w:ind w:firstLine="560"/>
              <w:jc w:val="both"/>
            </w:pPr>
            <w:r>
              <w:rPr>
                <w:rFonts w:ascii="仿宋_GB2312" w:hAnsi="仿宋_GB2312" w:cs="仿宋_GB2312" w:eastAsia="仿宋_GB2312"/>
                <w:sz w:val="21"/>
              </w:rPr>
              <w:t>③</w:t>
            </w:r>
            <w:r>
              <w:rPr>
                <w:rFonts w:ascii="仿宋_GB2312" w:hAnsi="仿宋_GB2312" w:cs="仿宋_GB2312" w:eastAsia="仿宋_GB2312"/>
                <w:sz w:val="28"/>
              </w:rPr>
              <w:t>栽植步骤：挖定植穴，穴的大小为</w:t>
            </w:r>
            <w:r>
              <w:rPr>
                <w:rFonts w:ascii="仿宋_GB2312" w:hAnsi="仿宋_GB2312" w:cs="仿宋_GB2312" w:eastAsia="仿宋_GB2312"/>
                <w:sz w:val="28"/>
              </w:rPr>
              <w:t>50cm×50cm×50cm，底层铺10cm厚腐熟有机肥，覆盖一层表土。苗木放入穴中，扶正根系，填土压实，使根颈与地表平齐。浇透定根水，待水分下渗后，覆盖一层地膜或秸秆保湿。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2）田间管理</w:t>
            </w:r>
          </w:p>
          <w:p>
            <w:pPr>
              <w:pStyle w:val="null3"/>
              <w:ind w:firstLine="560"/>
              <w:jc w:val="both"/>
            </w:pPr>
            <w:r>
              <w:rPr>
                <w:rFonts w:ascii="仿宋_GB2312" w:hAnsi="仿宋_GB2312" w:cs="仿宋_GB2312" w:eastAsia="仿宋_GB2312"/>
                <w:sz w:val="21"/>
              </w:rPr>
              <w:t>①</w:t>
            </w:r>
            <w:r>
              <w:rPr>
                <w:rFonts w:ascii="仿宋_GB2312" w:hAnsi="仿宋_GB2312" w:cs="仿宋_GB2312" w:eastAsia="仿宋_GB2312"/>
                <w:sz w:val="28"/>
              </w:rPr>
              <w:t>水肥管理</w:t>
            </w:r>
          </w:p>
          <w:p>
            <w:pPr>
              <w:pStyle w:val="null3"/>
              <w:ind w:firstLine="560"/>
              <w:jc w:val="both"/>
            </w:pPr>
            <w:r>
              <w:rPr>
                <w:rFonts w:ascii="仿宋_GB2312" w:hAnsi="仿宋_GB2312" w:cs="仿宋_GB2312" w:eastAsia="仿宋_GB2312"/>
                <w:sz w:val="28"/>
              </w:rPr>
              <w:t>●浇水：定植后1个月内，每周浇水1次；生长期耐旱，仅需在干旱季节补水；雨季及时排水防涝。</w:t>
            </w:r>
          </w:p>
          <w:p>
            <w:pPr>
              <w:pStyle w:val="null3"/>
              <w:ind w:firstLine="560"/>
              <w:jc w:val="both"/>
            </w:pPr>
            <w:r>
              <w:rPr>
                <w:rFonts w:ascii="仿宋_GB2312" w:hAnsi="仿宋_GB2312" w:cs="仿宋_GB2312" w:eastAsia="仿宋_GB2312"/>
                <w:sz w:val="28"/>
              </w:rPr>
              <w:t>●施肥：每年施肥2次，春季萌芽前施氮肥（每亩10kg），促进枝叶生长；秋季落叶后施磷钾肥（每亩15kg）+有机肥，提升抗寒能力和来年开花量。</w:t>
            </w:r>
          </w:p>
          <w:p>
            <w:pPr>
              <w:pStyle w:val="null3"/>
              <w:ind w:firstLine="560"/>
              <w:jc w:val="both"/>
            </w:pPr>
            <w:r>
              <w:rPr>
                <w:rFonts w:ascii="仿宋_GB2312" w:hAnsi="仿宋_GB2312" w:cs="仿宋_GB2312" w:eastAsia="仿宋_GB2312"/>
                <w:sz w:val="21"/>
              </w:rPr>
              <w:t>②</w:t>
            </w:r>
            <w:r>
              <w:rPr>
                <w:rFonts w:ascii="仿宋_GB2312" w:hAnsi="仿宋_GB2312" w:cs="仿宋_GB2312" w:eastAsia="仿宋_GB2312"/>
                <w:sz w:val="28"/>
              </w:rPr>
              <w:t>整形修剪</w:t>
            </w:r>
          </w:p>
          <w:p>
            <w:pPr>
              <w:pStyle w:val="null3"/>
              <w:ind w:firstLine="560"/>
              <w:jc w:val="both"/>
            </w:pPr>
            <w:r>
              <w:rPr>
                <w:rFonts w:ascii="仿宋_GB2312" w:hAnsi="仿宋_GB2312" w:cs="仿宋_GB2312" w:eastAsia="仿宋_GB2312"/>
                <w:sz w:val="28"/>
              </w:rPr>
              <w:t>●幼树修剪：定植后留80cm定干，剪去顶端，促进侧枝萌发；选留3–4个健壮侧枝作为主枝，其余疏除。</w:t>
            </w:r>
          </w:p>
          <w:p>
            <w:pPr>
              <w:pStyle w:val="null3"/>
              <w:ind w:firstLine="560"/>
              <w:jc w:val="both"/>
            </w:pPr>
            <w:r>
              <w:rPr>
                <w:rFonts w:ascii="仿宋_GB2312" w:hAnsi="仿宋_GB2312" w:cs="仿宋_GB2312" w:eastAsia="仿宋_GB2312"/>
                <w:sz w:val="28"/>
              </w:rPr>
              <w:t>●成年树修剪：花后剪去残花和细弱枝，疏除过密枝、病虫枝；秋季修剪徒长枝，保持树冠通风透光，利于结果。</w:t>
            </w:r>
          </w:p>
          <w:p>
            <w:pPr>
              <w:pStyle w:val="null3"/>
              <w:ind w:firstLine="560"/>
              <w:jc w:val="both"/>
            </w:pPr>
            <w:r>
              <w:rPr>
                <w:rFonts w:ascii="仿宋_GB2312" w:hAnsi="仿宋_GB2312" w:cs="仿宋_GB2312" w:eastAsia="仿宋_GB2312"/>
                <w:sz w:val="28"/>
              </w:rPr>
              <w:t>●中耕除草：生长期每月中耕1次，深度5–10cm，避免伤根；杂草可人工拔除或覆盖抑制，减少养分消耗。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3）病虫害防治</w:t>
            </w:r>
          </w:p>
          <w:p>
            <w:pPr>
              <w:pStyle w:val="null3"/>
              <w:ind w:firstLine="560"/>
              <w:jc w:val="both"/>
            </w:pPr>
            <w:r>
              <w:rPr>
                <w:rFonts w:ascii="仿宋_GB2312" w:hAnsi="仿宋_GB2312" w:cs="仿宋_GB2312" w:eastAsia="仿宋_GB2312"/>
                <w:sz w:val="28"/>
              </w:rPr>
              <w:t>常见病害：叶斑病、根腐病。叶斑病可用</w:t>
            </w:r>
            <w:r>
              <w:rPr>
                <w:rFonts w:ascii="仿宋_GB2312" w:hAnsi="仿宋_GB2312" w:cs="仿宋_GB2312" w:eastAsia="仿宋_GB2312"/>
                <w:sz w:val="28"/>
              </w:rPr>
              <w:t>50%多菌灵可湿性粉剂800倍液喷施；根腐病需及时排水，并用70%甲基托布津1000倍液灌根。</w:t>
            </w:r>
          </w:p>
          <w:p>
            <w:pPr>
              <w:pStyle w:val="null3"/>
              <w:ind w:firstLine="560"/>
              <w:jc w:val="both"/>
            </w:pPr>
            <w:r>
              <w:rPr>
                <w:rFonts w:ascii="仿宋_GB2312" w:hAnsi="仿宋_GB2312" w:cs="仿宋_GB2312" w:eastAsia="仿宋_GB2312"/>
                <w:sz w:val="28"/>
              </w:rPr>
              <w:t>常见虫害：蚜虫、钻心虫。蚜虫用</w:t>
            </w:r>
            <w:r>
              <w:rPr>
                <w:rFonts w:ascii="仿宋_GB2312" w:hAnsi="仿宋_GB2312" w:cs="仿宋_GB2312" w:eastAsia="仿宋_GB2312"/>
                <w:sz w:val="28"/>
              </w:rPr>
              <w:t>10%吡虫啉2000倍液喷雾；钻心虫可人工捕杀幼虫。</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4）授粉树配置</w:t>
            </w:r>
          </w:p>
          <w:p>
            <w:pPr>
              <w:pStyle w:val="null3"/>
              <w:ind w:firstLine="560"/>
              <w:jc w:val="both"/>
            </w:pPr>
            <w:r>
              <w:rPr>
                <w:rFonts w:ascii="仿宋_GB2312" w:hAnsi="仿宋_GB2312" w:cs="仿宋_GB2312" w:eastAsia="仿宋_GB2312"/>
                <w:sz w:val="28"/>
              </w:rPr>
              <w:t>连翘为雌雄异株植物，药用林种植时需配置</w:t>
            </w:r>
            <w:r>
              <w:rPr>
                <w:rFonts w:ascii="仿宋_GB2312" w:hAnsi="仿宋_GB2312" w:cs="仿宋_GB2312" w:eastAsia="仿宋_GB2312"/>
                <w:sz w:val="28"/>
              </w:rPr>
              <w:t>10%的雄株作为授粉树，提高坐果率。</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根据项目需求配置相应人员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根据项目需求配置相应设施设备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符合国家相关管理规定及行业现行合格标准、地方标准或其他标准规范。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合同签订后，乙方提交监理规划和监理细则后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经最终验收合格后，达到付款条件起10日内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采购人根据项目进度情况支付项目进度款，项目任务全部完成后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经最终验收合格后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采购人根据项目进度情况支付项目进度款，项目任务全部完成后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经最终验收合格后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采购人根据项目进度情况支付项目进度款，项目任务全部完成后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经最终验收合格后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采购人根据项目进度情况支付项目进度款，项目任务全部完成后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经最终验收合格后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采购人根据项目进度情况支付项目进度款，项目任务全部完成后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经最终验收合格后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采购人根据项目进度情况支付项目进度款，项目任务全部完成后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经最终验收合格后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采购人根据项目进度情况支付项目进度款，项目任务全部完成后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经最终验收合格后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兼投不兼中总规则：本项目分8个标段，投标人可对多个标段投标，但最多只能中标1个标段（兼投不兼中）。（2）评标顺序与中标规则：评标委员会按标段1→标段2→…→标段8的顺序依次评审。若某投标人在前序标段已被确定为第一中标候选人，则该投标人在后续标段评审中仍参与打分、计入有效投标人数量，但不再被推荐为中标候选人，自动失去后续标段中标资格。（3）中标候选人推荐规则：每个标段推荐3名中标候选人，按综合得分从高到低排序。已在前序标段中标的投标人，后续标段排名自动顺延至下一位有效投标人。（4）废标/无效情形提示：有效投标人数量按未被排除的所有合格投标人计算，不因“兼投不兼中”导致的顺延而认定为不足三家。 2、该项目"采购包1"对应的中小企业划分标准所属行业为"其他未列明行业"；"采购包2至采购包8"对应的中小企业划分标准所属行业为"农、林、牧、渔业"。 3、中标供应商在中标结果公告发布后3个工作日内提供叁套纸质投标文件（经编标工具生成的文件直接打印并加盖公章），递交的纸质版文件内容确保与线上电子文件保持一致，不允许修改和补充。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投标人应提交的相关资格证明材料2.pdf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投标人应提交的相关资格证明材料3.pdf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投标人应提交的相关资格证明材料4.pdf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投标人应提交的相关资格证明材料5.pdf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投标人应提交的相关资格证明材料6.pdf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投标人应提交的相关资格证明材料7.pdf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投标人应提交的相关资格证明材料8.pdf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投标人须具备工程监理综合资质；</w:t>
            </w:r>
          </w:p>
        </w:tc>
        <w:tc>
          <w:tcPr>
            <w:tcW w:type="dxa" w:w="1661"/>
          </w:tcPr>
          <w:p>
            <w:pPr>
              <w:pStyle w:val="null3"/>
            </w:pPr>
            <w:r>
              <w:rPr>
                <w:rFonts w:ascii="仿宋_GB2312" w:hAnsi="仿宋_GB2312" w:cs="仿宋_GB2312" w:eastAsia="仿宋_GB2312"/>
              </w:rPr>
              <w:t>投标人应提交的相关资格证明材料1.pdf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投标人应提交的相关资格证明材料1.pdf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投标人须提供有效的《林木种子生产经营许可证》或《林草种子生产经营许可证》；</w:t>
            </w:r>
          </w:p>
        </w:tc>
        <w:tc>
          <w:tcPr>
            <w:tcW w:type="dxa" w:w="1661"/>
          </w:tcPr>
          <w:p>
            <w:pPr>
              <w:pStyle w:val="null3"/>
            </w:pPr>
            <w:r>
              <w:rPr>
                <w:rFonts w:ascii="仿宋_GB2312" w:hAnsi="仿宋_GB2312" w:cs="仿宋_GB2312" w:eastAsia="仿宋_GB2312"/>
              </w:rPr>
              <w:t>投标人应提交的相关资格证明材料2.pdf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投标人应提交的相关资格证明材料2.pdf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投标人须提供有效的《农药经营许可证》；</w:t>
            </w:r>
          </w:p>
        </w:tc>
        <w:tc>
          <w:tcPr>
            <w:tcW w:type="dxa" w:w="1661"/>
          </w:tcPr>
          <w:p>
            <w:pPr>
              <w:pStyle w:val="null3"/>
            </w:pPr>
            <w:r>
              <w:rPr>
                <w:rFonts w:ascii="仿宋_GB2312" w:hAnsi="仿宋_GB2312" w:cs="仿宋_GB2312" w:eastAsia="仿宋_GB2312"/>
              </w:rPr>
              <w:t>投标人应提交的相关资格证明材料3.pdf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投标人应提交的相关资格证明材料3.pdf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引种证明</w:t>
            </w:r>
          </w:p>
        </w:tc>
        <w:tc>
          <w:tcPr>
            <w:tcW w:type="dxa" w:w="3322"/>
          </w:tcPr>
          <w:p>
            <w:pPr>
              <w:pStyle w:val="null3"/>
            </w:pPr>
            <w:r>
              <w:rPr>
                <w:rFonts w:ascii="仿宋_GB2312" w:hAnsi="仿宋_GB2312" w:cs="仿宋_GB2312" w:eastAsia="仿宋_GB2312"/>
              </w:rPr>
              <w:t>投标人须提供早红椒、兴秦1号无刺花椒品种的引种证明；</w:t>
            </w:r>
          </w:p>
        </w:tc>
        <w:tc>
          <w:tcPr>
            <w:tcW w:type="dxa" w:w="1661"/>
          </w:tcPr>
          <w:p>
            <w:pPr>
              <w:pStyle w:val="null3"/>
            </w:pPr>
            <w:r>
              <w:rPr>
                <w:rFonts w:ascii="仿宋_GB2312" w:hAnsi="仿宋_GB2312" w:cs="仿宋_GB2312" w:eastAsia="仿宋_GB2312"/>
              </w:rPr>
              <w:t>投标人应提交的相关资格证明材料4.pdf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投标人应提交的相关资格证明材料4.pdf</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引种证明</w:t>
            </w:r>
          </w:p>
        </w:tc>
        <w:tc>
          <w:tcPr>
            <w:tcW w:type="dxa" w:w="3322"/>
          </w:tcPr>
          <w:p>
            <w:pPr>
              <w:pStyle w:val="null3"/>
            </w:pPr>
            <w:r>
              <w:rPr>
                <w:rFonts w:ascii="仿宋_GB2312" w:hAnsi="仿宋_GB2312" w:cs="仿宋_GB2312" w:eastAsia="仿宋_GB2312"/>
              </w:rPr>
              <w:t>投标人须提供早红椒、兴秦1号无刺花椒品种的引种证明；</w:t>
            </w:r>
          </w:p>
        </w:tc>
        <w:tc>
          <w:tcPr>
            <w:tcW w:type="dxa" w:w="1661"/>
          </w:tcPr>
          <w:p>
            <w:pPr>
              <w:pStyle w:val="null3"/>
            </w:pPr>
            <w:r>
              <w:rPr>
                <w:rFonts w:ascii="仿宋_GB2312" w:hAnsi="仿宋_GB2312" w:cs="仿宋_GB2312" w:eastAsia="仿宋_GB2312"/>
              </w:rPr>
              <w:t>投标人应提交的相关资格证明材料5.pdf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投标人应提交的相关资格证明材料5.pdf</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引种证明</w:t>
            </w:r>
          </w:p>
        </w:tc>
        <w:tc>
          <w:tcPr>
            <w:tcW w:type="dxa" w:w="3322"/>
          </w:tcPr>
          <w:p>
            <w:pPr>
              <w:pStyle w:val="null3"/>
            </w:pPr>
            <w:r>
              <w:rPr>
                <w:rFonts w:ascii="仿宋_GB2312" w:hAnsi="仿宋_GB2312" w:cs="仿宋_GB2312" w:eastAsia="仿宋_GB2312"/>
              </w:rPr>
              <w:t>投标人须提供早红椒、兴秦1号无刺花椒品种的引种证明；</w:t>
            </w:r>
          </w:p>
        </w:tc>
        <w:tc>
          <w:tcPr>
            <w:tcW w:type="dxa" w:w="1661"/>
          </w:tcPr>
          <w:p>
            <w:pPr>
              <w:pStyle w:val="null3"/>
            </w:pPr>
            <w:r>
              <w:rPr>
                <w:rFonts w:ascii="仿宋_GB2312" w:hAnsi="仿宋_GB2312" w:cs="仿宋_GB2312" w:eastAsia="仿宋_GB2312"/>
              </w:rPr>
              <w:t>投标人应提交的相关资格证明材料6.pdf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投标人应提交的相关资格证明材料6.pdf</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投标人应提交的相关资格证明材料7.pdf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投标人应提交的相关资格证明材料7.pdf</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投标人应提交的相关资格证明材料8.pdf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投标人应提交的相关资格证明材料8.pdf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本项目专门面向中小企业；投标人应为中型、小型或微型企业并提供中小企业声明函。（残疾人福利性企业及监狱企业视同为小型、微型企业）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标的清单1 开标一览表1 报价明细表1.pdf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投标文件盖章</w:t>
            </w:r>
          </w:p>
        </w:tc>
        <w:tc>
          <w:tcPr>
            <w:tcW w:type="dxa" w:w="3322"/>
          </w:tcPr>
          <w:p>
            <w:pPr>
              <w:pStyle w:val="null3"/>
            </w:pPr>
            <w:r>
              <w:rPr>
                <w:rFonts w:ascii="仿宋_GB2312" w:hAnsi="仿宋_GB2312" w:cs="仿宋_GB2312" w:eastAsia="仿宋_GB2312"/>
              </w:rPr>
              <w:t>投标文件盖章满足招标文件的要求</w:t>
            </w:r>
          </w:p>
        </w:tc>
        <w:tc>
          <w:tcPr>
            <w:tcW w:type="dxa" w:w="1661"/>
          </w:tcPr>
          <w:p>
            <w:pPr>
              <w:pStyle w:val="null3"/>
            </w:pPr>
            <w:r>
              <w:rPr>
                <w:rFonts w:ascii="仿宋_GB2312" w:hAnsi="仿宋_GB2312" w:cs="仿宋_GB2312" w:eastAsia="仿宋_GB2312"/>
              </w:rPr>
              <w:t>标的清单1 服务内容及服务邀请应答表1.pdf 开标一览表1 投标函 商务应答表1.pdf 残疾人福利性单位声明函 中小企业声明函 报价明细表1.pdf 投标方案1.pdf 投标文件封面 投标人应提交的相关资格证明材料1.pdf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w:t>
            </w:r>
          </w:p>
        </w:tc>
        <w:tc>
          <w:tcPr>
            <w:tcW w:type="dxa" w:w="3322"/>
          </w:tcPr>
          <w:p>
            <w:pPr>
              <w:pStyle w:val="null3"/>
            </w:pPr>
            <w:r>
              <w:rPr>
                <w:rFonts w:ascii="仿宋_GB2312" w:hAnsi="仿宋_GB2312" w:cs="仿宋_GB2312" w:eastAsia="仿宋_GB2312"/>
              </w:rPr>
              <w:t>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服务内容及服务邀请应答表1.pdf 商务应答表1.pdf 报价明细表1.pdf 投标人应提交的相关资格证明材料1.pdf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投标文件有效期满足招标文件的要求</w:t>
            </w:r>
          </w:p>
        </w:tc>
        <w:tc>
          <w:tcPr>
            <w:tcW w:type="dxa" w:w="1661"/>
          </w:tcPr>
          <w:p>
            <w:pPr>
              <w:pStyle w:val="null3"/>
            </w:pPr>
            <w:r>
              <w:rPr>
                <w:rFonts w:ascii="仿宋_GB2312" w:hAnsi="仿宋_GB2312" w:cs="仿宋_GB2312" w:eastAsia="仿宋_GB2312"/>
              </w:rPr>
              <w:t>投标函 商务应答表1.pdf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 xml:space="preserve"> 投标人投标报价未出现选择性报价，未超出采购预算及最高限价</w:t>
            </w:r>
          </w:p>
        </w:tc>
        <w:tc>
          <w:tcPr>
            <w:tcW w:type="dxa" w:w="1661"/>
          </w:tcPr>
          <w:p>
            <w:pPr>
              <w:pStyle w:val="null3"/>
            </w:pPr>
            <w:r>
              <w:rPr>
                <w:rFonts w:ascii="仿宋_GB2312" w:hAnsi="仿宋_GB2312" w:cs="仿宋_GB2312" w:eastAsia="仿宋_GB2312"/>
              </w:rPr>
              <w:t>标的清单1 开标一览表1 报价明细表1.pdf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商务应答表1.pdf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质量标准满足招标文件要求</w:t>
            </w:r>
          </w:p>
        </w:tc>
        <w:tc>
          <w:tcPr>
            <w:tcW w:type="dxa" w:w="1661"/>
          </w:tcPr>
          <w:p>
            <w:pPr>
              <w:pStyle w:val="null3"/>
            </w:pPr>
            <w:r>
              <w:rPr>
                <w:rFonts w:ascii="仿宋_GB2312" w:hAnsi="仿宋_GB2312" w:cs="仿宋_GB2312" w:eastAsia="仿宋_GB2312"/>
              </w:rPr>
              <w:t>商务应答表1.pdf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提供的货物(服务)无实质性遗漏</w:t>
            </w:r>
          </w:p>
        </w:tc>
        <w:tc>
          <w:tcPr>
            <w:tcW w:type="dxa" w:w="1661"/>
          </w:tcPr>
          <w:p>
            <w:pPr>
              <w:pStyle w:val="null3"/>
            </w:pPr>
            <w:r>
              <w:rPr>
                <w:rFonts w:ascii="仿宋_GB2312" w:hAnsi="仿宋_GB2312" w:cs="仿宋_GB2312" w:eastAsia="仿宋_GB2312"/>
              </w:rPr>
              <w:t>服务内容及服务邀请应答表1.pdf 商务应答表1.pdf 投标方案1.pdf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标的清单2 开标一览表2 报价明细表2.pdf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投标文件盖章</w:t>
            </w:r>
          </w:p>
        </w:tc>
        <w:tc>
          <w:tcPr>
            <w:tcW w:type="dxa" w:w="3322"/>
          </w:tcPr>
          <w:p>
            <w:pPr>
              <w:pStyle w:val="null3"/>
            </w:pPr>
            <w:r>
              <w:rPr>
                <w:rFonts w:ascii="仿宋_GB2312" w:hAnsi="仿宋_GB2312" w:cs="仿宋_GB2312" w:eastAsia="仿宋_GB2312"/>
              </w:rPr>
              <w:t>投标文件盖章满足招标文件的要求</w:t>
            </w:r>
          </w:p>
        </w:tc>
        <w:tc>
          <w:tcPr>
            <w:tcW w:type="dxa" w:w="1661"/>
          </w:tcPr>
          <w:p>
            <w:pPr>
              <w:pStyle w:val="null3"/>
            </w:pPr>
            <w:r>
              <w:rPr>
                <w:rFonts w:ascii="仿宋_GB2312" w:hAnsi="仿宋_GB2312" w:cs="仿宋_GB2312" w:eastAsia="仿宋_GB2312"/>
              </w:rPr>
              <w:t>标的清单2 商务应答表2.pdf 服务内容及服务邀请应答表2.pdf 投标函 报价明细表2.pdf 开标一览表2 残疾人福利性单位声明函 中小企业声明函 投标文件封面 投标人应提交的相关资格证明材料2.pdf 监狱企业的证明文件 投标方案2.pdf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投标文件签字</w:t>
            </w:r>
          </w:p>
        </w:tc>
        <w:tc>
          <w:tcPr>
            <w:tcW w:type="dxa" w:w="3322"/>
          </w:tcPr>
          <w:p>
            <w:pPr>
              <w:pStyle w:val="null3"/>
            </w:pPr>
            <w:r>
              <w:rPr>
                <w:rFonts w:ascii="仿宋_GB2312" w:hAnsi="仿宋_GB2312" w:cs="仿宋_GB2312" w:eastAsia="仿宋_GB2312"/>
              </w:rPr>
              <w:t>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商务应答表2.pdf 服务内容及服务邀请应答表2.pdf 报价明细表2.pdf 投标人应提交的相关资格证明材料2.pdf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商务应答表2.pdf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投标人投标报价未出现选择性报价，未超出采购预算及最高限价</w:t>
            </w:r>
          </w:p>
        </w:tc>
        <w:tc>
          <w:tcPr>
            <w:tcW w:type="dxa" w:w="1661"/>
          </w:tcPr>
          <w:p>
            <w:pPr>
              <w:pStyle w:val="null3"/>
            </w:pPr>
            <w:r>
              <w:rPr>
                <w:rFonts w:ascii="仿宋_GB2312" w:hAnsi="仿宋_GB2312" w:cs="仿宋_GB2312" w:eastAsia="仿宋_GB2312"/>
              </w:rPr>
              <w:t>标的清单2 报价明细表2.pdf 开标一览表2</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商务应答表2.pdf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商务应答表2.pdf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质量标准满足招标文件要求</w:t>
            </w:r>
          </w:p>
        </w:tc>
        <w:tc>
          <w:tcPr>
            <w:tcW w:type="dxa" w:w="1661"/>
          </w:tcPr>
          <w:p>
            <w:pPr>
              <w:pStyle w:val="null3"/>
            </w:pPr>
            <w:r>
              <w:rPr>
                <w:rFonts w:ascii="仿宋_GB2312" w:hAnsi="仿宋_GB2312" w:cs="仿宋_GB2312" w:eastAsia="仿宋_GB2312"/>
              </w:rPr>
              <w:t>商务应答表2.pdf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 xml:space="preserve"> 提供的货物(服务)无实质性遗漏</w:t>
            </w:r>
          </w:p>
        </w:tc>
        <w:tc>
          <w:tcPr>
            <w:tcW w:type="dxa" w:w="1661"/>
          </w:tcPr>
          <w:p>
            <w:pPr>
              <w:pStyle w:val="null3"/>
            </w:pPr>
            <w:r>
              <w:rPr>
                <w:rFonts w:ascii="仿宋_GB2312" w:hAnsi="仿宋_GB2312" w:cs="仿宋_GB2312" w:eastAsia="仿宋_GB2312"/>
              </w:rPr>
              <w:t>商务应答表2.pdf 服务内容及服务邀请应答表2.pdf 投标方案2.pdf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标的清单3 报价明细表3.pdf 开标一览表3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投标文件盖章</w:t>
            </w:r>
          </w:p>
        </w:tc>
        <w:tc>
          <w:tcPr>
            <w:tcW w:type="dxa" w:w="3322"/>
          </w:tcPr>
          <w:p>
            <w:pPr>
              <w:pStyle w:val="null3"/>
            </w:pPr>
            <w:r>
              <w:rPr>
                <w:rFonts w:ascii="仿宋_GB2312" w:hAnsi="仿宋_GB2312" w:cs="仿宋_GB2312" w:eastAsia="仿宋_GB2312"/>
              </w:rPr>
              <w:t xml:space="preserve"> 投标文件盖章满足招标文件的要求</w:t>
            </w:r>
          </w:p>
        </w:tc>
        <w:tc>
          <w:tcPr>
            <w:tcW w:type="dxa" w:w="1661"/>
          </w:tcPr>
          <w:p>
            <w:pPr>
              <w:pStyle w:val="null3"/>
            </w:pPr>
            <w:r>
              <w:rPr>
                <w:rFonts w:ascii="仿宋_GB2312" w:hAnsi="仿宋_GB2312" w:cs="仿宋_GB2312" w:eastAsia="仿宋_GB2312"/>
              </w:rPr>
              <w:t>标的清单3 商务应答表3.pdf 投标函 报价明细表3.pdf 开标一览表3 残疾人福利性单位声明函 中小企业声明函 投标文件封面 投标人应提交的相关资格证明材料3.pdf 服务内容及服务邀请应答表3.pdf 投标方案3.pdf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w:t>
            </w:r>
          </w:p>
        </w:tc>
        <w:tc>
          <w:tcPr>
            <w:tcW w:type="dxa" w:w="3322"/>
          </w:tcPr>
          <w:p>
            <w:pPr>
              <w:pStyle w:val="null3"/>
            </w:pPr>
            <w:r>
              <w:rPr>
                <w:rFonts w:ascii="仿宋_GB2312" w:hAnsi="仿宋_GB2312" w:cs="仿宋_GB2312" w:eastAsia="仿宋_GB2312"/>
              </w:rPr>
              <w:t>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商务应答表3.pdf 报价明细表3.pdf 投标人应提交的相关资格证明材料3.pdf 服务内容及服务邀请应答表3.pdf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 xml:space="preserve"> 投标文件有效期满足招标文件的要求</w:t>
            </w:r>
          </w:p>
        </w:tc>
        <w:tc>
          <w:tcPr>
            <w:tcW w:type="dxa" w:w="1661"/>
          </w:tcPr>
          <w:p>
            <w:pPr>
              <w:pStyle w:val="null3"/>
            </w:pPr>
            <w:r>
              <w:rPr>
                <w:rFonts w:ascii="仿宋_GB2312" w:hAnsi="仿宋_GB2312" w:cs="仿宋_GB2312" w:eastAsia="仿宋_GB2312"/>
              </w:rPr>
              <w:t>商务应答表3.pdf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投标人投标报价未出现选择性报价，未超出采购预算及最高限价</w:t>
            </w:r>
          </w:p>
        </w:tc>
        <w:tc>
          <w:tcPr>
            <w:tcW w:type="dxa" w:w="1661"/>
          </w:tcPr>
          <w:p>
            <w:pPr>
              <w:pStyle w:val="null3"/>
            </w:pPr>
            <w:r>
              <w:rPr>
                <w:rFonts w:ascii="仿宋_GB2312" w:hAnsi="仿宋_GB2312" w:cs="仿宋_GB2312" w:eastAsia="仿宋_GB2312"/>
              </w:rPr>
              <w:t>标的清单3 报价明细表3.pdf 开标一览表3</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商务应答表3.pdf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合同条款</w:t>
            </w:r>
          </w:p>
        </w:tc>
        <w:tc>
          <w:tcPr>
            <w:tcW w:type="dxa" w:w="3322"/>
          </w:tcPr>
          <w:p>
            <w:pPr>
              <w:pStyle w:val="null3"/>
            </w:pPr>
            <w:r>
              <w:rPr>
                <w:rFonts w:ascii="仿宋_GB2312" w:hAnsi="仿宋_GB2312" w:cs="仿宋_GB2312" w:eastAsia="仿宋_GB2312"/>
              </w:rPr>
              <w:t xml:space="preserve"> 投标文件中对合同草案条款未附加采购人难以接受的条件</w:t>
            </w:r>
          </w:p>
        </w:tc>
        <w:tc>
          <w:tcPr>
            <w:tcW w:type="dxa" w:w="1661"/>
          </w:tcPr>
          <w:p>
            <w:pPr>
              <w:pStyle w:val="null3"/>
            </w:pPr>
            <w:r>
              <w:rPr>
                <w:rFonts w:ascii="仿宋_GB2312" w:hAnsi="仿宋_GB2312" w:cs="仿宋_GB2312" w:eastAsia="仿宋_GB2312"/>
              </w:rPr>
              <w:t>商务应答表3.pdf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质量标准满足招标文件要求</w:t>
            </w:r>
          </w:p>
        </w:tc>
        <w:tc>
          <w:tcPr>
            <w:tcW w:type="dxa" w:w="1661"/>
          </w:tcPr>
          <w:p>
            <w:pPr>
              <w:pStyle w:val="null3"/>
            </w:pPr>
            <w:r>
              <w:rPr>
                <w:rFonts w:ascii="仿宋_GB2312" w:hAnsi="仿宋_GB2312" w:cs="仿宋_GB2312" w:eastAsia="仿宋_GB2312"/>
              </w:rPr>
              <w:t>商务应答表3.pdf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 xml:space="preserve"> 投标内容</w:t>
            </w:r>
          </w:p>
        </w:tc>
        <w:tc>
          <w:tcPr>
            <w:tcW w:type="dxa" w:w="3322"/>
          </w:tcPr>
          <w:p>
            <w:pPr>
              <w:pStyle w:val="null3"/>
            </w:pPr>
            <w:r>
              <w:rPr>
                <w:rFonts w:ascii="仿宋_GB2312" w:hAnsi="仿宋_GB2312" w:cs="仿宋_GB2312" w:eastAsia="仿宋_GB2312"/>
              </w:rPr>
              <w:t xml:space="preserve"> 提供的货物(服务)无实质性遗漏</w:t>
            </w:r>
          </w:p>
        </w:tc>
        <w:tc>
          <w:tcPr>
            <w:tcW w:type="dxa" w:w="1661"/>
          </w:tcPr>
          <w:p>
            <w:pPr>
              <w:pStyle w:val="null3"/>
            </w:pPr>
            <w:r>
              <w:rPr>
                <w:rFonts w:ascii="仿宋_GB2312" w:hAnsi="仿宋_GB2312" w:cs="仿宋_GB2312" w:eastAsia="仿宋_GB2312"/>
              </w:rPr>
              <w:t>商务应答表3.pdf 服务内容及服务邀请应答表3.pdf 投标方案3.pdf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报价明细表4.pdf 标的清单4 开标一览表4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投标文件盖章</w:t>
            </w:r>
          </w:p>
        </w:tc>
        <w:tc>
          <w:tcPr>
            <w:tcW w:type="dxa" w:w="3322"/>
          </w:tcPr>
          <w:p>
            <w:pPr>
              <w:pStyle w:val="null3"/>
            </w:pPr>
            <w:r>
              <w:rPr>
                <w:rFonts w:ascii="仿宋_GB2312" w:hAnsi="仿宋_GB2312" w:cs="仿宋_GB2312" w:eastAsia="仿宋_GB2312"/>
              </w:rPr>
              <w:t>投标文件盖章满足招标文件的要求</w:t>
            </w:r>
          </w:p>
        </w:tc>
        <w:tc>
          <w:tcPr>
            <w:tcW w:type="dxa" w:w="1661"/>
          </w:tcPr>
          <w:p>
            <w:pPr>
              <w:pStyle w:val="null3"/>
            </w:pPr>
            <w:r>
              <w:rPr>
                <w:rFonts w:ascii="仿宋_GB2312" w:hAnsi="仿宋_GB2312" w:cs="仿宋_GB2312" w:eastAsia="仿宋_GB2312"/>
              </w:rPr>
              <w:t>报价明细表4.pdf 标的清单4 投标人应提交的相关资格证明材料4.pdf 投标函 残疾人福利性单位声明函 中小企业声明函 开标一览表4 服务内容及服务邀请应答表4.pdf 投标文件封面 商务应答表4.pdf 监狱企业的证明文件 投标方案4.pdf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投标文件签字</w:t>
            </w:r>
          </w:p>
        </w:tc>
        <w:tc>
          <w:tcPr>
            <w:tcW w:type="dxa" w:w="3322"/>
          </w:tcPr>
          <w:p>
            <w:pPr>
              <w:pStyle w:val="null3"/>
            </w:pPr>
            <w:r>
              <w:rPr>
                <w:rFonts w:ascii="仿宋_GB2312" w:hAnsi="仿宋_GB2312" w:cs="仿宋_GB2312" w:eastAsia="仿宋_GB2312"/>
              </w:rPr>
              <w:t>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报价明细表4.pdf 投标人应提交的相关资格证明材料4.pdf 服务内容及服务邀请应答表4.pdf 商务应答表4.pdf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投标文件有效期满足招标文件的要求</w:t>
            </w:r>
          </w:p>
        </w:tc>
        <w:tc>
          <w:tcPr>
            <w:tcW w:type="dxa" w:w="1661"/>
          </w:tcPr>
          <w:p>
            <w:pPr>
              <w:pStyle w:val="null3"/>
            </w:pPr>
            <w:r>
              <w:rPr>
                <w:rFonts w:ascii="仿宋_GB2312" w:hAnsi="仿宋_GB2312" w:cs="仿宋_GB2312" w:eastAsia="仿宋_GB2312"/>
              </w:rPr>
              <w:t>投标函 商务应答表4.pdf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投标人投标报价未出现选择性报价，未超出采购预算及最高限价</w:t>
            </w:r>
          </w:p>
        </w:tc>
        <w:tc>
          <w:tcPr>
            <w:tcW w:type="dxa" w:w="1661"/>
          </w:tcPr>
          <w:p>
            <w:pPr>
              <w:pStyle w:val="null3"/>
            </w:pPr>
            <w:r>
              <w:rPr>
                <w:rFonts w:ascii="仿宋_GB2312" w:hAnsi="仿宋_GB2312" w:cs="仿宋_GB2312" w:eastAsia="仿宋_GB2312"/>
              </w:rPr>
              <w:t>报价明细表4.pdf 标的清单4 开标一览表4</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商务应答表4.pdf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商务应答表4.pdf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质量标准满足招标文件要求</w:t>
            </w:r>
          </w:p>
        </w:tc>
        <w:tc>
          <w:tcPr>
            <w:tcW w:type="dxa" w:w="1661"/>
          </w:tcPr>
          <w:p>
            <w:pPr>
              <w:pStyle w:val="null3"/>
            </w:pPr>
            <w:r>
              <w:rPr>
                <w:rFonts w:ascii="仿宋_GB2312" w:hAnsi="仿宋_GB2312" w:cs="仿宋_GB2312" w:eastAsia="仿宋_GB2312"/>
              </w:rPr>
              <w:t>商务应答表4.pdf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提供的货物(服务)无实质性遗漏</w:t>
            </w:r>
          </w:p>
        </w:tc>
        <w:tc>
          <w:tcPr>
            <w:tcW w:type="dxa" w:w="1661"/>
          </w:tcPr>
          <w:p>
            <w:pPr>
              <w:pStyle w:val="null3"/>
            </w:pPr>
            <w:r>
              <w:rPr>
                <w:rFonts w:ascii="仿宋_GB2312" w:hAnsi="仿宋_GB2312" w:cs="仿宋_GB2312" w:eastAsia="仿宋_GB2312"/>
              </w:rPr>
              <w:t>服务内容及服务邀请应答表4.pdf 商务应答表4.pdf 投标方案4.pdf</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开标一览表5 报价明细表5.pdf 投标文件封面 标的清单5</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投标文件盖章</w:t>
            </w:r>
          </w:p>
        </w:tc>
        <w:tc>
          <w:tcPr>
            <w:tcW w:type="dxa" w:w="3322"/>
          </w:tcPr>
          <w:p>
            <w:pPr>
              <w:pStyle w:val="null3"/>
            </w:pPr>
            <w:r>
              <w:rPr>
                <w:rFonts w:ascii="仿宋_GB2312" w:hAnsi="仿宋_GB2312" w:cs="仿宋_GB2312" w:eastAsia="仿宋_GB2312"/>
              </w:rPr>
              <w:t>投标文件盖章满足招标文件的要求</w:t>
            </w:r>
          </w:p>
        </w:tc>
        <w:tc>
          <w:tcPr>
            <w:tcW w:type="dxa" w:w="1661"/>
          </w:tcPr>
          <w:p>
            <w:pPr>
              <w:pStyle w:val="null3"/>
            </w:pPr>
            <w:r>
              <w:rPr>
                <w:rFonts w:ascii="仿宋_GB2312" w:hAnsi="仿宋_GB2312" w:cs="仿宋_GB2312" w:eastAsia="仿宋_GB2312"/>
              </w:rPr>
              <w:t>开标一览表5 投标人应提交的相关资格证明材料5.pdf 报价明细表5.pdf 投标函 残疾人福利性单位声明函 中小企业声明函 商务应答表5.pdf 投标文件封面 标的清单5 服务内容及服务邀请应答表5.pdf 监狱企业的证明文件 投标方案5.pdf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投标文件签字</w:t>
            </w:r>
          </w:p>
        </w:tc>
        <w:tc>
          <w:tcPr>
            <w:tcW w:type="dxa" w:w="3322"/>
          </w:tcPr>
          <w:p>
            <w:pPr>
              <w:pStyle w:val="null3"/>
            </w:pPr>
            <w:r>
              <w:rPr>
                <w:rFonts w:ascii="仿宋_GB2312" w:hAnsi="仿宋_GB2312" w:cs="仿宋_GB2312" w:eastAsia="仿宋_GB2312"/>
              </w:rPr>
              <w:t>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投标人应提交的相关资格证明材料5.pdf 报价明细表5.pdf 商务应答表5.pdf 服务内容及服务邀请应答表5.pdf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商务应答表5.pdf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投标人投标报价未出现选择性报价，未超出采购预算及最高限价</w:t>
            </w:r>
          </w:p>
        </w:tc>
        <w:tc>
          <w:tcPr>
            <w:tcW w:type="dxa" w:w="1661"/>
          </w:tcPr>
          <w:p>
            <w:pPr>
              <w:pStyle w:val="null3"/>
            </w:pPr>
            <w:r>
              <w:rPr>
                <w:rFonts w:ascii="仿宋_GB2312" w:hAnsi="仿宋_GB2312" w:cs="仿宋_GB2312" w:eastAsia="仿宋_GB2312"/>
              </w:rPr>
              <w:t>开标一览表5 报价明细表5.pdf 标的清单5</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商务应答表5.pdf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 xml:space="preserve"> 投标文件中对合同草案条款未附加采购人难以接受的条件</w:t>
            </w:r>
          </w:p>
        </w:tc>
        <w:tc>
          <w:tcPr>
            <w:tcW w:type="dxa" w:w="1661"/>
          </w:tcPr>
          <w:p>
            <w:pPr>
              <w:pStyle w:val="null3"/>
            </w:pPr>
            <w:r>
              <w:rPr>
                <w:rFonts w:ascii="仿宋_GB2312" w:hAnsi="仿宋_GB2312" w:cs="仿宋_GB2312" w:eastAsia="仿宋_GB2312"/>
              </w:rPr>
              <w:t>商务应答表5.pdf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质量标准满足招标文件要求</w:t>
            </w:r>
          </w:p>
        </w:tc>
        <w:tc>
          <w:tcPr>
            <w:tcW w:type="dxa" w:w="1661"/>
          </w:tcPr>
          <w:p>
            <w:pPr>
              <w:pStyle w:val="null3"/>
            </w:pPr>
            <w:r>
              <w:rPr>
                <w:rFonts w:ascii="仿宋_GB2312" w:hAnsi="仿宋_GB2312" w:cs="仿宋_GB2312" w:eastAsia="仿宋_GB2312"/>
              </w:rPr>
              <w:t>商务应答表5.pdf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提供的货物(服务)无实质性遗漏</w:t>
            </w:r>
          </w:p>
        </w:tc>
        <w:tc>
          <w:tcPr>
            <w:tcW w:type="dxa" w:w="1661"/>
          </w:tcPr>
          <w:p>
            <w:pPr>
              <w:pStyle w:val="null3"/>
            </w:pPr>
            <w:r>
              <w:rPr>
                <w:rFonts w:ascii="仿宋_GB2312" w:hAnsi="仿宋_GB2312" w:cs="仿宋_GB2312" w:eastAsia="仿宋_GB2312"/>
              </w:rPr>
              <w:t>商务应答表5.pdf 服务内容及服务邀请应答表5.pdf 投标方案5.pdf</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开标一览表6 报价明细表6.pdf 投标文件封面 标的清单6</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投标文件盖章</w:t>
            </w:r>
          </w:p>
        </w:tc>
        <w:tc>
          <w:tcPr>
            <w:tcW w:type="dxa" w:w="3322"/>
          </w:tcPr>
          <w:p>
            <w:pPr>
              <w:pStyle w:val="null3"/>
            </w:pPr>
            <w:r>
              <w:rPr>
                <w:rFonts w:ascii="仿宋_GB2312" w:hAnsi="仿宋_GB2312" w:cs="仿宋_GB2312" w:eastAsia="仿宋_GB2312"/>
              </w:rPr>
              <w:t>投标文件盖章满足招标文件的要求</w:t>
            </w:r>
          </w:p>
        </w:tc>
        <w:tc>
          <w:tcPr>
            <w:tcW w:type="dxa" w:w="1661"/>
          </w:tcPr>
          <w:p>
            <w:pPr>
              <w:pStyle w:val="null3"/>
            </w:pPr>
            <w:r>
              <w:rPr>
                <w:rFonts w:ascii="仿宋_GB2312" w:hAnsi="仿宋_GB2312" w:cs="仿宋_GB2312" w:eastAsia="仿宋_GB2312"/>
              </w:rPr>
              <w:t>开标一览表6 投标函 残疾人福利性单位声明函 中小企业声明函 投标人应提交的相关资格证明材料6.pdf 报价明细表6.pdf 投标文件封面 标的清单6 投标方案6.pdf 监狱企业的证明文件 商务应答表6.pdf 服务内容及服务邀请应答表6.pdf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投标文件签字</w:t>
            </w:r>
          </w:p>
        </w:tc>
        <w:tc>
          <w:tcPr>
            <w:tcW w:type="dxa" w:w="3322"/>
          </w:tcPr>
          <w:p>
            <w:pPr>
              <w:pStyle w:val="null3"/>
            </w:pPr>
            <w:r>
              <w:rPr>
                <w:rFonts w:ascii="仿宋_GB2312" w:hAnsi="仿宋_GB2312" w:cs="仿宋_GB2312" w:eastAsia="仿宋_GB2312"/>
              </w:rPr>
              <w:t>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投标人应提交的相关资格证明材料6.pdf 报价明细表6.pdf 服务内容及服务邀请应答表6.pdf 商务应答表6.pdf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商务应答表6.pdf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投标人投标报价未出现选择性报价，未超出采购预算及最高限价</w:t>
            </w:r>
          </w:p>
        </w:tc>
        <w:tc>
          <w:tcPr>
            <w:tcW w:type="dxa" w:w="1661"/>
          </w:tcPr>
          <w:p>
            <w:pPr>
              <w:pStyle w:val="null3"/>
            </w:pPr>
            <w:r>
              <w:rPr>
                <w:rFonts w:ascii="仿宋_GB2312" w:hAnsi="仿宋_GB2312" w:cs="仿宋_GB2312" w:eastAsia="仿宋_GB2312"/>
              </w:rPr>
              <w:t>开标一览表6 报价明细表6.pdf 标的清单6</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商务应答表6.pdf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商务应答表6.pdf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质量标准满足招标文件要求</w:t>
            </w:r>
          </w:p>
        </w:tc>
        <w:tc>
          <w:tcPr>
            <w:tcW w:type="dxa" w:w="1661"/>
          </w:tcPr>
          <w:p>
            <w:pPr>
              <w:pStyle w:val="null3"/>
            </w:pPr>
            <w:r>
              <w:rPr>
                <w:rFonts w:ascii="仿宋_GB2312" w:hAnsi="仿宋_GB2312" w:cs="仿宋_GB2312" w:eastAsia="仿宋_GB2312"/>
              </w:rPr>
              <w:t>商务应答表6.pdf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 xml:space="preserve"> 投标内容</w:t>
            </w:r>
          </w:p>
        </w:tc>
        <w:tc>
          <w:tcPr>
            <w:tcW w:type="dxa" w:w="3322"/>
          </w:tcPr>
          <w:p>
            <w:pPr>
              <w:pStyle w:val="null3"/>
            </w:pPr>
            <w:r>
              <w:rPr>
                <w:rFonts w:ascii="仿宋_GB2312" w:hAnsi="仿宋_GB2312" w:cs="仿宋_GB2312" w:eastAsia="仿宋_GB2312"/>
              </w:rPr>
              <w:t xml:space="preserve"> 提供的货物(服务)无实质性遗漏</w:t>
            </w:r>
          </w:p>
        </w:tc>
        <w:tc>
          <w:tcPr>
            <w:tcW w:type="dxa" w:w="1661"/>
          </w:tcPr>
          <w:p>
            <w:pPr>
              <w:pStyle w:val="null3"/>
            </w:pPr>
            <w:r>
              <w:rPr>
                <w:rFonts w:ascii="仿宋_GB2312" w:hAnsi="仿宋_GB2312" w:cs="仿宋_GB2312" w:eastAsia="仿宋_GB2312"/>
              </w:rPr>
              <w:t>投标方案6.pdf 商务应答表6.pdf 服务内容及服务邀请应答表6.pdf</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开标一览表7 报价明细表7.pdf 投标文件封面 标的清单7</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投标文件盖章</w:t>
            </w:r>
          </w:p>
        </w:tc>
        <w:tc>
          <w:tcPr>
            <w:tcW w:type="dxa" w:w="3322"/>
          </w:tcPr>
          <w:p>
            <w:pPr>
              <w:pStyle w:val="null3"/>
            </w:pPr>
            <w:r>
              <w:rPr>
                <w:rFonts w:ascii="仿宋_GB2312" w:hAnsi="仿宋_GB2312" w:cs="仿宋_GB2312" w:eastAsia="仿宋_GB2312"/>
              </w:rPr>
              <w:t>投标文件盖章满足招标文件的要求</w:t>
            </w:r>
          </w:p>
        </w:tc>
        <w:tc>
          <w:tcPr>
            <w:tcW w:type="dxa" w:w="1661"/>
          </w:tcPr>
          <w:p>
            <w:pPr>
              <w:pStyle w:val="null3"/>
            </w:pPr>
            <w:r>
              <w:rPr>
                <w:rFonts w:ascii="仿宋_GB2312" w:hAnsi="仿宋_GB2312" w:cs="仿宋_GB2312" w:eastAsia="仿宋_GB2312"/>
              </w:rPr>
              <w:t>开标一览表7 投标函 残疾人福利性单位声明函 中小企业声明函 投标人应提交的相关资格证明材料7.pdf 投标方案7.pdf 报价明细表7.pdf 投标文件封面 监狱企业的证明文件 标的清单7 商务应答表7.pdf 服务内容及服务邀请应答表7.pdf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投标文件签字</w:t>
            </w:r>
          </w:p>
        </w:tc>
        <w:tc>
          <w:tcPr>
            <w:tcW w:type="dxa" w:w="3322"/>
          </w:tcPr>
          <w:p>
            <w:pPr>
              <w:pStyle w:val="null3"/>
            </w:pPr>
            <w:r>
              <w:rPr>
                <w:rFonts w:ascii="仿宋_GB2312" w:hAnsi="仿宋_GB2312" w:cs="仿宋_GB2312" w:eastAsia="仿宋_GB2312"/>
              </w:rPr>
              <w:t>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投标人应提交的相关资格证明材料7.pdf 报价明细表7.pdf 商务应答表7.pdf 服务内容及服务邀请应答表7.pdf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商务应答表7.pdf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投标人投标报价未出现选择性报价，未超出采购预算及最高限价</w:t>
            </w:r>
          </w:p>
        </w:tc>
        <w:tc>
          <w:tcPr>
            <w:tcW w:type="dxa" w:w="1661"/>
          </w:tcPr>
          <w:p>
            <w:pPr>
              <w:pStyle w:val="null3"/>
            </w:pPr>
            <w:r>
              <w:rPr>
                <w:rFonts w:ascii="仿宋_GB2312" w:hAnsi="仿宋_GB2312" w:cs="仿宋_GB2312" w:eastAsia="仿宋_GB2312"/>
              </w:rPr>
              <w:t>开标一览表7 报价明细表7.pdf 标的清单7</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商务应答表7.pdf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合同条款</w:t>
            </w:r>
          </w:p>
        </w:tc>
        <w:tc>
          <w:tcPr>
            <w:tcW w:type="dxa" w:w="3322"/>
          </w:tcPr>
          <w:p>
            <w:pPr>
              <w:pStyle w:val="null3"/>
            </w:pPr>
            <w:r>
              <w:rPr>
                <w:rFonts w:ascii="仿宋_GB2312" w:hAnsi="仿宋_GB2312" w:cs="仿宋_GB2312" w:eastAsia="仿宋_GB2312"/>
              </w:rPr>
              <w:t>投标文件中对合同草案条款未附加采购人难以接受的条件</w:t>
            </w:r>
          </w:p>
        </w:tc>
        <w:tc>
          <w:tcPr>
            <w:tcW w:type="dxa" w:w="1661"/>
          </w:tcPr>
          <w:p>
            <w:pPr>
              <w:pStyle w:val="null3"/>
            </w:pPr>
            <w:r>
              <w:rPr>
                <w:rFonts w:ascii="仿宋_GB2312" w:hAnsi="仿宋_GB2312" w:cs="仿宋_GB2312" w:eastAsia="仿宋_GB2312"/>
              </w:rPr>
              <w:t>商务应答表7.pdf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 xml:space="preserve"> 质量标准</w:t>
            </w:r>
          </w:p>
        </w:tc>
        <w:tc>
          <w:tcPr>
            <w:tcW w:type="dxa" w:w="3322"/>
          </w:tcPr>
          <w:p>
            <w:pPr>
              <w:pStyle w:val="null3"/>
            </w:pPr>
            <w:r>
              <w:rPr>
                <w:rFonts w:ascii="仿宋_GB2312" w:hAnsi="仿宋_GB2312" w:cs="仿宋_GB2312" w:eastAsia="仿宋_GB2312"/>
              </w:rPr>
              <w:t xml:space="preserve"> 质量标准满足招标文件要求</w:t>
            </w:r>
          </w:p>
        </w:tc>
        <w:tc>
          <w:tcPr>
            <w:tcW w:type="dxa" w:w="1661"/>
          </w:tcPr>
          <w:p>
            <w:pPr>
              <w:pStyle w:val="null3"/>
            </w:pPr>
            <w:r>
              <w:rPr>
                <w:rFonts w:ascii="仿宋_GB2312" w:hAnsi="仿宋_GB2312" w:cs="仿宋_GB2312" w:eastAsia="仿宋_GB2312"/>
              </w:rPr>
              <w:t>商务应答表7.pdf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 xml:space="preserve"> 提供的货物(服务)无实质性遗漏</w:t>
            </w:r>
          </w:p>
        </w:tc>
        <w:tc>
          <w:tcPr>
            <w:tcW w:type="dxa" w:w="1661"/>
          </w:tcPr>
          <w:p>
            <w:pPr>
              <w:pStyle w:val="null3"/>
            </w:pPr>
            <w:r>
              <w:rPr>
                <w:rFonts w:ascii="仿宋_GB2312" w:hAnsi="仿宋_GB2312" w:cs="仿宋_GB2312" w:eastAsia="仿宋_GB2312"/>
              </w:rPr>
              <w:t>投标方案7.pdf 商务应答表7.pdf 服务内容及服务邀请应答表7.pdf</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开标一览表8 投标文件封面 报价明细表8.pdf 标的清单8</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投标文件盖章</w:t>
            </w:r>
          </w:p>
        </w:tc>
        <w:tc>
          <w:tcPr>
            <w:tcW w:type="dxa" w:w="3322"/>
          </w:tcPr>
          <w:p>
            <w:pPr>
              <w:pStyle w:val="null3"/>
            </w:pPr>
            <w:r>
              <w:rPr>
                <w:rFonts w:ascii="仿宋_GB2312" w:hAnsi="仿宋_GB2312" w:cs="仿宋_GB2312" w:eastAsia="仿宋_GB2312"/>
              </w:rPr>
              <w:t>投标文件盖章满足招标文件的要求</w:t>
            </w:r>
          </w:p>
        </w:tc>
        <w:tc>
          <w:tcPr>
            <w:tcW w:type="dxa" w:w="1661"/>
          </w:tcPr>
          <w:p>
            <w:pPr>
              <w:pStyle w:val="null3"/>
            </w:pPr>
            <w:r>
              <w:rPr>
                <w:rFonts w:ascii="仿宋_GB2312" w:hAnsi="仿宋_GB2312" w:cs="仿宋_GB2312" w:eastAsia="仿宋_GB2312"/>
              </w:rPr>
              <w:t>开标一览表8 投标函 残疾人福利性单位声明函 中小企业声明函 投标人应提交的相关资格证明材料8.pdf 投标文件封面 投标方案8.pdf 报价明细表8.pdf 服务内容及服务邀请应答表8.pdf 标的清单8 监狱企业的证明文件 商务应答表8.pdf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投标文件签字</w:t>
            </w:r>
          </w:p>
        </w:tc>
        <w:tc>
          <w:tcPr>
            <w:tcW w:type="dxa" w:w="3322"/>
          </w:tcPr>
          <w:p>
            <w:pPr>
              <w:pStyle w:val="null3"/>
            </w:pPr>
            <w:r>
              <w:rPr>
                <w:rFonts w:ascii="仿宋_GB2312" w:hAnsi="仿宋_GB2312" w:cs="仿宋_GB2312" w:eastAsia="仿宋_GB2312"/>
              </w:rPr>
              <w:t xml:space="preserve"> 投标文件法定代表人（或其他组织负责人）或其授权代表签字盖章满足招标文件的要求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投标人应提交的相关资格证明材料8.pdf 报价明细表8.pdf 服务内容及服务邀请应答表8.pdf 商务应答表8.pdf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 商务应答表8.pdf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 xml:space="preserve"> 投标人投标报价未出现选择性报价，未超出采购预算及最高限价</w:t>
            </w:r>
          </w:p>
        </w:tc>
        <w:tc>
          <w:tcPr>
            <w:tcW w:type="dxa" w:w="1661"/>
          </w:tcPr>
          <w:p>
            <w:pPr>
              <w:pStyle w:val="null3"/>
            </w:pPr>
            <w:r>
              <w:rPr>
                <w:rFonts w:ascii="仿宋_GB2312" w:hAnsi="仿宋_GB2312" w:cs="仿宋_GB2312" w:eastAsia="仿宋_GB2312"/>
              </w:rPr>
              <w:t>开标一览表8 报价明细表8.pdf 标的清单8</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商务应答表8.pdf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 xml:space="preserve"> 投标文件中对合同草案条款未附加采购人难以接受的条件</w:t>
            </w:r>
          </w:p>
        </w:tc>
        <w:tc>
          <w:tcPr>
            <w:tcW w:type="dxa" w:w="1661"/>
          </w:tcPr>
          <w:p>
            <w:pPr>
              <w:pStyle w:val="null3"/>
            </w:pPr>
            <w:r>
              <w:rPr>
                <w:rFonts w:ascii="仿宋_GB2312" w:hAnsi="仿宋_GB2312" w:cs="仿宋_GB2312" w:eastAsia="仿宋_GB2312"/>
              </w:rPr>
              <w:t>商务应答表8.pdf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质量标准满足招标文件要求</w:t>
            </w:r>
          </w:p>
        </w:tc>
        <w:tc>
          <w:tcPr>
            <w:tcW w:type="dxa" w:w="1661"/>
          </w:tcPr>
          <w:p>
            <w:pPr>
              <w:pStyle w:val="null3"/>
            </w:pPr>
            <w:r>
              <w:rPr>
                <w:rFonts w:ascii="仿宋_GB2312" w:hAnsi="仿宋_GB2312" w:cs="仿宋_GB2312" w:eastAsia="仿宋_GB2312"/>
              </w:rPr>
              <w:t>商务应答表8.pdf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提供的货物(服务)无实质性遗漏</w:t>
            </w:r>
          </w:p>
        </w:tc>
        <w:tc>
          <w:tcPr>
            <w:tcW w:type="dxa" w:w="1661"/>
          </w:tcPr>
          <w:p>
            <w:pPr>
              <w:pStyle w:val="null3"/>
            </w:pPr>
            <w:r>
              <w:rPr>
                <w:rFonts w:ascii="仿宋_GB2312" w:hAnsi="仿宋_GB2312" w:cs="仿宋_GB2312" w:eastAsia="仿宋_GB2312"/>
              </w:rPr>
              <w:t>投标方案8.pdf 服务内容及服务邀请应答表8.pdf 商务应答表8.pdf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监理方案</w:t>
            </w:r>
          </w:p>
        </w:tc>
        <w:tc>
          <w:tcPr>
            <w:tcW w:type="dxa" w:w="2492"/>
          </w:tcPr>
          <w:p>
            <w:pPr>
              <w:pStyle w:val="null3"/>
            </w:pPr>
            <w:r>
              <w:rPr>
                <w:rFonts w:ascii="仿宋_GB2312" w:hAnsi="仿宋_GB2312" w:cs="仿宋_GB2312" w:eastAsia="仿宋_GB2312"/>
              </w:rPr>
              <w:t>评审内容:①总体的工作目标;②监理内容;③监理方法;④监理工作流程。评审依据:①～④项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评审内容:①质量管理控制的基本流程；②质量控制的原则；③项目各阶段的质量控制措施。评审依据:①～③项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评审内容:①监理工作进度计划安排；②监理工作进度计划保障措施。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投资控制</w:t>
            </w:r>
          </w:p>
        </w:tc>
        <w:tc>
          <w:tcPr>
            <w:tcW w:type="dxa" w:w="2492"/>
          </w:tcPr>
          <w:p>
            <w:pPr>
              <w:pStyle w:val="null3"/>
            </w:pPr>
            <w:r>
              <w:rPr>
                <w:rFonts w:ascii="仿宋_GB2312" w:hAnsi="仿宋_GB2312" w:cs="仿宋_GB2312" w:eastAsia="仿宋_GB2312"/>
              </w:rPr>
              <w:t>评审内容:①投资控制安排；②项目各阶段的投资控制措施。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评审内容:①现场监理工作制度；②内部工作制度；③相关服务工作制度。评审依据:①～③项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评审内容:①档案存放管理制度;②档案保管人员安排;③档案移交措施。评审依据:①～③项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组织协调工作方法措施</w:t>
            </w:r>
          </w:p>
        </w:tc>
        <w:tc>
          <w:tcPr>
            <w:tcW w:type="dxa" w:w="2492"/>
          </w:tcPr>
          <w:p>
            <w:pPr>
              <w:pStyle w:val="null3"/>
            </w:pPr>
            <w:r>
              <w:rPr>
                <w:rFonts w:ascii="仿宋_GB2312" w:hAnsi="仿宋_GB2312" w:cs="仿宋_GB2312" w:eastAsia="仿宋_GB2312"/>
              </w:rPr>
              <w:t>评审内容:①内部协调方法措施;②对外组织协调方法措施。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评审内容:①拟投入与本项目相关专业的人员配置；②团队的职能分工划分方案。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评审内容：①检测仪器设备；②检测仪器设备使用情况。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质量承诺;②服务周期承诺。评审依据:①～②项每一项内容描述详细，切实可行符合项目实际内容得2.5分，①～②项合计得5分。内容①～②项任意一项缺项扣2.5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日至今(以合同签订日期为准)类似项目业绩，以合同扫描件为准，每提供一份合同计2分，最多得6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报价明细表1.pdf</w:t>
            </w:r>
          </w:p>
          <w:p>
            <w:pPr>
              <w:pStyle w:val="null3"/>
            </w:pPr>
            <w:r>
              <w:rPr>
                <w:rFonts w:ascii="仿宋_GB2312" w:hAnsi="仿宋_GB2312" w:cs="仿宋_GB2312" w:eastAsia="仿宋_GB2312"/>
              </w:rPr>
              <w:t>开标一览表1</w:t>
            </w:r>
          </w:p>
          <w:p>
            <w:pPr>
              <w:pStyle w:val="null3"/>
            </w:pPr>
            <w:r>
              <w:rPr>
                <w:rFonts w:ascii="仿宋_GB2312" w:hAnsi="仿宋_GB2312" w:cs="仿宋_GB2312" w:eastAsia="仿宋_GB2312"/>
              </w:rPr>
              <w:t>标的清单1</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供应保障方案</w:t>
            </w:r>
          </w:p>
        </w:tc>
        <w:tc>
          <w:tcPr>
            <w:tcW w:type="dxa" w:w="2492"/>
          </w:tcPr>
          <w:p>
            <w:pPr>
              <w:pStyle w:val="null3"/>
            </w:pPr>
            <w:r>
              <w:rPr>
                <w:rFonts w:ascii="仿宋_GB2312" w:hAnsi="仿宋_GB2312" w:cs="仿宋_GB2312" w:eastAsia="仿宋_GB2312"/>
              </w:rPr>
              <w:t>（一）评审内容：（1）供货方案；（2）货源保障；（3）运输与保鲜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栽植实施方案</w:t>
            </w:r>
          </w:p>
        </w:tc>
        <w:tc>
          <w:tcPr>
            <w:tcW w:type="dxa" w:w="2492"/>
          </w:tcPr>
          <w:p>
            <w:pPr>
              <w:pStyle w:val="null3"/>
            </w:pPr>
            <w:r>
              <w:rPr>
                <w:rFonts w:ascii="仿宋_GB2312" w:hAnsi="仿宋_GB2312" w:cs="仿宋_GB2312" w:eastAsia="仿宋_GB2312"/>
              </w:rPr>
              <w:t>（一）评审内容：（1）定植规划；（2）整地与栽植技术。（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一）评审内容：（1）苗木质量售后；（2）成活率保障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紧急或突发情况的应急保障方案；（2）应急人员及设施设备安排计划。（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针对本项目提出合理化建议，每提出一项有利于本项目实施的合理化建议得1分，本项最高得2分。未提供得0分。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投标方案2.pdf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投标方案2.pdf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报价明细表2.pdf</w:t>
            </w:r>
          </w:p>
          <w:p>
            <w:pPr>
              <w:pStyle w:val="null3"/>
            </w:pPr>
            <w:r>
              <w:rPr>
                <w:rFonts w:ascii="仿宋_GB2312" w:hAnsi="仿宋_GB2312" w:cs="仿宋_GB2312" w:eastAsia="仿宋_GB2312"/>
              </w:rPr>
              <w:t>开标一览表2</w:t>
            </w:r>
          </w:p>
          <w:p>
            <w:pPr>
              <w:pStyle w:val="null3"/>
            </w:pPr>
            <w:r>
              <w:rPr>
                <w:rFonts w:ascii="仿宋_GB2312" w:hAnsi="仿宋_GB2312" w:cs="仿宋_GB2312" w:eastAsia="仿宋_GB2312"/>
              </w:rPr>
              <w:t>标的清单2</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投标方案3.pdf</w:t>
            </w:r>
          </w:p>
        </w:tc>
      </w:tr>
      <w:tr>
        <w:tc>
          <w:tcPr>
            <w:tcW w:type="dxa" w:w="831"/>
            <w:vMerge/>
          </w:tcPr>
          <w:p/>
        </w:tc>
        <w:tc>
          <w:tcPr>
            <w:tcW w:type="dxa" w:w="1661"/>
          </w:tcPr>
          <w:p>
            <w:pPr>
              <w:pStyle w:val="null3"/>
            </w:pPr>
            <w:r>
              <w:rPr>
                <w:rFonts w:ascii="仿宋_GB2312" w:hAnsi="仿宋_GB2312" w:cs="仿宋_GB2312" w:eastAsia="仿宋_GB2312"/>
              </w:rPr>
              <w:t>供货配送保障方案</w:t>
            </w:r>
          </w:p>
        </w:tc>
        <w:tc>
          <w:tcPr>
            <w:tcW w:type="dxa" w:w="2492"/>
          </w:tcPr>
          <w:p>
            <w:pPr>
              <w:pStyle w:val="null3"/>
            </w:pPr>
            <w:r>
              <w:rPr>
                <w:rFonts w:ascii="仿宋_GB2312" w:hAnsi="仿宋_GB2312" w:cs="仿宋_GB2312" w:eastAsia="仿宋_GB2312"/>
              </w:rPr>
              <w:t>（一）评审内容：（1）货源保障；（2）配送组织与时效；（3）运输与安全保障。（二）评审标准：（1）每项评审内容完整无缺陷得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投标方案3.pdf</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一）评审内容：（1）配套施肥/施药方案；（2）技术指导与培训；（3）安全保障处理措施。（二）评审标准：（1）每项评审内容完整无缺陷得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投标方案3.pdf</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一）评审内容：（1）产品质量保障；（2）安全与风险处置；（3）退换货与损耗处理。（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投标方案3.pdf</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紧急或突发情况的应急保障方案；（2）应急人员及设施设备安排计划。（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针对本项目提出合理化建议，每提出一项有利于本项目实施的合理化建议得1分，本项最高得3分。未提供得0分。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投标方案3.pdf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报价明细表3.pdf</w:t>
            </w:r>
          </w:p>
          <w:p>
            <w:pPr>
              <w:pStyle w:val="null3"/>
            </w:pPr>
            <w:r>
              <w:rPr>
                <w:rFonts w:ascii="仿宋_GB2312" w:hAnsi="仿宋_GB2312" w:cs="仿宋_GB2312" w:eastAsia="仿宋_GB2312"/>
              </w:rPr>
              <w:t>开标一览表3</w:t>
            </w:r>
          </w:p>
          <w:p>
            <w:pPr>
              <w:pStyle w:val="null3"/>
            </w:pPr>
            <w:r>
              <w:rPr>
                <w:rFonts w:ascii="仿宋_GB2312" w:hAnsi="仿宋_GB2312" w:cs="仿宋_GB2312" w:eastAsia="仿宋_GB2312"/>
              </w:rPr>
              <w:t>标的清单3</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服务目标；②服务计划；③服务方案；④项目安全服务方案；赋分标准（16分）：每项评审内容不存在缺陷得4分，满分16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评审内容包含：①项目理解；②项目重点、难点分析；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③保证人员按时到岗措施。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控制措施；②进度控制保证措施。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③突发事件应急人员安排。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针对本项目，提供详细具体可行的服务措施承诺，每提出一项得1分，最高得3分。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2、服务团队人员（不包含项目负责人）每具有一个中级职称得1分，高级职称得2分，本项最多得2分，需提供佐证材料，未提供不得分。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投标方案4.pdf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投标方案4.pdf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开标一览表4</w:t>
            </w:r>
          </w:p>
          <w:p>
            <w:pPr>
              <w:pStyle w:val="null3"/>
            </w:pPr>
            <w:r>
              <w:rPr>
                <w:rFonts w:ascii="仿宋_GB2312" w:hAnsi="仿宋_GB2312" w:cs="仿宋_GB2312" w:eastAsia="仿宋_GB2312"/>
              </w:rPr>
              <w:t>标的清单4</w:t>
            </w:r>
          </w:p>
          <w:p>
            <w:pPr>
              <w:pStyle w:val="null3"/>
            </w:pPr>
            <w:r>
              <w:rPr>
                <w:rFonts w:ascii="仿宋_GB2312" w:hAnsi="仿宋_GB2312" w:cs="仿宋_GB2312" w:eastAsia="仿宋_GB2312"/>
              </w:rPr>
              <w:t>报价明细表4.pdf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服务目标；②服务计划；③服务方案；④项目安全服务方案；赋分标准（16分）：每项评审内容不存在缺陷得4分，满分16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评审内容包含：①项目理解；②项目重点、难点分析；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③保证人员按时到岗措施。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控制措施；②进度控制保证措施。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③突发事件应急人员安排。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针对本项目，提供详细具体可行的服务措施承诺，每提出一项得1分，最高得3分。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2、服务团队人员（不包含项目负责人）每具有一个中级职称得1分，高级职称得2分，本项最多得2分，需提供佐证材料，未提供不得分。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投标方案5.pdf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投标方案5.pdf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报价明细表5.pdf</w:t>
            </w:r>
          </w:p>
          <w:p>
            <w:pPr>
              <w:pStyle w:val="null3"/>
            </w:pPr>
            <w:r>
              <w:rPr>
                <w:rFonts w:ascii="仿宋_GB2312" w:hAnsi="仿宋_GB2312" w:cs="仿宋_GB2312" w:eastAsia="仿宋_GB2312"/>
              </w:rPr>
              <w:t>开标一览表5</w:t>
            </w:r>
          </w:p>
          <w:p>
            <w:pPr>
              <w:pStyle w:val="null3"/>
            </w:pPr>
            <w:r>
              <w:rPr>
                <w:rFonts w:ascii="仿宋_GB2312" w:hAnsi="仿宋_GB2312" w:cs="仿宋_GB2312" w:eastAsia="仿宋_GB2312"/>
              </w:rPr>
              <w:t>标的清单5</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服务目标；②服务计划；③服务方案；④项目安全服务方案；赋分标准（16分）：每项评审内容不存在缺陷得4分，满分16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评审内容包含：①项目理解；②项目重点、难点分析；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③保证人员按时到岗措施。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控制措施；②进度控制保证措施。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③突发事件应急人员安排。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针对本项目，提供详细具体可行的服务措施承诺，每提出一项得1分，最高得3分。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2、服务团队人员（不包含项目负责人）每具有一个中级职称得1分，高级职称得2分，本项最多得2分，需提供佐证材料，未提供不得分。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投标方案6.pdf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投标方案6.pdf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开标一览表6</w:t>
            </w:r>
          </w:p>
          <w:p>
            <w:pPr>
              <w:pStyle w:val="null3"/>
            </w:pPr>
            <w:r>
              <w:rPr>
                <w:rFonts w:ascii="仿宋_GB2312" w:hAnsi="仿宋_GB2312" w:cs="仿宋_GB2312" w:eastAsia="仿宋_GB2312"/>
              </w:rPr>
              <w:t>标的清单6</w:t>
            </w:r>
          </w:p>
          <w:p>
            <w:pPr>
              <w:pStyle w:val="null3"/>
            </w:pPr>
            <w:r>
              <w:rPr>
                <w:rFonts w:ascii="仿宋_GB2312" w:hAnsi="仿宋_GB2312" w:cs="仿宋_GB2312" w:eastAsia="仿宋_GB2312"/>
              </w:rPr>
              <w:t>报价明细表6.pdf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培训方案；（6）人员职责划分。（二）评审标准：（1）每项评审内容完整无缺陷得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投标方案7.pdf</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1）项目实施面临的重点、难点分析；（2）对重点、难点的解决方案等。（二）评审标准：（1）每项评审内容完整无缺陷得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投标方案7.pdf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投标方案7.pdf</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1）资料管理方案；（2）资料备份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投标方案7.pdf</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投标方案7.pdf</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紧急或突发情况的应急保障方案；（2）应急人员及设施设备安排计划。（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投标方案7.pdf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投标方案7.pdf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投标方案7.pdf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报价明细表7.pdf</w:t>
            </w:r>
          </w:p>
          <w:p>
            <w:pPr>
              <w:pStyle w:val="null3"/>
            </w:pPr>
            <w:r>
              <w:rPr>
                <w:rFonts w:ascii="仿宋_GB2312" w:hAnsi="仿宋_GB2312" w:cs="仿宋_GB2312" w:eastAsia="仿宋_GB2312"/>
              </w:rPr>
              <w:t>开标一览表7</w:t>
            </w:r>
          </w:p>
          <w:p>
            <w:pPr>
              <w:pStyle w:val="null3"/>
            </w:pPr>
            <w:r>
              <w:rPr>
                <w:rFonts w:ascii="仿宋_GB2312" w:hAnsi="仿宋_GB2312" w:cs="仿宋_GB2312" w:eastAsia="仿宋_GB2312"/>
              </w:rPr>
              <w:t>标的清单7</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培训方案；（6）人员职责划分。（二）评审标准：（1）每项评审内容完整无缺陷得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投标方案8.pdf</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1）项目实施面临的重点、难点分析；（2）对重点、难点的解决方案等。（二）评审标准：（1）每项评审内容完整无缺陷得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投标方案8.pdf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投标方案8.pdf</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1）资料管理方案；（2）资料备份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投标方案8.pdf</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投标方案8.pdf</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紧急或突发情况的应急保障方案；（2）应急人员及设施设备安排计划。（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投标方案8.pdf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投标方案8.pdf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 1月 1 日至今(以合同签订日期为准)类似项目业绩，以合同扫描件为准，每提供一份合同计2分，最多得4分。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投标方案8.pdf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开标一览表8</w:t>
            </w:r>
          </w:p>
          <w:p>
            <w:pPr>
              <w:pStyle w:val="null3"/>
            </w:pPr>
            <w:r>
              <w:rPr>
                <w:rFonts w:ascii="仿宋_GB2312" w:hAnsi="仿宋_GB2312" w:cs="仿宋_GB2312" w:eastAsia="仿宋_GB2312"/>
              </w:rPr>
              <w:t>标的清单8</w:t>
            </w:r>
          </w:p>
          <w:p>
            <w:pPr>
              <w:pStyle w:val="null3"/>
            </w:pPr>
            <w:r>
              <w:rPr>
                <w:rFonts w:ascii="仿宋_GB2312" w:hAnsi="仿宋_GB2312" w:cs="仿宋_GB2312" w:eastAsia="仿宋_GB2312"/>
              </w:rPr>
              <w:t>报价明细表8.pdf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详见附件：开标一览表1</w:t>
      </w:r>
    </w:p>
    <w:p>
      <w:pPr>
        <w:pStyle w:val="null3"/>
        <w:ind w:firstLine="960"/>
      </w:pPr>
      <w:r>
        <w:rPr>
          <w:rFonts w:ascii="仿宋_GB2312" w:hAnsi="仿宋_GB2312" w:cs="仿宋_GB2312" w:eastAsia="仿宋_GB2312"/>
        </w:rPr>
        <w:t>详见附件：标的清单1</w:t>
      </w:r>
    </w:p>
    <w:p>
      <w:pPr>
        <w:pStyle w:val="null3"/>
        <w:ind w:firstLine="960"/>
      </w:pPr>
      <w:r>
        <w:rPr>
          <w:rFonts w:ascii="仿宋_GB2312" w:hAnsi="仿宋_GB2312" w:cs="仿宋_GB2312" w:eastAsia="仿宋_GB2312"/>
        </w:rPr>
        <w:t>详见附件：报价明细表1.pdf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详见附件：商务应答表1.pdf</w:t>
      </w:r>
    </w:p>
    <w:p>
      <w:pPr>
        <w:pStyle w:val="null3"/>
        <w:ind w:firstLine="960"/>
      </w:pPr>
      <w:r>
        <w:rPr>
          <w:rFonts w:ascii="仿宋_GB2312" w:hAnsi="仿宋_GB2312" w:cs="仿宋_GB2312" w:eastAsia="仿宋_GB2312"/>
        </w:rPr>
        <w:t>详见附件：服务内容及服务邀请应答表1.pdf</w:t>
      </w:r>
    </w:p>
    <w:p>
      <w:pPr>
        <w:pStyle w:val="null3"/>
        <w:ind w:firstLine="960"/>
      </w:pPr>
      <w:r>
        <w:rPr>
          <w:rFonts w:ascii="仿宋_GB2312" w:hAnsi="仿宋_GB2312" w:cs="仿宋_GB2312" w:eastAsia="仿宋_GB2312"/>
        </w:rPr>
        <w:t>详见附件：投标人应提交的相关资格证明材料1.pdf</w:t>
      </w:r>
    </w:p>
    <w:p>
      <w:pPr>
        <w:pStyle w:val="null3"/>
        <w:ind w:firstLine="960"/>
      </w:pPr>
      <w:r>
        <w:rPr>
          <w:rFonts w:ascii="仿宋_GB2312" w:hAnsi="仿宋_GB2312" w:cs="仿宋_GB2312" w:eastAsia="仿宋_GB2312"/>
        </w:rPr>
        <w:t>详见附件：投标方案1.pdf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详见附件：开标一览表2</w:t>
      </w:r>
    </w:p>
    <w:p>
      <w:pPr>
        <w:pStyle w:val="null3"/>
        <w:ind w:firstLine="960"/>
      </w:pPr>
      <w:r>
        <w:rPr>
          <w:rFonts w:ascii="仿宋_GB2312" w:hAnsi="仿宋_GB2312" w:cs="仿宋_GB2312" w:eastAsia="仿宋_GB2312"/>
        </w:rPr>
        <w:t>详见附件：标的清单2</w:t>
      </w:r>
    </w:p>
    <w:p>
      <w:pPr>
        <w:pStyle w:val="null3"/>
        <w:ind w:firstLine="960"/>
      </w:pPr>
      <w:r>
        <w:rPr>
          <w:rFonts w:ascii="仿宋_GB2312" w:hAnsi="仿宋_GB2312" w:cs="仿宋_GB2312" w:eastAsia="仿宋_GB2312"/>
        </w:rPr>
        <w:t>详见附件：报价明细表2.pdf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详见附件：商务应答表2.pdf</w:t>
      </w:r>
    </w:p>
    <w:p>
      <w:pPr>
        <w:pStyle w:val="null3"/>
        <w:ind w:firstLine="960"/>
      </w:pPr>
      <w:r>
        <w:rPr>
          <w:rFonts w:ascii="仿宋_GB2312" w:hAnsi="仿宋_GB2312" w:cs="仿宋_GB2312" w:eastAsia="仿宋_GB2312"/>
        </w:rPr>
        <w:t>详见附件：服务内容及服务邀请应答表2.pdf</w:t>
      </w:r>
    </w:p>
    <w:p>
      <w:pPr>
        <w:pStyle w:val="null3"/>
        <w:ind w:firstLine="960"/>
      </w:pPr>
      <w:r>
        <w:rPr>
          <w:rFonts w:ascii="仿宋_GB2312" w:hAnsi="仿宋_GB2312" w:cs="仿宋_GB2312" w:eastAsia="仿宋_GB2312"/>
        </w:rPr>
        <w:t>详见附件：投标人应提交的相关资格证明材料2.pdf</w:t>
      </w:r>
    </w:p>
    <w:p>
      <w:pPr>
        <w:pStyle w:val="null3"/>
        <w:ind w:firstLine="960"/>
      </w:pPr>
      <w:r>
        <w:rPr>
          <w:rFonts w:ascii="仿宋_GB2312" w:hAnsi="仿宋_GB2312" w:cs="仿宋_GB2312" w:eastAsia="仿宋_GB2312"/>
        </w:rPr>
        <w:t>详见附件：投标方案2.pdf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详见附件：开标一览表3</w:t>
      </w:r>
    </w:p>
    <w:p>
      <w:pPr>
        <w:pStyle w:val="null3"/>
        <w:ind w:firstLine="960"/>
      </w:pPr>
      <w:r>
        <w:rPr>
          <w:rFonts w:ascii="仿宋_GB2312" w:hAnsi="仿宋_GB2312" w:cs="仿宋_GB2312" w:eastAsia="仿宋_GB2312"/>
        </w:rPr>
        <w:t>详见附件：标的清单3</w:t>
      </w:r>
    </w:p>
    <w:p>
      <w:pPr>
        <w:pStyle w:val="null3"/>
        <w:ind w:firstLine="960"/>
      </w:pPr>
      <w:r>
        <w:rPr>
          <w:rFonts w:ascii="仿宋_GB2312" w:hAnsi="仿宋_GB2312" w:cs="仿宋_GB2312" w:eastAsia="仿宋_GB2312"/>
        </w:rPr>
        <w:t>详见附件：报价明细表3.pdf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详见附件：商务应答表3.pdf</w:t>
      </w:r>
    </w:p>
    <w:p>
      <w:pPr>
        <w:pStyle w:val="null3"/>
        <w:ind w:firstLine="960"/>
      </w:pPr>
      <w:r>
        <w:rPr>
          <w:rFonts w:ascii="仿宋_GB2312" w:hAnsi="仿宋_GB2312" w:cs="仿宋_GB2312" w:eastAsia="仿宋_GB2312"/>
        </w:rPr>
        <w:t>详见附件：服务内容及服务邀请应答表3.pdf</w:t>
      </w:r>
    </w:p>
    <w:p>
      <w:pPr>
        <w:pStyle w:val="null3"/>
        <w:ind w:firstLine="960"/>
      </w:pPr>
      <w:r>
        <w:rPr>
          <w:rFonts w:ascii="仿宋_GB2312" w:hAnsi="仿宋_GB2312" w:cs="仿宋_GB2312" w:eastAsia="仿宋_GB2312"/>
        </w:rPr>
        <w:t>详见附件：投标人应提交的相关资格证明材料3.pdf</w:t>
      </w:r>
    </w:p>
    <w:p>
      <w:pPr>
        <w:pStyle w:val="null3"/>
        <w:ind w:firstLine="960"/>
      </w:pPr>
      <w:r>
        <w:rPr>
          <w:rFonts w:ascii="仿宋_GB2312" w:hAnsi="仿宋_GB2312" w:cs="仿宋_GB2312" w:eastAsia="仿宋_GB2312"/>
        </w:rPr>
        <w:t>详见附件：投标方案3.pdf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详见附件：开标一览表4</w:t>
      </w:r>
    </w:p>
    <w:p>
      <w:pPr>
        <w:pStyle w:val="null3"/>
        <w:ind w:firstLine="960"/>
      </w:pPr>
      <w:r>
        <w:rPr>
          <w:rFonts w:ascii="仿宋_GB2312" w:hAnsi="仿宋_GB2312" w:cs="仿宋_GB2312" w:eastAsia="仿宋_GB2312"/>
        </w:rPr>
        <w:t>详见附件：标的清单4</w:t>
      </w:r>
    </w:p>
    <w:p>
      <w:pPr>
        <w:pStyle w:val="null3"/>
        <w:ind w:firstLine="960"/>
      </w:pPr>
      <w:r>
        <w:rPr>
          <w:rFonts w:ascii="仿宋_GB2312" w:hAnsi="仿宋_GB2312" w:cs="仿宋_GB2312" w:eastAsia="仿宋_GB2312"/>
        </w:rPr>
        <w:t>详见附件：报价明细表4.pdf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详见附件：商务应答表4.pdf</w:t>
      </w:r>
    </w:p>
    <w:p>
      <w:pPr>
        <w:pStyle w:val="null3"/>
        <w:ind w:firstLine="960"/>
      </w:pPr>
      <w:r>
        <w:rPr>
          <w:rFonts w:ascii="仿宋_GB2312" w:hAnsi="仿宋_GB2312" w:cs="仿宋_GB2312" w:eastAsia="仿宋_GB2312"/>
        </w:rPr>
        <w:t>详见附件：服务内容及服务邀请应答表4.pdf</w:t>
      </w:r>
    </w:p>
    <w:p>
      <w:pPr>
        <w:pStyle w:val="null3"/>
        <w:ind w:firstLine="960"/>
      </w:pPr>
      <w:r>
        <w:rPr>
          <w:rFonts w:ascii="仿宋_GB2312" w:hAnsi="仿宋_GB2312" w:cs="仿宋_GB2312" w:eastAsia="仿宋_GB2312"/>
        </w:rPr>
        <w:t>详见附件：投标人应提交的相关资格证明材料4.pdf</w:t>
      </w:r>
    </w:p>
    <w:p>
      <w:pPr>
        <w:pStyle w:val="null3"/>
        <w:ind w:firstLine="960"/>
      </w:pPr>
      <w:r>
        <w:rPr>
          <w:rFonts w:ascii="仿宋_GB2312" w:hAnsi="仿宋_GB2312" w:cs="仿宋_GB2312" w:eastAsia="仿宋_GB2312"/>
        </w:rPr>
        <w:t>详见附件：投标方案4.pdf</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详见附件：开标一览表5</w:t>
      </w:r>
    </w:p>
    <w:p>
      <w:pPr>
        <w:pStyle w:val="null3"/>
        <w:ind w:firstLine="960"/>
      </w:pPr>
      <w:r>
        <w:rPr>
          <w:rFonts w:ascii="仿宋_GB2312" w:hAnsi="仿宋_GB2312" w:cs="仿宋_GB2312" w:eastAsia="仿宋_GB2312"/>
        </w:rPr>
        <w:t>详见附件：标的清单5</w:t>
      </w:r>
    </w:p>
    <w:p>
      <w:pPr>
        <w:pStyle w:val="null3"/>
        <w:ind w:firstLine="960"/>
      </w:pPr>
      <w:r>
        <w:rPr>
          <w:rFonts w:ascii="仿宋_GB2312" w:hAnsi="仿宋_GB2312" w:cs="仿宋_GB2312" w:eastAsia="仿宋_GB2312"/>
        </w:rPr>
        <w:t>详见附件：报价明细表5.pdf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详见附件：商务应答表5.pdf</w:t>
      </w:r>
    </w:p>
    <w:p>
      <w:pPr>
        <w:pStyle w:val="null3"/>
        <w:ind w:firstLine="960"/>
      </w:pPr>
      <w:r>
        <w:rPr>
          <w:rFonts w:ascii="仿宋_GB2312" w:hAnsi="仿宋_GB2312" w:cs="仿宋_GB2312" w:eastAsia="仿宋_GB2312"/>
        </w:rPr>
        <w:t>详见附件：服务内容及服务邀请应答表5.pdf</w:t>
      </w:r>
    </w:p>
    <w:p>
      <w:pPr>
        <w:pStyle w:val="null3"/>
        <w:ind w:firstLine="960"/>
      </w:pPr>
      <w:r>
        <w:rPr>
          <w:rFonts w:ascii="仿宋_GB2312" w:hAnsi="仿宋_GB2312" w:cs="仿宋_GB2312" w:eastAsia="仿宋_GB2312"/>
        </w:rPr>
        <w:t>详见附件：投标人应提交的相关资格证明材料5.pdf</w:t>
      </w:r>
    </w:p>
    <w:p>
      <w:pPr>
        <w:pStyle w:val="null3"/>
        <w:ind w:firstLine="960"/>
      </w:pPr>
      <w:r>
        <w:rPr>
          <w:rFonts w:ascii="仿宋_GB2312" w:hAnsi="仿宋_GB2312" w:cs="仿宋_GB2312" w:eastAsia="仿宋_GB2312"/>
        </w:rPr>
        <w:t>详见附件：投标方案5.pdf</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详见附件：开标一览表6</w:t>
      </w:r>
    </w:p>
    <w:p>
      <w:pPr>
        <w:pStyle w:val="null3"/>
        <w:ind w:firstLine="960"/>
      </w:pPr>
      <w:r>
        <w:rPr>
          <w:rFonts w:ascii="仿宋_GB2312" w:hAnsi="仿宋_GB2312" w:cs="仿宋_GB2312" w:eastAsia="仿宋_GB2312"/>
        </w:rPr>
        <w:t>详见附件：标的清单6</w:t>
      </w:r>
    </w:p>
    <w:p>
      <w:pPr>
        <w:pStyle w:val="null3"/>
        <w:ind w:firstLine="960"/>
      </w:pPr>
      <w:r>
        <w:rPr>
          <w:rFonts w:ascii="仿宋_GB2312" w:hAnsi="仿宋_GB2312" w:cs="仿宋_GB2312" w:eastAsia="仿宋_GB2312"/>
        </w:rPr>
        <w:t>详见附件：报价明细表6.pdf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详见附件：商务应答表6.pdf</w:t>
      </w:r>
    </w:p>
    <w:p>
      <w:pPr>
        <w:pStyle w:val="null3"/>
        <w:ind w:firstLine="960"/>
      </w:pPr>
      <w:r>
        <w:rPr>
          <w:rFonts w:ascii="仿宋_GB2312" w:hAnsi="仿宋_GB2312" w:cs="仿宋_GB2312" w:eastAsia="仿宋_GB2312"/>
        </w:rPr>
        <w:t>详见附件：服务内容及服务邀请应答表6.pdf</w:t>
      </w:r>
    </w:p>
    <w:p>
      <w:pPr>
        <w:pStyle w:val="null3"/>
        <w:ind w:firstLine="960"/>
      </w:pPr>
      <w:r>
        <w:rPr>
          <w:rFonts w:ascii="仿宋_GB2312" w:hAnsi="仿宋_GB2312" w:cs="仿宋_GB2312" w:eastAsia="仿宋_GB2312"/>
        </w:rPr>
        <w:t>详见附件：投标人应提交的相关资格证明材料6.pdf</w:t>
      </w:r>
    </w:p>
    <w:p>
      <w:pPr>
        <w:pStyle w:val="null3"/>
        <w:ind w:firstLine="960"/>
      </w:pPr>
      <w:r>
        <w:rPr>
          <w:rFonts w:ascii="仿宋_GB2312" w:hAnsi="仿宋_GB2312" w:cs="仿宋_GB2312" w:eastAsia="仿宋_GB2312"/>
        </w:rPr>
        <w:t>详见附件：投标方案6.pdf</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详见附件：开标一览表7</w:t>
      </w:r>
    </w:p>
    <w:p>
      <w:pPr>
        <w:pStyle w:val="null3"/>
        <w:ind w:firstLine="960"/>
      </w:pPr>
      <w:r>
        <w:rPr>
          <w:rFonts w:ascii="仿宋_GB2312" w:hAnsi="仿宋_GB2312" w:cs="仿宋_GB2312" w:eastAsia="仿宋_GB2312"/>
        </w:rPr>
        <w:t>详见附件：标的清单7</w:t>
      </w:r>
    </w:p>
    <w:p>
      <w:pPr>
        <w:pStyle w:val="null3"/>
        <w:ind w:firstLine="960"/>
      </w:pPr>
      <w:r>
        <w:rPr>
          <w:rFonts w:ascii="仿宋_GB2312" w:hAnsi="仿宋_GB2312" w:cs="仿宋_GB2312" w:eastAsia="仿宋_GB2312"/>
        </w:rPr>
        <w:t>详见附件：报价明细表7.pdf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详见附件：商务应答表7.pdf</w:t>
      </w:r>
    </w:p>
    <w:p>
      <w:pPr>
        <w:pStyle w:val="null3"/>
        <w:ind w:firstLine="960"/>
      </w:pPr>
      <w:r>
        <w:rPr>
          <w:rFonts w:ascii="仿宋_GB2312" w:hAnsi="仿宋_GB2312" w:cs="仿宋_GB2312" w:eastAsia="仿宋_GB2312"/>
        </w:rPr>
        <w:t>详见附件：服务内容及服务邀请应答表7.pdf</w:t>
      </w:r>
    </w:p>
    <w:p>
      <w:pPr>
        <w:pStyle w:val="null3"/>
        <w:ind w:firstLine="960"/>
      </w:pPr>
      <w:r>
        <w:rPr>
          <w:rFonts w:ascii="仿宋_GB2312" w:hAnsi="仿宋_GB2312" w:cs="仿宋_GB2312" w:eastAsia="仿宋_GB2312"/>
        </w:rPr>
        <w:t>详见附件：投标人应提交的相关资格证明材料7.pdf</w:t>
      </w:r>
    </w:p>
    <w:p>
      <w:pPr>
        <w:pStyle w:val="null3"/>
        <w:ind w:firstLine="960"/>
      </w:pPr>
      <w:r>
        <w:rPr>
          <w:rFonts w:ascii="仿宋_GB2312" w:hAnsi="仿宋_GB2312" w:cs="仿宋_GB2312" w:eastAsia="仿宋_GB2312"/>
        </w:rPr>
        <w:t>详见附件：投标方案7.pdf</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详见附件：开标一览表8</w:t>
      </w:r>
    </w:p>
    <w:p>
      <w:pPr>
        <w:pStyle w:val="null3"/>
        <w:ind w:firstLine="960"/>
      </w:pPr>
      <w:r>
        <w:rPr>
          <w:rFonts w:ascii="仿宋_GB2312" w:hAnsi="仿宋_GB2312" w:cs="仿宋_GB2312" w:eastAsia="仿宋_GB2312"/>
        </w:rPr>
        <w:t>详见附件：标的清单8</w:t>
      </w:r>
    </w:p>
    <w:p>
      <w:pPr>
        <w:pStyle w:val="null3"/>
        <w:ind w:firstLine="960"/>
      </w:pPr>
      <w:r>
        <w:rPr>
          <w:rFonts w:ascii="仿宋_GB2312" w:hAnsi="仿宋_GB2312" w:cs="仿宋_GB2312" w:eastAsia="仿宋_GB2312"/>
        </w:rPr>
        <w:t>详见附件：报价明细表8.pdf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详见附件：商务应答表8.pdf</w:t>
      </w:r>
    </w:p>
    <w:p>
      <w:pPr>
        <w:pStyle w:val="null3"/>
        <w:ind w:firstLine="960"/>
      </w:pPr>
      <w:r>
        <w:rPr>
          <w:rFonts w:ascii="仿宋_GB2312" w:hAnsi="仿宋_GB2312" w:cs="仿宋_GB2312" w:eastAsia="仿宋_GB2312"/>
        </w:rPr>
        <w:t>详见附件：服务内容及服务邀请应答表8.pdf</w:t>
      </w:r>
    </w:p>
    <w:p>
      <w:pPr>
        <w:pStyle w:val="null3"/>
        <w:ind w:firstLine="960"/>
      </w:pPr>
      <w:r>
        <w:rPr>
          <w:rFonts w:ascii="仿宋_GB2312" w:hAnsi="仿宋_GB2312" w:cs="仿宋_GB2312" w:eastAsia="仿宋_GB2312"/>
        </w:rPr>
        <w:t>详见附件：投标人应提交的相关资格证明材料8.pdf</w:t>
      </w:r>
    </w:p>
    <w:p>
      <w:pPr>
        <w:pStyle w:val="null3"/>
        <w:ind w:firstLine="960"/>
      </w:pPr>
      <w:r>
        <w:rPr>
          <w:rFonts w:ascii="仿宋_GB2312" w:hAnsi="仿宋_GB2312" w:cs="仿宋_GB2312" w:eastAsia="仿宋_GB2312"/>
        </w:rPr>
        <w:t>详见附件：投标方案8.pdf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