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7CB8A">
      <w:pPr>
        <w:pStyle w:val="3"/>
        <w:jc w:val="center"/>
        <w:rPr>
          <w:rFonts w:hint="eastAsia" w:ascii="宋体" w:hAnsi="宋体" w:eastAsia="宋体" w:cs="宋体"/>
          <w:b/>
          <w:bCs/>
          <w:spacing w:val="12"/>
          <w:kern w:val="2"/>
          <w:sz w:val="44"/>
          <w:szCs w:val="52"/>
          <w:lang w:val="en-US" w:eastAsia="zh-CN" w:bidi="ar-SA"/>
        </w:rPr>
      </w:pPr>
    </w:p>
    <w:p w14:paraId="4D67E87B">
      <w:pPr>
        <w:pStyle w:val="3"/>
        <w:jc w:val="center"/>
        <w:rPr>
          <w:rFonts w:hint="eastAsia" w:ascii="宋体" w:hAnsi="宋体" w:eastAsia="宋体" w:cs="宋体"/>
          <w:b/>
          <w:bCs/>
          <w:spacing w:val="12"/>
          <w:kern w:val="2"/>
          <w:sz w:val="44"/>
          <w:szCs w:val="52"/>
          <w:lang w:val="en-US" w:eastAsia="zh-CN" w:bidi="ar-SA"/>
        </w:rPr>
      </w:pPr>
    </w:p>
    <w:p w14:paraId="584FE7D5">
      <w:pPr>
        <w:pStyle w:val="3"/>
        <w:ind w:left="0" w:leftChars="0" w:firstLine="0" w:firstLineChars="0"/>
        <w:jc w:val="center"/>
        <w:rPr>
          <w:rFonts w:hint="eastAsia" w:ascii="宋体" w:hAnsi="宋体" w:eastAsia="宋体" w:cs="宋体"/>
        </w:rPr>
      </w:pPr>
      <w:r>
        <w:rPr>
          <w:rFonts w:hint="eastAsia" w:ascii="宋体" w:hAnsi="宋体" w:eastAsia="宋体" w:cs="宋体"/>
          <w:b/>
          <w:bCs/>
          <w:spacing w:val="12"/>
          <w:kern w:val="2"/>
          <w:sz w:val="44"/>
          <w:szCs w:val="52"/>
          <w:lang w:val="en-US" w:eastAsia="zh-CN" w:bidi="ar-SA"/>
        </w:rPr>
        <w:t>（项目名称）</w:t>
      </w:r>
    </w:p>
    <w:p w14:paraId="1BE10E8A">
      <w:pPr>
        <w:pStyle w:val="3"/>
        <w:rPr>
          <w:rFonts w:hint="eastAsia" w:ascii="宋体" w:hAnsi="宋体" w:eastAsia="宋体" w:cs="宋体"/>
        </w:rPr>
      </w:pPr>
    </w:p>
    <w:p w14:paraId="19C94D41">
      <w:pPr>
        <w:spacing w:line="360" w:lineRule="auto"/>
        <w:jc w:val="center"/>
        <w:rPr>
          <w:rFonts w:hint="eastAsia" w:ascii="宋体" w:hAnsi="宋体" w:eastAsia="宋体" w:cs="宋体"/>
          <w:b/>
          <w:bCs/>
          <w:spacing w:val="12"/>
          <w:sz w:val="52"/>
          <w:szCs w:val="52"/>
        </w:rPr>
      </w:pPr>
    </w:p>
    <w:p w14:paraId="65DD2B35">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合</w:t>
      </w:r>
      <w:r>
        <w:rPr>
          <w:rFonts w:hint="eastAsia" w:ascii="宋体" w:hAnsi="宋体" w:cs="宋体"/>
          <w:b/>
          <w:bCs/>
          <w:spacing w:val="12"/>
          <w:sz w:val="52"/>
          <w:szCs w:val="52"/>
          <w:lang w:val="en-US" w:eastAsia="zh-CN"/>
        </w:rPr>
        <w:t xml:space="preserve"> </w:t>
      </w:r>
      <w:r>
        <w:rPr>
          <w:rFonts w:hint="eastAsia" w:ascii="宋体" w:hAnsi="宋体" w:eastAsia="宋体" w:cs="宋体"/>
          <w:b/>
          <w:bCs/>
          <w:spacing w:val="12"/>
          <w:sz w:val="52"/>
          <w:szCs w:val="52"/>
        </w:rPr>
        <w:t>同</w:t>
      </w:r>
      <w:r>
        <w:rPr>
          <w:rFonts w:hint="eastAsia" w:ascii="宋体" w:hAnsi="宋体" w:cs="宋体"/>
          <w:b/>
          <w:bCs/>
          <w:spacing w:val="12"/>
          <w:sz w:val="52"/>
          <w:szCs w:val="52"/>
          <w:lang w:val="en-US" w:eastAsia="zh-CN"/>
        </w:rPr>
        <w:t xml:space="preserve"> </w:t>
      </w:r>
      <w:r>
        <w:rPr>
          <w:rFonts w:hint="eastAsia" w:ascii="宋体" w:hAnsi="宋体" w:eastAsia="宋体" w:cs="宋体"/>
          <w:b/>
          <w:bCs/>
          <w:spacing w:val="12"/>
          <w:sz w:val="52"/>
          <w:szCs w:val="52"/>
        </w:rPr>
        <w:t>书</w:t>
      </w:r>
    </w:p>
    <w:p w14:paraId="3350ED26">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27B0DB5B">
      <w:pPr>
        <w:pStyle w:val="3"/>
        <w:rPr>
          <w:rFonts w:hint="eastAsia" w:ascii="宋体" w:hAnsi="宋体" w:eastAsia="宋体" w:cs="宋体"/>
          <w:spacing w:val="12"/>
        </w:rPr>
      </w:pPr>
    </w:p>
    <w:p w14:paraId="1C31F11D">
      <w:pPr>
        <w:pStyle w:val="3"/>
        <w:rPr>
          <w:rFonts w:hint="eastAsia" w:ascii="宋体" w:hAnsi="宋体" w:eastAsia="宋体" w:cs="宋体"/>
          <w:spacing w:val="12"/>
        </w:rPr>
      </w:pPr>
    </w:p>
    <w:p w14:paraId="05036CF6">
      <w:pPr>
        <w:pStyle w:val="5"/>
        <w:ind w:firstLine="0"/>
        <w:rPr>
          <w:rFonts w:hint="eastAsia" w:ascii="宋体" w:hAnsi="宋体" w:eastAsia="宋体" w:cs="宋体"/>
          <w:spacing w:val="12"/>
          <w:sz w:val="32"/>
          <w:szCs w:val="32"/>
        </w:rPr>
      </w:pPr>
    </w:p>
    <w:p w14:paraId="23B1BDBB">
      <w:pPr>
        <w:rPr>
          <w:rFonts w:hint="eastAsia" w:ascii="宋体" w:hAnsi="宋体" w:eastAsia="宋体" w:cs="宋体"/>
        </w:rPr>
      </w:pPr>
    </w:p>
    <w:p w14:paraId="75019B7C">
      <w:pPr>
        <w:pStyle w:val="9"/>
        <w:ind w:left="0" w:leftChars="0" w:firstLine="0" w:firstLineChars="0"/>
        <w:rPr>
          <w:rFonts w:hint="eastAsia" w:ascii="宋体" w:hAnsi="宋体" w:eastAsia="宋体" w:cs="宋体"/>
        </w:rPr>
      </w:pPr>
    </w:p>
    <w:p w14:paraId="70218345">
      <w:pPr>
        <w:pStyle w:val="9"/>
        <w:ind w:left="0" w:leftChars="0" w:firstLine="0" w:firstLineChars="0"/>
        <w:rPr>
          <w:rFonts w:hint="eastAsia" w:ascii="宋体" w:hAnsi="宋体" w:eastAsia="宋体" w:cs="宋体"/>
        </w:rPr>
      </w:pPr>
    </w:p>
    <w:p w14:paraId="736D619B">
      <w:pPr>
        <w:pStyle w:val="9"/>
        <w:rPr>
          <w:rFonts w:hint="eastAsia" w:ascii="宋体" w:hAnsi="宋体" w:eastAsia="宋体" w:cs="宋体"/>
        </w:rPr>
      </w:pPr>
    </w:p>
    <w:p w14:paraId="0A00C8A0">
      <w:pPr>
        <w:pStyle w:val="9"/>
        <w:rPr>
          <w:rFonts w:hint="eastAsia" w:ascii="宋体" w:hAnsi="宋体" w:eastAsia="宋体" w:cs="宋体"/>
        </w:rPr>
      </w:pPr>
    </w:p>
    <w:p w14:paraId="0ECB10CE">
      <w:pPr>
        <w:pStyle w:val="9"/>
        <w:rPr>
          <w:rFonts w:hint="eastAsia" w:ascii="宋体" w:hAnsi="宋体" w:eastAsia="宋体" w:cs="宋体"/>
        </w:rPr>
      </w:pPr>
    </w:p>
    <w:p w14:paraId="582B404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r>
        <w:rPr>
          <w:rFonts w:hint="eastAsia" w:ascii="宋体" w:hAnsi="宋体" w:cs="宋体"/>
          <w:b/>
          <w:bCs/>
          <w:spacing w:val="12"/>
          <w:sz w:val="28"/>
          <w:szCs w:val="28"/>
          <w:lang w:eastAsia="zh-CN"/>
        </w:rPr>
        <w:t>渭南市临渭区中医医院</w:t>
      </w:r>
    </w:p>
    <w:p w14:paraId="29893E01">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285DD8D8">
      <w:pPr>
        <w:spacing w:line="640" w:lineRule="exact"/>
        <w:rPr>
          <w:rFonts w:hint="eastAsia" w:ascii="宋体" w:hAnsi="宋体" w:eastAsia="宋体" w:cs="宋体"/>
          <w:sz w:val="24"/>
        </w:rPr>
      </w:pPr>
      <w:r>
        <w:rPr>
          <w:rFonts w:hint="eastAsia" w:ascii="宋体" w:hAnsi="宋体" w:eastAsia="宋体" w:cs="宋体"/>
          <w:sz w:val="24"/>
          <w:lang w:val="en-US" w:eastAsia="zh-CN"/>
        </w:rPr>
        <w:br w:type="page"/>
      </w:r>
      <w:r>
        <w:rPr>
          <w:rFonts w:hint="eastAsia" w:ascii="宋体" w:hAnsi="宋体" w:eastAsia="宋体" w:cs="宋体"/>
          <w:sz w:val="24"/>
          <w:lang w:val="en-US" w:eastAsia="zh-CN"/>
        </w:rPr>
        <w:t>签</w:t>
      </w:r>
      <w:r>
        <w:rPr>
          <w:rFonts w:hint="eastAsia" w:ascii="宋体" w:hAnsi="宋体" w:eastAsia="宋体" w:cs="宋体"/>
          <w:sz w:val="24"/>
        </w:rPr>
        <w:t xml:space="preserve">订地点：  </w:t>
      </w:r>
    </w:p>
    <w:p w14:paraId="2905D8C9">
      <w:pPr>
        <w:spacing w:line="640" w:lineRule="exact"/>
        <w:rPr>
          <w:rFonts w:hint="eastAsia" w:ascii="宋体" w:hAnsi="宋体" w:eastAsia="宋体" w:cs="宋体"/>
          <w:sz w:val="24"/>
        </w:rPr>
      </w:pPr>
      <w:r>
        <w:rPr>
          <w:rFonts w:hint="eastAsia" w:ascii="宋体" w:hAnsi="宋体" w:eastAsia="宋体" w:cs="宋体"/>
          <w:sz w:val="24"/>
        </w:rPr>
        <w:t xml:space="preserve">项目编号：                               </w:t>
      </w:r>
      <w:r>
        <w:rPr>
          <w:rFonts w:hint="eastAsia" w:ascii="宋体" w:hAnsi="宋体" w:eastAsia="宋体" w:cs="宋体"/>
          <w:sz w:val="24"/>
          <w:lang w:val="en-US" w:eastAsia="zh-CN"/>
        </w:rPr>
        <w:t xml:space="preserve">  </w:t>
      </w:r>
      <w:r>
        <w:rPr>
          <w:rFonts w:hint="eastAsia" w:ascii="宋体" w:hAnsi="宋体" w:eastAsia="宋体" w:cs="宋体"/>
          <w:sz w:val="24"/>
        </w:rPr>
        <w:t xml:space="preserve"> 签订时间：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14:paraId="43C34446">
      <w:pPr>
        <w:spacing w:line="640" w:lineRule="exact"/>
        <w:rPr>
          <w:rFonts w:hint="eastAsia" w:ascii="宋体" w:hAnsi="宋体" w:eastAsia="宋体" w:cs="宋体"/>
          <w:sz w:val="24"/>
          <w:lang w:eastAsia="zh-CN"/>
        </w:rPr>
      </w:pPr>
      <w:r>
        <w:rPr>
          <w:rFonts w:hint="eastAsia" w:ascii="宋体" w:hAnsi="宋体" w:eastAsia="宋体" w:cs="宋体"/>
          <w:sz w:val="24"/>
        </w:rPr>
        <w:t>采购人</w:t>
      </w:r>
      <w:r>
        <w:rPr>
          <w:rFonts w:hint="eastAsia" w:ascii="宋体" w:hAnsi="宋体" w:eastAsia="宋体" w:cs="宋体"/>
          <w:sz w:val="24"/>
          <w:lang w:eastAsia="zh-CN"/>
        </w:rPr>
        <w:t>（</w:t>
      </w:r>
      <w:r>
        <w:rPr>
          <w:rFonts w:hint="eastAsia" w:ascii="宋体" w:hAnsi="宋体" w:eastAsia="宋体" w:cs="宋体"/>
          <w:sz w:val="24"/>
          <w:lang w:val="en-US" w:eastAsia="zh-CN"/>
        </w:rPr>
        <w:t>甲方</w:t>
      </w:r>
      <w:r>
        <w:rPr>
          <w:rFonts w:hint="eastAsia" w:ascii="宋体" w:hAnsi="宋体" w:eastAsia="宋体" w:cs="宋体"/>
          <w:sz w:val="24"/>
          <w:lang w:eastAsia="zh-CN"/>
        </w:rPr>
        <w:t>）</w:t>
      </w:r>
      <w:r>
        <w:rPr>
          <w:rFonts w:hint="eastAsia" w:ascii="宋体" w:hAnsi="宋体" w:eastAsia="宋体" w:cs="宋体"/>
          <w:sz w:val="24"/>
        </w:rPr>
        <w:t>：</w:t>
      </w:r>
    </w:p>
    <w:p w14:paraId="22041339">
      <w:pPr>
        <w:spacing w:line="640" w:lineRule="exact"/>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lang w:eastAsia="zh-CN"/>
        </w:rPr>
        <w:t>（</w:t>
      </w:r>
      <w:r>
        <w:rPr>
          <w:rFonts w:hint="eastAsia" w:ascii="宋体" w:hAnsi="宋体" w:eastAsia="宋体" w:cs="宋体"/>
          <w:sz w:val="24"/>
          <w:lang w:val="en-US" w:eastAsia="zh-CN"/>
        </w:rPr>
        <w:t>乙方</w:t>
      </w:r>
      <w:r>
        <w:rPr>
          <w:rFonts w:hint="eastAsia" w:ascii="宋体" w:hAnsi="宋体" w:eastAsia="宋体" w:cs="宋体"/>
          <w:sz w:val="24"/>
          <w:lang w:eastAsia="zh-CN"/>
        </w:rPr>
        <w:t>）</w:t>
      </w:r>
      <w:r>
        <w:rPr>
          <w:rFonts w:hint="eastAsia" w:ascii="宋体" w:hAnsi="宋体" w:eastAsia="宋体" w:cs="宋体"/>
          <w:sz w:val="24"/>
        </w:rPr>
        <w:t>：</w:t>
      </w:r>
    </w:p>
    <w:p w14:paraId="32A88FB4">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cs="宋体"/>
          <w:b/>
          <w:bCs/>
          <w:sz w:val="24"/>
          <w:u w:val="single"/>
          <w:lang w:eastAsia="zh-CN"/>
        </w:rPr>
        <w:t>（项目名称）</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6703311E">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342FCCF3">
      <w:pPr>
        <w:spacing w:line="360" w:lineRule="auto"/>
        <w:ind w:firstLine="480" w:firstLineChars="200"/>
        <w:rPr>
          <w:rFonts w:hint="eastAsia" w:ascii="宋体" w:hAnsi="宋体" w:eastAsia="宋体" w:cs="宋体"/>
          <w:sz w:val="24"/>
        </w:rPr>
      </w:pPr>
      <w:r>
        <w:rPr>
          <w:rFonts w:hint="eastAsia" w:ascii="宋体" w:hAnsi="宋体" w:eastAsia="宋体" w:cs="宋体"/>
          <w:sz w:val="24"/>
        </w:rPr>
        <w:t>1、协议书条款；</w:t>
      </w:r>
    </w:p>
    <w:p w14:paraId="7D0FAEC5">
      <w:pPr>
        <w:spacing w:line="360" w:lineRule="auto"/>
        <w:ind w:firstLine="480" w:firstLineChars="200"/>
        <w:rPr>
          <w:rFonts w:hint="eastAsia" w:ascii="宋体" w:hAnsi="宋体" w:eastAsia="宋体" w:cs="宋体"/>
          <w:sz w:val="24"/>
        </w:rPr>
      </w:pPr>
      <w:r>
        <w:rPr>
          <w:rFonts w:hint="eastAsia" w:ascii="宋体" w:hAnsi="宋体" w:eastAsia="宋体" w:cs="宋体"/>
          <w:sz w:val="24"/>
        </w:rPr>
        <w:t>2、竞争性磋商文件；</w:t>
      </w:r>
    </w:p>
    <w:p w14:paraId="50060DA5">
      <w:pPr>
        <w:spacing w:line="360" w:lineRule="auto"/>
        <w:ind w:firstLine="480" w:firstLineChars="200"/>
        <w:rPr>
          <w:rFonts w:hint="eastAsia" w:ascii="宋体" w:hAnsi="宋体" w:eastAsia="宋体" w:cs="宋体"/>
          <w:sz w:val="24"/>
        </w:rPr>
      </w:pPr>
      <w:r>
        <w:rPr>
          <w:rFonts w:hint="eastAsia" w:ascii="宋体" w:hAnsi="宋体" w:eastAsia="宋体" w:cs="宋体"/>
          <w:sz w:val="24"/>
        </w:rPr>
        <w:t>3、磋商响应文件；</w:t>
      </w:r>
    </w:p>
    <w:p w14:paraId="0220527E">
      <w:pPr>
        <w:spacing w:line="360" w:lineRule="auto"/>
        <w:ind w:firstLine="480" w:firstLineChars="200"/>
        <w:rPr>
          <w:rFonts w:hint="eastAsia" w:ascii="宋体" w:hAnsi="宋体" w:eastAsia="宋体" w:cs="宋体"/>
          <w:sz w:val="24"/>
        </w:rPr>
      </w:pPr>
      <w:r>
        <w:rPr>
          <w:rFonts w:hint="eastAsia" w:ascii="宋体" w:hAnsi="宋体" w:eastAsia="宋体" w:cs="宋体"/>
          <w:sz w:val="24"/>
        </w:rPr>
        <w:t>4、成交通知书；</w:t>
      </w:r>
    </w:p>
    <w:p w14:paraId="271C99D9">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700705D5">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3F994C62">
      <w:pPr>
        <w:spacing w:line="360" w:lineRule="auto"/>
        <w:ind w:firstLine="482" w:firstLineChars="200"/>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4DB04F4F">
      <w:pPr>
        <w:spacing w:line="360" w:lineRule="auto"/>
        <w:ind w:firstLine="480" w:firstLineChars="200"/>
        <w:rPr>
          <w:rFonts w:hint="default" w:ascii="宋体" w:hAnsi="宋体" w:eastAsia="宋体" w:cs="宋体"/>
          <w:b/>
          <w:bCs/>
          <w:color w:val="auto"/>
          <w:sz w:val="24"/>
          <w:highlight w:val="none"/>
          <w:u w:val="single"/>
          <w:lang w:val="en-US"/>
        </w:rPr>
      </w:pPr>
      <w:r>
        <w:rPr>
          <w:rFonts w:hint="eastAsia" w:ascii="宋体" w:hAnsi="宋体" w:eastAsia="宋体" w:cs="宋体"/>
          <w:b w:val="0"/>
          <w:bCs w:val="0"/>
          <w:sz w:val="24"/>
          <w:highlight w:val="none"/>
        </w:rPr>
        <w:t>（一）合同价款</w:t>
      </w:r>
      <w:r>
        <w:rPr>
          <w:rFonts w:hint="eastAsia" w:ascii="宋体" w:hAnsi="宋体" w:cs="宋体"/>
          <w:b w:val="0"/>
          <w:bCs w:val="0"/>
          <w:sz w:val="24"/>
          <w:highlight w:val="none"/>
          <w:lang w:eastAsia="zh-CN"/>
        </w:rPr>
        <w:t>：</w:t>
      </w:r>
      <w:r>
        <w:rPr>
          <w:rFonts w:hint="eastAsia" w:ascii="宋体" w:hAnsi="宋体" w:eastAsia="宋体" w:cs="宋体"/>
          <w:b/>
          <w:bCs/>
          <w:color w:val="auto"/>
          <w:sz w:val="24"/>
          <w:highlight w:val="none"/>
        </w:rPr>
        <w:t>人民币（大写）</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w:t>
      </w:r>
    </w:p>
    <w:p w14:paraId="15EA7A0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（二）合同总价款是指完成本次</w:t>
      </w:r>
      <w:r>
        <w:rPr>
          <w:rFonts w:hint="eastAsia" w:ascii="宋体" w:hAnsi="宋体" w:eastAsia="宋体" w:cs="宋体"/>
          <w:sz w:val="24"/>
          <w:lang w:val="en-US" w:eastAsia="zh-CN"/>
        </w:rPr>
        <w:t>服务</w:t>
      </w:r>
      <w:r>
        <w:rPr>
          <w:rFonts w:hint="eastAsia" w:ascii="宋体" w:hAnsi="宋体" w:eastAsia="宋体" w:cs="宋体"/>
          <w:sz w:val="24"/>
        </w:rPr>
        <w:t>包含的所有</w:t>
      </w:r>
      <w:r>
        <w:rPr>
          <w:rFonts w:hint="eastAsia" w:ascii="宋体" w:hAnsi="宋体" w:eastAsia="宋体" w:cs="宋体"/>
          <w:sz w:val="24"/>
          <w:lang w:val="en-US" w:eastAsia="zh-CN"/>
        </w:rPr>
        <w:t>费用</w:t>
      </w:r>
      <w:r>
        <w:rPr>
          <w:rFonts w:hint="eastAsia" w:ascii="宋体" w:hAnsi="宋体" w:eastAsia="宋体" w:cs="宋体"/>
          <w:sz w:val="24"/>
        </w:rPr>
        <w:t>，包括本次</w:t>
      </w:r>
      <w:r>
        <w:rPr>
          <w:rFonts w:hint="eastAsia" w:ascii="宋体" w:hAnsi="宋体" w:eastAsia="宋体" w:cs="宋体"/>
          <w:sz w:val="24"/>
          <w:lang w:val="en-US" w:eastAsia="zh-CN"/>
        </w:rPr>
        <w:t>项目</w:t>
      </w:r>
      <w:r>
        <w:rPr>
          <w:rFonts w:hint="eastAsia" w:ascii="宋体" w:hAnsi="宋体" w:eastAsia="宋体" w:cs="宋体"/>
          <w:sz w:val="24"/>
        </w:rPr>
        <w:t>的人工费、验收费、管理费、保险费、磋商文件明示及暗示所有风险等与本项目有关的所有费用，服务期内采购人不再增加任何费用。</w:t>
      </w:r>
    </w:p>
    <w:p w14:paraId="1E1EE16E">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（三）合同总价一次性包死，不受市场价格变化因素的影响。</w:t>
      </w:r>
      <w:bookmarkStart w:id="1" w:name="_Toc5628"/>
    </w:p>
    <w:p w14:paraId="2F69BAF8">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rPr>
        <w:t>三、款项结算</w:t>
      </w:r>
      <w:bookmarkEnd w:id="1"/>
    </w:p>
    <w:p w14:paraId="61EE94B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highlight w:val="none"/>
          <w:lang w:eastAsia="zh-CN"/>
        </w:rPr>
      </w:pPr>
      <w:r>
        <w:rPr>
          <w:rFonts w:hint="eastAsia" w:ascii="宋体" w:hAnsi="宋体" w:eastAsia="宋体" w:cs="宋体"/>
          <w:kern w:val="0"/>
          <w:sz w:val="24"/>
          <w:szCs w:val="21"/>
          <w:highlight w:val="none"/>
        </w:rPr>
        <w:t>（一）合同价款的支付</w:t>
      </w:r>
      <w:r>
        <w:rPr>
          <w:rFonts w:hint="eastAsia" w:ascii="宋体" w:hAnsi="宋体" w:eastAsia="宋体" w:cs="宋体"/>
          <w:b/>
          <w:bCs/>
          <w:kern w:val="0"/>
          <w:sz w:val="24"/>
          <w:szCs w:val="21"/>
          <w:highlight w:val="none"/>
        </w:rPr>
        <w:t>：</w:t>
      </w:r>
      <w:r>
        <w:rPr>
          <w:rFonts w:hint="eastAsia" w:ascii="宋体" w:hAnsi="宋体" w:eastAsia="宋体" w:cs="宋体"/>
          <w:b/>
          <w:bCs/>
          <w:kern w:val="0"/>
          <w:sz w:val="24"/>
          <w:szCs w:val="21"/>
          <w:highlight w:val="none"/>
          <w:lang w:eastAsia="zh-CN"/>
        </w:rPr>
        <w:t>合同签订后根据服务进度，按照比例支付服务费。完成全部项目服务内容并提供相应档案资料，支付服务费的70%，剩余30%服务费于服务验收合格后一次性付清。</w:t>
      </w:r>
    </w:p>
    <w:p w14:paraId="4E9A57AF">
      <w:pPr>
        <w:keepNext w:val="0"/>
        <w:keepLines w:val="0"/>
        <w:pageBreakBefore w:val="0"/>
        <w:widowControl w:val="0"/>
        <w:numPr>
          <w:ilvl w:val="0"/>
          <w:numId w:val="1"/>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结算方式：银行转账。</w:t>
      </w:r>
    </w:p>
    <w:p w14:paraId="056B701D">
      <w:pPr>
        <w:keepNext w:val="0"/>
        <w:keepLines w:val="0"/>
        <w:pageBreakBefore w:val="0"/>
        <w:widowControl w:val="0"/>
        <w:numPr>
          <w:ilvl w:val="0"/>
          <w:numId w:val="1"/>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highlight w:val="none"/>
        </w:rPr>
      </w:pPr>
      <w:r>
        <w:rPr>
          <w:rFonts w:hint="eastAsia" w:ascii="宋体" w:hAnsi="宋体" w:eastAsia="宋体" w:cs="宋体"/>
          <w:kern w:val="0"/>
          <w:sz w:val="24"/>
          <w:szCs w:val="21"/>
        </w:rPr>
        <w:t>支付方式：由采购人负责结算，合同签订后，供应商在接受付款前，开具</w:t>
      </w:r>
      <w:r>
        <w:rPr>
          <w:rFonts w:hint="eastAsia" w:ascii="宋体" w:hAnsi="宋体" w:eastAsia="宋体" w:cs="宋体"/>
          <w:kern w:val="0"/>
          <w:sz w:val="24"/>
          <w:szCs w:val="21"/>
          <w:highlight w:val="none"/>
        </w:rPr>
        <w:t>等额发票给采购人。</w:t>
      </w:r>
    </w:p>
    <w:p w14:paraId="44E28BB1">
      <w:pPr>
        <w:spacing w:line="360" w:lineRule="auto"/>
        <w:ind w:firstLine="482" w:firstLineChars="200"/>
        <w:rPr>
          <w:rFonts w:hint="default" w:ascii="宋体" w:hAnsi="宋体" w:eastAsia="宋体" w:cs="宋体"/>
          <w:b/>
          <w:sz w:val="24"/>
          <w:highlight w:val="none"/>
          <w:lang w:val="en-US" w:eastAsia="zh-CN"/>
        </w:rPr>
      </w:pPr>
      <w:bookmarkStart w:id="2" w:name="_Toc12029"/>
      <w:r>
        <w:rPr>
          <w:rFonts w:hint="eastAsia" w:ascii="宋体" w:hAnsi="宋体" w:eastAsia="宋体" w:cs="宋体"/>
          <w:b/>
          <w:sz w:val="24"/>
          <w:highlight w:val="none"/>
          <w:lang w:val="en-US" w:eastAsia="zh-CN"/>
        </w:rPr>
        <w:t>四、服务期</w:t>
      </w:r>
      <w:r>
        <w:rPr>
          <w:rFonts w:hint="eastAsia" w:ascii="宋体" w:hAnsi="宋体" w:cs="宋体"/>
          <w:b/>
          <w:sz w:val="24"/>
          <w:highlight w:val="none"/>
          <w:lang w:val="en-US" w:eastAsia="zh-CN"/>
        </w:rPr>
        <w:t>及服务地点</w:t>
      </w:r>
    </w:p>
    <w:p w14:paraId="069012E3">
      <w:pPr>
        <w:spacing w:line="360" w:lineRule="auto"/>
        <w:ind w:firstLine="482" w:firstLineChars="200"/>
        <w:rPr>
          <w:rFonts w:hint="default" w:ascii="宋体" w:hAnsi="宋体" w:eastAsia="宋体" w:cs="宋体"/>
          <w:b/>
          <w:sz w:val="24"/>
          <w:highlight w:val="none"/>
          <w:lang w:val="en-US" w:eastAsia="zh-CN"/>
        </w:rPr>
      </w:pPr>
      <w:r>
        <w:rPr>
          <w:rFonts w:hint="eastAsia" w:ascii="宋体" w:hAnsi="宋体" w:eastAsia="宋体" w:cs="宋体"/>
          <w:b/>
          <w:sz w:val="24"/>
          <w:highlight w:val="none"/>
          <w:lang w:val="en-US" w:eastAsia="zh-CN"/>
        </w:rPr>
        <w:t>服务期</w:t>
      </w:r>
      <w:r>
        <w:rPr>
          <w:rFonts w:hint="eastAsia" w:ascii="宋体" w:hAnsi="宋体" w:cs="宋体"/>
          <w:b/>
          <w:sz w:val="24"/>
          <w:highlight w:val="none"/>
          <w:lang w:val="en-US" w:eastAsia="zh-CN"/>
        </w:rPr>
        <w:t>：</w:t>
      </w:r>
      <w:r>
        <w:rPr>
          <w:rFonts w:hint="eastAsia" w:ascii="宋体" w:hAnsi="宋体" w:cs="宋体"/>
          <w:b/>
          <w:sz w:val="24"/>
          <w:highlight w:val="none"/>
          <w:u w:val="single"/>
          <w:lang w:val="en-US" w:eastAsia="zh-CN"/>
        </w:rPr>
        <w:t xml:space="preserve">          </w:t>
      </w:r>
      <w:r>
        <w:rPr>
          <w:rFonts w:hint="eastAsia" w:ascii="宋体" w:hAnsi="宋体" w:cs="宋体"/>
          <w:b/>
          <w:sz w:val="24"/>
          <w:highlight w:val="none"/>
          <w:u w:val="none"/>
          <w:lang w:val="en-US" w:eastAsia="zh-CN"/>
        </w:rPr>
        <w:t xml:space="preserve"> ；服务地点：</w:t>
      </w:r>
      <w:r>
        <w:rPr>
          <w:rFonts w:hint="eastAsia" w:ascii="宋体" w:hAnsi="宋体" w:cs="宋体"/>
          <w:b/>
          <w:sz w:val="24"/>
          <w:highlight w:val="none"/>
          <w:u w:val="single"/>
          <w:lang w:val="en-US" w:eastAsia="zh-CN"/>
        </w:rPr>
        <w:t xml:space="preserve">               </w:t>
      </w:r>
      <w:r>
        <w:rPr>
          <w:rFonts w:hint="eastAsia" w:ascii="宋体" w:hAnsi="宋体" w:cs="宋体"/>
          <w:b/>
          <w:sz w:val="24"/>
          <w:highlight w:val="none"/>
          <w:u w:val="none"/>
          <w:lang w:val="en-US" w:eastAsia="zh-CN"/>
        </w:rPr>
        <w:t>。</w:t>
      </w:r>
      <w:r>
        <w:rPr>
          <w:rFonts w:hint="eastAsia" w:ascii="宋体" w:hAnsi="宋体" w:eastAsia="宋体" w:cs="宋体"/>
          <w:b w:val="0"/>
          <w:bCs w:val="0"/>
          <w:sz w:val="24"/>
          <w:highlight w:val="none"/>
          <w:u w:val="none"/>
          <w:lang w:val="en-US" w:eastAsia="zh-CN"/>
        </w:rPr>
        <w:t xml:space="preserve">  </w:t>
      </w:r>
      <w:r>
        <w:rPr>
          <w:rFonts w:hint="eastAsia" w:ascii="宋体" w:hAnsi="宋体" w:eastAsia="宋体" w:cs="宋体"/>
          <w:b/>
          <w:sz w:val="24"/>
          <w:highlight w:val="none"/>
          <w:lang w:val="en-US" w:eastAsia="zh-CN"/>
        </w:rPr>
        <w:t xml:space="preserve">   </w:t>
      </w:r>
    </w:p>
    <w:bookmarkEnd w:id="2"/>
    <w:p w14:paraId="270F2123">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rPr>
      </w:pPr>
      <w:r>
        <w:rPr>
          <w:rFonts w:hint="eastAsia" w:ascii="宋体" w:hAnsi="宋体" w:cs="宋体"/>
          <w:b/>
          <w:bCs/>
          <w:kern w:val="0"/>
          <w:sz w:val="24"/>
          <w:szCs w:val="21"/>
          <w:highlight w:val="none"/>
          <w:lang w:val="en-US" w:eastAsia="zh-CN"/>
        </w:rPr>
        <w:t>五</w:t>
      </w:r>
      <w:r>
        <w:rPr>
          <w:rFonts w:hint="eastAsia" w:ascii="宋体" w:hAnsi="宋体" w:eastAsia="宋体" w:cs="宋体"/>
          <w:b/>
          <w:bCs/>
          <w:kern w:val="0"/>
          <w:sz w:val="24"/>
          <w:szCs w:val="21"/>
          <w:highlight w:val="none"/>
        </w:rPr>
        <w:t>、技术资料</w:t>
      </w:r>
    </w:p>
    <w:p w14:paraId="3F2AA654">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3" w:name="_Hlk73203142"/>
      <w:r>
        <w:rPr>
          <w:rFonts w:hint="eastAsia" w:ascii="宋体" w:hAnsi="宋体" w:eastAsia="宋体" w:cs="宋体"/>
          <w:kern w:val="0"/>
          <w:sz w:val="24"/>
          <w:szCs w:val="21"/>
          <w:highlight w:val="none"/>
        </w:rPr>
        <w:t>供应商</w:t>
      </w:r>
      <w:bookmarkEnd w:id="3"/>
      <w:r>
        <w:rPr>
          <w:rFonts w:hint="eastAsia" w:ascii="宋体" w:hAnsi="宋体" w:eastAsia="宋体" w:cs="宋体"/>
          <w:kern w:val="0"/>
          <w:sz w:val="24"/>
          <w:szCs w:val="21"/>
          <w:highlight w:val="none"/>
        </w:rPr>
        <w:t>应按磋商文件规定的时间向</w:t>
      </w:r>
      <w:r>
        <w:rPr>
          <w:rFonts w:hint="eastAsia" w:ascii="宋体" w:hAnsi="宋体" w:eastAsia="宋体" w:cs="宋体"/>
          <w:kern w:val="0"/>
          <w:sz w:val="24"/>
          <w:szCs w:val="21"/>
        </w:rPr>
        <w:t>采购人提供完成项目的有关服务资料。</w:t>
      </w:r>
    </w:p>
    <w:p w14:paraId="7F39B88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6BCADCE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cs="宋体"/>
          <w:b/>
          <w:kern w:val="0"/>
          <w:sz w:val="24"/>
          <w:szCs w:val="21"/>
          <w:lang w:val="en-US" w:eastAsia="zh-CN"/>
        </w:rPr>
        <w:t>六</w:t>
      </w:r>
      <w:r>
        <w:rPr>
          <w:rFonts w:hint="eastAsia" w:ascii="宋体" w:hAnsi="宋体" w:eastAsia="宋体" w:cs="宋体"/>
          <w:b/>
          <w:kern w:val="0"/>
          <w:sz w:val="24"/>
          <w:szCs w:val="21"/>
        </w:rPr>
        <w:t>、技术情报的保密</w:t>
      </w:r>
    </w:p>
    <w:p w14:paraId="67A0801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5A51591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BF8A182">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cs="宋体"/>
          <w:b/>
          <w:bCs/>
          <w:kern w:val="0"/>
          <w:sz w:val="24"/>
          <w:szCs w:val="21"/>
          <w:lang w:val="en-US" w:eastAsia="zh-CN"/>
        </w:rPr>
        <w:t>七</w:t>
      </w:r>
      <w:r>
        <w:rPr>
          <w:rFonts w:hint="eastAsia" w:ascii="宋体" w:hAnsi="宋体" w:eastAsia="宋体" w:cs="宋体"/>
          <w:b/>
          <w:bCs/>
          <w:kern w:val="0"/>
          <w:sz w:val="24"/>
          <w:szCs w:val="21"/>
        </w:rPr>
        <w:t>、转</w:t>
      </w:r>
      <w:r>
        <w:rPr>
          <w:rFonts w:hint="eastAsia" w:ascii="宋体" w:hAnsi="宋体" w:eastAsia="宋体" w:cs="宋体"/>
          <w:b/>
          <w:bCs/>
          <w:kern w:val="0"/>
          <w:sz w:val="24"/>
          <w:szCs w:val="21"/>
          <w:lang w:val="en-US" w:eastAsia="zh-CN"/>
        </w:rPr>
        <w:t>让</w:t>
      </w:r>
      <w:r>
        <w:rPr>
          <w:rFonts w:hint="eastAsia" w:ascii="宋体" w:hAnsi="宋体" w:eastAsia="宋体" w:cs="宋体"/>
          <w:b/>
          <w:bCs/>
          <w:kern w:val="0"/>
          <w:sz w:val="24"/>
          <w:szCs w:val="21"/>
        </w:rPr>
        <w:t>或分包</w:t>
      </w:r>
    </w:p>
    <w:p w14:paraId="3FFD2ED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1.本合同范围的项目服务内容，应由供应商直接服务，不得转让他人；</w:t>
      </w:r>
    </w:p>
    <w:p w14:paraId="1A89199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2.如有转让和未经采购人同意的分包行为，采购人有权解除合同，并追究供应商的违约责任。</w:t>
      </w:r>
    </w:p>
    <w:p w14:paraId="04E8E81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4" w:name="_Toc28452"/>
      <w:r>
        <w:rPr>
          <w:rFonts w:hint="eastAsia" w:ascii="宋体" w:hAnsi="宋体" w:cs="宋体"/>
          <w:b/>
          <w:kern w:val="0"/>
          <w:sz w:val="24"/>
          <w:szCs w:val="21"/>
          <w:lang w:val="en-US" w:eastAsia="zh-CN"/>
        </w:rPr>
        <w:t>八</w:t>
      </w:r>
      <w:r>
        <w:rPr>
          <w:rFonts w:hint="eastAsia" w:ascii="宋体" w:hAnsi="宋体" w:eastAsia="宋体" w:cs="宋体"/>
          <w:b/>
          <w:kern w:val="0"/>
          <w:sz w:val="24"/>
          <w:szCs w:val="21"/>
        </w:rPr>
        <w:t>、采购人的权利及义务</w:t>
      </w:r>
      <w:bookmarkEnd w:id="4"/>
    </w:p>
    <w:p w14:paraId="41493AD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（一）采购人的权利</w:t>
      </w:r>
    </w:p>
    <w:p w14:paraId="66D9CC0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1．采购人有权向供应商询问工作进展情况及相关的内容。</w:t>
      </w:r>
    </w:p>
    <w:p w14:paraId="6A10152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2．采购人有权阐述对具体问题的意见和建议。</w:t>
      </w:r>
    </w:p>
    <w:p w14:paraId="13BDDBE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采购人有权根据项目的具体情况，要求供应商按期到项目现场勘探解决争议。</w:t>
      </w:r>
    </w:p>
    <w:p w14:paraId="7994B84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4．当采购人认定供应商专业人员不按合同履行其职责，或与第三人串通给采购人造成经济损失的，采购人有权要求更换专业人员，直至终止合同并要求供应商承担相应的赔偿责任。</w:t>
      </w:r>
    </w:p>
    <w:p w14:paraId="237665D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（二）采购人的义务</w:t>
      </w:r>
    </w:p>
    <w:p w14:paraId="73485FA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1．采购人应当在约定的时间内，向供应商提供与本项目实施有关的资料。</w:t>
      </w:r>
    </w:p>
    <w:p w14:paraId="5953302C">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5" w:name="_Toc14300"/>
      <w:r>
        <w:rPr>
          <w:rFonts w:hint="eastAsia" w:ascii="宋体" w:hAnsi="宋体" w:cs="宋体"/>
          <w:b/>
          <w:kern w:val="0"/>
          <w:sz w:val="24"/>
          <w:szCs w:val="21"/>
          <w:lang w:val="en-US" w:eastAsia="zh-CN"/>
        </w:rPr>
        <w:t>九</w:t>
      </w:r>
      <w:r>
        <w:rPr>
          <w:rFonts w:hint="eastAsia" w:ascii="宋体" w:hAnsi="宋体" w:eastAsia="宋体" w:cs="宋体"/>
          <w:b/>
          <w:kern w:val="0"/>
          <w:sz w:val="24"/>
          <w:szCs w:val="21"/>
        </w:rPr>
        <w:t>、供应商的权利及义务</w:t>
      </w:r>
      <w:bookmarkEnd w:id="5"/>
    </w:p>
    <w:p w14:paraId="53A36BF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（一）供应商的权利</w:t>
      </w:r>
    </w:p>
    <w:p w14:paraId="35E7611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1.供应商在项目实施过程中，如采购人提供的资料不明确时可向采购人提出书面报告。</w:t>
      </w:r>
    </w:p>
    <w:p w14:paraId="433B323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2.供应商在项目实施过程中，有到项目现场勘察的权利。</w:t>
      </w:r>
    </w:p>
    <w:p w14:paraId="6911902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（二）供应商的义务</w:t>
      </w:r>
    </w:p>
    <w:p w14:paraId="684B536F">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lang w:val="en-US" w:eastAsia="zh-CN"/>
        </w:rPr>
      </w:pPr>
      <w:bookmarkStart w:id="6" w:name="_Toc534"/>
      <w:r>
        <w:rPr>
          <w:rFonts w:hint="eastAsia" w:ascii="宋体" w:hAnsi="宋体" w:cs="宋体"/>
          <w:b w:val="0"/>
          <w:bCs w:val="0"/>
          <w:kern w:val="0"/>
          <w:sz w:val="24"/>
          <w:szCs w:val="21"/>
          <w:lang w:val="en-US" w:eastAsia="zh-CN"/>
        </w:rPr>
        <w:t>1、成交后，供应商向采购人提供项目作业计划和安全责任协议等，其内容包括管理机构的设置、各主要岗位的技术和管理员名单、资质、联系方式及各工种技术工人的安排、项目实施进度安排、技术措施等状况。</w:t>
      </w:r>
    </w:p>
    <w:p w14:paraId="49EC47FE">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2、严格按照项目要求进行作业，作业前按项目要求筹备各项器械、材料、工具等，按技术规定进行作业。</w:t>
      </w:r>
    </w:p>
    <w:p w14:paraId="4A22E1DC">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3、协助采购人及时组织召开检查验收、效果评价和竣工验收工作会议。</w:t>
      </w:r>
    </w:p>
    <w:p w14:paraId="36FEB752">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4、成交供应商向采购人提交施工作业过程性资料和工作总结报告，按相关要求执行。</w:t>
      </w:r>
    </w:p>
    <w:p w14:paraId="6B1AB90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cs="宋体"/>
          <w:b w:val="0"/>
          <w:bCs w:val="0"/>
          <w:kern w:val="0"/>
          <w:sz w:val="24"/>
          <w:szCs w:val="21"/>
          <w:lang w:val="en-US" w:eastAsia="zh-CN"/>
        </w:rPr>
        <w:t>5、有各类突发事件的应急预案和措施，有明确具体的承诺。</w:t>
      </w:r>
    </w:p>
    <w:bookmarkEnd w:id="6"/>
    <w:p w14:paraId="4D1B9530">
      <w:pPr>
        <w:numPr>
          <w:ilvl w:val="0"/>
          <w:numId w:val="0"/>
        </w:numPr>
        <w:autoSpaceDE w:val="0"/>
        <w:autoSpaceDN w:val="0"/>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十、</w:t>
      </w:r>
      <w:r>
        <w:rPr>
          <w:rFonts w:hint="eastAsia" w:ascii="宋体" w:hAnsi="宋体" w:eastAsia="宋体" w:cs="宋体"/>
          <w:b/>
          <w:sz w:val="24"/>
        </w:rPr>
        <w:t>验收</w:t>
      </w:r>
      <w:r>
        <w:rPr>
          <w:rFonts w:hint="eastAsia" w:ascii="宋体" w:hAnsi="宋体" w:eastAsia="宋体" w:cs="宋体"/>
          <w:b/>
          <w:sz w:val="24"/>
          <w:lang w:eastAsia="zh-CN"/>
        </w:rPr>
        <w:t>、</w:t>
      </w:r>
      <w:r>
        <w:rPr>
          <w:rFonts w:hint="eastAsia" w:ascii="宋体" w:hAnsi="宋体" w:eastAsia="宋体" w:cs="宋体"/>
          <w:b/>
          <w:sz w:val="24"/>
        </w:rPr>
        <w:t>结算</w:t>
      </w:r>
    </w:p>
    <w:p w14:paraId="5FE17545">
      <w:pPr>
        <w:autoSpaceDE w:val="0"/>
        <w:autoSpaceDN w:val="0"/>
        <w:adjustRightInd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1.质量标准：服务达到国家及行业验收合格标准。</w:t>
      </w:r>
    </w:p>
    <w:p w14:paraId="1C433401">
      <w:pPr>
        <w:autoSpaceDE w:val="0"/>
        <w:autoSpaceDN w:val="0"/>
        <w:adjustRightInd w:val="0"/>
        <w:snapToGrid w:val="0"/>
        <w:spacing w:line="360" w:lineRule="auto"/>
        <w:ind w:firstLine="480" w:firstLineChars="200"/>
        <w:rPr>
          <w:rFonts w:hint="eastAsia" w:ascii="宋体" w:hAnsi="宋体" w:eastAsia="宋体" w:cs="宋体"/>
          <w:b/>
          <w:sz w:val="24"/>
          <w:lang w:val="en-US" w:eastAsia="zh-CN"/>
        </w:rPr>
      </w:pPr>
      <w:r>
        <w:rPr>
          <w:rFonts w:hint="eastAsia" w:ascii="宋体" w:hAnsi="宋体" w:cs="宋体"/>
          <w:bCs/>
          <w:sz w:val="24"/>
          <w:highlight w:val="none"/>
          <w:lang w:val="en-US" w:eastAsia="zh-CN"/>
        </w:rPr>
        <w:t>2</w:t>
      </w:r>
      <w:bookmarkStart w:id="7" w:name="_GoBack"/>
      <w:bookmarkEnd w:id="7"/>
      <w:r>
        <w:rPr>
          <w:rFonts w:hint="eastAsia" w:ascii="宋体" w:hAnsi="宋体" w:eastAsia="宋体" w:cs="宋体"/>
          <w:bCs/>
          <w:sz w:val="24"/>
          <w:highlight w:val="none"/>
        </w:rPr>
        <w:t>.验收标准：按磋商文件、响应文件及澄清函、项目检查情况等综合指标进行验收。各项指标均应符合验收标准及要求。</w:t>
      </w:r>
    </w:p>
    <w:p w14:paraId="0CB24F9F">
      <w:pPr>
        <w:numPr>
          <w:ilvl w:val="0"/>
          <w:numId w:val="0"/>
        </w:numPr>
        <w:autoSpaceDE w:val="0"/>
        <w:autoSpaceDN w:val="0"/>
        <w:adjustRightInd w:val="0"/>
        <w:snapToGrid w:val="0"/>
        <w:spacing w:line="360" w:lineRule="auto"/>
        <w:ind w:firstLine="482" w:firstLineChars="200"/>
        <w:rPr>
          <w:rFonts w:hint="eastAsia" w:ascii="宋体" w:hAnsi="宋体" w:eastAsia="宋体" w:cs="宋体"/>
          <w:bCs/>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一</w:t>
      </w:r>
      <w:r>
        <w:rPr>
          <w:rFonts w:hint="eastAsia" w:ascii="宋体" w:hAnsi="宋体" w:eastAsia="宋体" w:cs="宋体"/>
          <w:b/>
          <w:sz w:val="24"/>
          <w:lang w:val="en-US" w:eastAsia="zh-CN"/>
        </w:rPr>
        <w:t>、</w:t>
      </w:r>
      <w:r>
        <w:rPr>
          <w:rFonts w:hint="eastAsia" w:ascii="宋体" w:hAnsi="宋体" w:eastAsia="宋体" w:cs="宋体"/>
          <w:b/>
          <w:sz w:val="24"/>
        </w:rPr>
        <w:t>违约责任</w:t>
      </w:r>
    </w:p>
    <w:p w14:paraId="7D56208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1</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乙方未按合同要求及时提供服务或提供的服务不能满足技术标准和要求，需在甲方指定的期限内无条件重新提供满足甲方需求的相关服务，否则甲方有权解除本合同，甲方解除合同的书面通知书到达乙方之日起合同解除，甲方可不向乙方支付任何费用。</w:t>
      </w:r>
    </w:p>
    <w:p w14:paraId="1A8C55A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2</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合同生效后，除合同另有约定外，甲、乙双方不得中途毁约，否则视为违约，违约方除向对方支付已发生的各项费用外，还需支付违约金，违约为合同金额的10%。合同在履行中发生争议，由双方协商解决；协商不成时，任何一方均可向甲方住所地有管辖权的人民法院起诉。</w:t>
      </w:r>
    </w:p>
    <w:p w14:paraId="7140C426">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二</w:t>
      </w:r>
      <w:r>
        <w:rPr>
          <w:rFonts w:hint="eastAsia" w:ascii="宋体" w:hAnsi="宋体" w:eastAsia="宋体" w:cs="宋体"/>
          <w:b/>
          <w:bCs/>
          <w:kern w:val="0"/>
          <w:sz w:val="24"/>
          <w:szCs w:val="21"/>
        </w:rPr>
        <w:t>、不可抗力事件处理</w:t>
      </w:r>
    </w:p>
    <w:p w14:paraId="753999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 在合同有效期内，任何一方因不可抗力事件导致不能履行合同，则合同履行期可延长，其延长期与不可抗力影响期相同。</w:t>
      </w:r>
    </w:p>
    <w:p w14:paraId="3B5108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 不可抗力事件发生后，应立即通知对方，并寄送有关权威机构出具的证明。</w:t>
      </w:r>
    </w:p>
    <w:p w14:paraId="090CD7F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不可抗力事件延续120天以上，双方应通过友好协商，确定是否继续履行合同。</w:t>
      </w:r>
    </w:p>
    <w:p w14:paraId="537E2F28">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三</w:t>
      </w:r>
      <w:r>
        <w:rPr>
          <w:rFonts w:hint="eastAsia" w:ascii="宋体" w:hAnsi="宋体" w:eastAsia="宋体" w:cs="宋体"/>
          <w:b/>
          <w:bCs/>
          <w:kern w:val="0"/>
          <w:sz w:val="24"/>
          <w:szCs w:val="21"/>
        </w:rPr>
        <w:t>、诉讼</w:t>
      </w:r>
    </w:p>
    <w:p w14:paraId="639830B7">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双方在执行合同中所发生的一切争议，应通过协商解决。如协商不成，可向采购人所在地法院起诉。</w:t>
      </w:r>
    </w:p>
    <w:p w14:paraId="76063A09">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四</w:t>
      </w:r>
      <w:r>
        <w:rPr>
          <w:rFonts w:hint="eastAsia" w:ascii="宋体" w:hAnsi="宋体" w:eastAsia="宋体" w:cs="宋体"/>
          <w:b/>
          <w:bCs/>
          <w:kern w:val="0"/>
          <w:sz w:val="24"/>
          <w:szCs w:val="21"/>
        </w:rPr>
        <w:t>、合同生效及其它</w:t>
      </w:r>
    </w:p>
    <w:p w14:paraId="43C29E4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w:t>
      </w:r>
      <w:r>
        <w:rPr>
          <w:rFonts w:hint="eastAsia" w:ascii="宋体" w:hAnsi="宋体" w:eastAsia="宋体" w:cs="宋体"/>
          <w:kern w:val="0"/>
          <w:sz w:val="24"/>
          <w:szCs w:val="21"/>
          <w:lang w:val="en-US" w:eastAsia="zh-CN"/>
        </w:rPr>
        <w:t>.</w:t>
      </w:r>
      <w:r>
        <w:rPr>
          <w:rFonts w:hint="eastAsia" w:ascii="宋体" w:hAnsi="宋体" w:eastAsia="宋体" w:cs="宋体"/>
          <w:kern w:val="0"/>
          <w:sz w:val="24"/>
          <w:szCs w:val="21"/>
        </w:rPr>
        <w:t>本合同经采购人、供应商法定代表人或其委托人签字并加盖公章后生效。</w:t>
      </w:r>
    </w:p>
    <w:p w14:paraId="230B0845">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2</w:t>
      </w:r>
      <w:r>
        <w:rPr>
          <w:rFonts w:hint="eastAsia" w:ascii="宋体" w:hAnsi="宋体" w:eastAsia="宋体" w:cs="宋体"/>
          <w:spacing w:val="-8"/>
          <w:kern w:val="0"/>
          <w:sz w:val="24"/>
          <w:szCs w:val="21"/>
          <w:lang w:val="en-US" w:eastAsia="zh-CN"/>
        </w:rPr>
        <w:t>.</w:t>
      </w:r>
      <w:r>
        <w:rPr>
          <w:rFonts w:hint="eastAsia" w:ascii="宋体" w:hAnsi="宋体" w:eastAsia="宋体" w:cs="宋体"/>
          <w:spacing w:val="-8"/>
          <w:kern w:val="0"/>
          <w:sz w:val="24"/>
          <w:szCs w:val="21"/>
        </w:rPr>
        <w:t>本合同一式</w:t>
      </w:r>
      <w:r>
        <w:rPr>
          <w:rFonts w:hint="eastAsia" w:ascii="宋体" w:hAnsi="宋体" w:eastAsia="宋体" w:cs="宋体"/>
          <w:spacing w:val="-8"/>
          <w:kern w:val="0"/>
          <w:sz w:val="24"/>
          <w:szCs w:val="21"/>
          <w:u w:val="single"/>
          <w:lang w:val="en-US" w:eastAsia="zh-CN"/>
        </w:rPr>
        <w:t>陆</w:t>
      </w:r>
      <w:r>
        <w:rPr>
          <w:rFonts w:hint="eastAsia" w:ascii="宋体" w:hAnsi="宋体" w:eastAsia="宋体" w:cs="宋体"/>
          <w:spacing w:val="-8"/>
          <w:kern w:val="0"/>
          <w:sz w:val="24"/>
          <w:szCs w:val="21"/>
        </w:rPr>
        <w:t>份，采购人、供应商各执</w:t>
      </w:r>
      <w:r>
        <w:rPr>
          <w:rFonts w:hint="eastAsia" w:ascii="宋体" w:hAnsi="宋体" w:eastAsia="宋体" w:cs="宋体"/>
          <w:spacing w:val="-8"/>
          <w:kern w:val="0"/>
          <w:sz w:val="24"/>
          <w:szCs w:val="21"/>
          <w:u w:val="single"/>
          <w:lang w:val="en-US" w:eastAsia="zh-CN"/>
        </w:rPr>
        <w:t>贰</w:t>
      </w:r>
      <w:r>
        <w:rPr>
          <w:rFonts w:hint="eastAsia" w:ascii="宋体" w:hAnsi="宋体" w:eastAsia="宋体" w:cs="宋体"/>
          <w:spacing w:val="-8"/>
          <w:kern w:val="0"/>
          <w:sz w:val="24"/>
          <w:szCs w:val="21"/>
        </w:rPr>
        <w:t>份，其余相关部门各</w:t>
      </w:r>
      <w:r>
        <w:rPr>
          <w:rFonts w:hint="eastAsia" w:ascii="宋体" w:hAnsi="宋体" w:eastAsia="宋体" w:cs="宋体"/>
          <w:spacing w:val="-8"/>
          <w:kern w:val="0"/>
          <w:sz w:val="24"/>
          <w:szCs w:val="21"/>
          <w:u w:val="single"/>
          <w:lang w:val="en-US" w:eastAsia="zh-CN"/>
        </w:rPr>
        <w:t>壹</w:t>
      </w:r>
      <w:r>
        <w:rPr>
          <w:rFonts w:hint="eastAsia" w:ascii="宋体" w:hAnsi="宋体" w:eastAsia="宋体" w:cs="宋体"/>
          <w:spacing w:val="-8"/>
          <w:kern w:val="0"/>
          <w:sz w:val="24"/>
          <w:szCs w:val="21"/>
        </w:rPr>
        <w:t>份。</w:t>
      </w:r>
    </w:p>
    <w:p w14:paraId="69E242B0">
      <w:pPr>
        <w:pStyle w:val="2"/>
        <w:rPr>
          <w:rFonts w:hint="eastAsia" w:ascii="宋体" w:hAnsi="宋体" w:eastAsia="宋体" w:cs="宋体"/>
          <w:spacing w:val="-8"/>
          <w:kern w:val="0"/>
          <w:sz w:val="24"/>
          <w:szCs w:val="21"/>
        </w:rPr>
      </w:pPr>
    </w:p>
    <w:p w14:paraId="7CAFF422">
      <w:pPr>
        <w:pStyle w:val="2"/>
        <w:rPr>
          <w:rFonts w:hint="eastAsia"/>
        </w:rPr>
      </w:pPr>
    </w:p>
    <w:p w14:paraId="49BF39A2">
      <w:pPr>
        <w:pStyle w:val="2"/>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 xml:space="preserve">采购人（章）：                            供应商（章）：         </w:t>
      </w:r>
    </w:p>
    <w:p w14:paraId="2361DFCB">
      <w:pPr>
        <w:pStyle w:val="2"/>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法定代表人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法定代表人</w:t>
      </w:r>
    </w:p>
    <w:p w14:paraId="3D859B6E">
      <w:pPr>
        <w:pStyle w:val="2"/>
        <w:spacing w:line="360" w:lineRule="auto"/>
        <w:ind w:firstLine="240" w:firstLineChars="10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p>
    <w:p w14:paraId="0B4B6A87">
      <w:pPr>
        <w:spacing w:line="360" w:lineRule="auto"/>
        <w:jc w:val="center"/>
        <w:rPr>
          <w:rFonts w:hint="eastAsia" w:ascii="宋体" w:hAnsi="宋体" w:eastAsia="宋体" w:cs="宋体"/>
          <w:b/>
          <w:bCs/>
          <w:sz w:val="32"/>
          <w:szCs w:val="20"/>
        </w:rPr>
      </w:pPr>
      <w:r>
        <w:rPr>
          <w:rFonts w:hint="eastAsia" w:ascii="宋体" w:hAnsi="宋体" w:eastAsia="宋体" w:cs="宋体"/>
          <w:color w:val="auto"/>
          <w:kern w:val="0"/>
          <w:sz w:val="24"/>
          <w:szCs w:val="21"/>
          <w:lang w:val="en-US" w:eastAsia="zh-CN" w:bidi="ar-SA"/>
        </w:rPr>
        <w:t>年   月   日                              年   月   日</w:t>
      </w:r>
    </w:p>
    <w:p w14:paraId="229716F2">
      <w:pPr>
        <w:spacing w:line="360" w:lineRule="auto"/>
        <w:jc w:val="center"/>
        <w:outlineLvl w:val="0"/>
        <w:rPr>
          <w:rFonts w:hint="eastAsia" w:ascii="宋体" w:hAnsi="宋体" w:eastAsia="宋体" w:cs="宋体"/>
          <w:b/>
          <w:bCs/>
          <w:sz w:val="32"/>
          <w:szCs w:val="20"/>
        </w:rPr>
      </w:pPr>
    </w:p>
    <w:p w14:paraId="69134DAE"/>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847876"/>
    <w:multiLevelType w:val="singleLevel"/>
    <w:tmpl w:val="B884787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4467D"/>
    <w:rsid w:val="032D2C0D"/>
    <w:rsid w:val="09546BC2"/>
    <w:rsid w:val="255319C3"/>
    <w:rsid w:val="310D2C84"/>
    <w:rsid w:val="3CAD7ACF"/>
    <w:rsid w:val="452C37C8"/>
    <w:rsid w:val="6D044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Indent"/>
    <w:basedOn w:val="1"/>
    <w:qFormat/>
    <w:uiPriority w:val="0"/>
    <w:pPr>
      <w:ind w:firstLine="480"/>
    </w:pPr>
    <w:rPr>
      <w:rFonts w:ascii="宋体" w:hAnsi="宋体"/>
    </w:rPr>
  </w:style>
  <w:style w:type="paragraph" w:styleId="5">
    <w:name w:val="table of figures"/>
    <w:basedOn w:val="1"/>
    <w:next w:val="1"/>
    <w:qFormat/>
    <w:uiPriority w:val="0"/>
    <w:pPr>
      <w:spacing w:line="360" w:lineRule="auto"/>
      <w:ind w:hanging="200"/>
    </w:pPr>
    <w:rPr>
      <w:rFonts w:ascii="宋体"/>
      <w:kern w:val="0"/>
      <w:sz w:val="20"/>
      <w:szCs w:val="20"/>
    </w:rPr>
  </w:style>
  <w:style w:type="paragraph" w:styleId="6">
    <w:name w:val="Body Text First Indent 2"/>
    <w:basedOn w:val="4"/>
    <w:qFormat/>
    <w:uiPriority w:val="0"/>
    <w:pPr>
      <w:ind w:firstLine="420"/>
    </w:p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2092</Words>
  <Characters>2115</Characters>
  <Lines>0</Lines>
  <Paragraphs>0</Paragraphs>
  <TotalTime>9</TotalTime>
  <ScaleCrop>false</ScaleCrop>
  <LinksUpToDate>false</LinksUpToDate>
  <CharactersWithSpaces>2359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2025-04-09T07:43:00Z</dcterms:created>
  <dc:creator>琥珀</dc:creator>
  <cp:lastModifiedBy>核桃仁</cp:lastModifiedBy>
  <dcterms:modified xsi:type="dcterms:W3CDTF">2026-03-19T01:01:38Z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D1EFC0AF08A14CABA586F890E04936C5_11</vt:lpwstr>
  </property>
  <property fmtid="{D5CDD505-2E9C-101B-9397-08002B2CF9AE}" pid="4" name="KSOTemplateDocerSaveRecord">
    <vt:lpwstr>eyJoZGlkIjoiMmU1OTkzMmM4YmJjNTA4ZTVlNjBiODExOWZjZjRlY2MiLCJ1c2VySWQiOiIyNDExOTAxMzUifQ==</vt:lpwstr>
  </property>
</Properties>
</file>