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3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762F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353E13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5DEF087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C780C9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976C8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8610F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19B196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82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7C7D48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6B46F0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B04EB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D2CDE1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D6E3F6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87D6EDD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87D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6A2AA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6D2944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3D81A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A6F20D4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1B8008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765A897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7FA44CA0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投标人必须按“分项报价表”的格式详细报出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2"/>
        </w:rPr>
        <w:t>总价的各个组成部分的报价，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</w:rPr>
        <w:t>报价精确到小数点后两位；</w:t>
      </w:r>
    </w:p>
    <w:p w14:paraId="23E91C67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第一次磋商</w:t>
      </w:r>
      <w:r>
        <w:rPr>
          <w:rFonts w:hint="eastAsia" w:ascii="宋体" w:hAnsi="宋体" w:eastAsia="宋体" w:cs="宋体"/>
          <w:sz w:val="22"/>
          <w:szCs w:val="22"/>
        </w:rPr>
        <w:t>报价”总相等；如果按单价计算的结果与报价不一致时，以单价为准修正报价与合计报价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E1B1610">
      <w:pPr>
        <w:rPr>
          <w:rFonts w:hint="eastAsia"/>
          <w:lang w:eastAsia="zh-CN"/>
        </w:rPr>
      </w:pPr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p w14:paraId="67500879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BB4913"/>
    <w:rsid w:val="4A0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239</Characters>
  <Lines>0</Lines>
  <Paragraphs>0</Paragraphs>
  <TotalTime>0</TotalTime>
  <ScaleCrop>false</ScaleCrop>
  <LinksUpToDate>false</LinksUpToDate>
  <CharactersWithSpaces>403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2026-01-31T05:45:00Z</dcterms:created>
  <dc:creator>Admin</dc:creator>
  <cp:lastModifiedBy>南柯一梦</cp:lastModifiedBy>
  <dcterms:modified xsi:type="dcterms:W3CDTF">2026-03-19T06:50:43Z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16B43331ED8F451ABE2B1A53D57A9243_12</vt:lpwstr>
  </property>
</Properties>
</file>