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版本号：ZCSP-临渭区-2026-0005820260323001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临渭区花园国有林场2026年中央财政常态化帮扶资金(欠发达国有林场巩固提升任务)林下药材和育苗项目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ZCSP-临渭区-2026-00058</w:t>
      </w:r>
      <w:r>
        <w:br/>
      </w:r>
      <w:r>
        <w:br/>
      </w:r>
      <w:r>
        <w:br/>
      </w:r>
    </w:p>
    <w:p>
      <w:pPr>
        <w:pStyle w:val="null3"/>
        <w:jc w:val="center"/>
        <w:outlineLvl w:val="2"/>
      </w:pPr>
      <w:r>
        <w:rPr>
          <w:rFonts w:ascii="仿宋_GB2312" w:hAnsi="仿宋_GB2312" w:cs="仿宋_GB2312" w:eastAsia="仿宋_GB2312"/>
          <w:sz w:val="28"/>
          <w:b/>
        </w:rPr>
        <w:t>渭南市临渭区花园国有林场</w:t>
      </w:r>
    </w:p>
    <w:p>
      <w:pPr>
        <w:pStyle w:val="null3"/>
        <w:jc w:val="center"/>
        <w:outlineLvl w:val="2"/>
      </w:pPr>
      <w:r>
        <w:rPr>
          <w:rFonts w:ascii="仿宋_GB2312" w:hAnsi="仿宋_GB2312" w:cs="仿宋_GB2312" w:eastAsia="仿宋_GB2312"/>
          <w:sz w:val="28"/>
          <w:b/>
        </w:rPr>
        <w:t>新瑞建设有限公司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新瑞建设有限公司</w:t>
      </w:r>
      <w:r>
        <w:rPr>
          <w:rFonts w:ascii="仿宋_GB2312" w:hAnsi="仿宋_GB2312" w:cs="仿宋_GB2312" w:eastAsia="仿宋_GB2312"/>
        </w:rPr>
        <w:t>（以下简称“代理机构”）受</w:t>
      </w:r>
      <w:r>
        <w:rPr>
          <w:rFonts w:ascii="仿宋_GB2312" w:hAnsi="仿宋_GB2312" w:cs="仿宋_GB2312" w:eastAsia="仿宋_GB2312"/>
        </w:rPr>
        <w:t>渭南市临渭区花园国有林场</w:t>
      </w:r>
      <w:r>
        <w:rPr>
          <w:rFonts w:ascii="仿宋_GB2312" w:hAnsi="仿宋_GB2312" w:cs="仿宋_GB2312" w:eastAsia="仿宋_GB2312"/>
        </w:rPr>
        <w:t>委托，拟对</w:t>
      </w:r>
      <w:r>
        <w:rPr>
          <w:rFonts w:ascii="仿宋_GB2312" w:hAnsi="仿宋_GB2312" w:cs="仿宋_GB2312" w:eastAsia="仿宋_GB2312"/>
        </w:rPr>
        <w:t>临渭区花园国有林场2026年中央财政常态化帮扶资金(欠发达国有林场巩固提升任务)林下药材和育苗项目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ZCSP-临渭区-2026-00058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临渭区花园国有林场2026年中央财政常态化帮扶资金(欠发达国有林场巩固提升任务)林下药材和育苗项目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为提高林场收入，改善林场工作生活条件，助力发展乡村特色产业，拓宽农民增收致富渠道，助力乡村振兴，本项目计划林下种药(丹参)150亩，并建设保障性苗圃15亩，育苗白皮松、油松和侧柏各3万株。</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采购包1（渭南市临渭区花园国有林场2026年中央财政常态化帮扶资金(欠发达国有林场巩固提升任务)林下药材和育苗项目）：属于专门面向中小企业采购。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1、投标保证金交纳凭证：投标保证金交纳凭证</w:t>
      </w:r>
    </w:p>
    <w:p>
      <w:pPr>
        <w:pStyle w:val="null3"/>
      </w:pPr>
      <w:r>
        <w:rPr>
          <w:rFonts w:ascii="仿宋_GB2312" w:hAnsi="仿宋_GB2312" w:cs="仿宋_GB2312" w:eastAsia="仿宋_GB2312"/>
        </w:rPr>
        <w:t>2、信用信息：供应商不得为“信用中国”网站（www.creditchina.gov.cn）中列入失信被执行人、重大税收违法失信主体及严重违法失信企业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3、法定代表人身份证明书或授权委托书：法定代表人参与投标时需提供法定代表人身份证明书；被授权人参与投标时需提供法定代表人身份证明书及法定代表人授权委托书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渭南市临渭区花园国有林场</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渭南市临渭区桥南镇花园村南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渭南市临渭区花园国有林场经办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0913-2312053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新瑞建设有限公司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陕西省渭南市临渭区解放路北段渭河大街东段南侧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刘世龙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0913-2136088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开户名称：新瑞建设有限公司</w:t>
            </w:r>
          </w:p>
          <w:p>
            <w:pPr>
              <w:pStyle w:val="null3"/>
            </w:pPr>
            <w:r>
              <w:rPr>
                <w:rFonts w:ascii="仿宋_GB2312" w:hAnsi="仿宋_GB2312" w:cs="仿宋_GB2312" w:eastAsia="仿宋_GB2312"/>
              </w:rPr>
              <w:t>开户银行：中国工商银行渭南乐天花园支行（行号：102797050086）</w:t>
            </w:r>
          </w:p>
          <w:p>
            <w:pPr>
              <w:pStyle w:val="null3"/>
            </w:pPr>
            <w:r>
              <w:rPr>
                <w:rFonts w:ascii="仿宋_GB2312" w:hAnsi="仿宋_GB2312" w:cs="仿宋_GB2312" w:eastAsia="仿宋_GB2312"/>
              </w:rPr>
              <w:t>银行账号：2605041319200030511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进行计算，按照标准的55%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渭南市临渭区花园国有林场</w:t>
      </w:r>
      <w:r>
        <w:rPr>
          <w:rFonts w:ascii="仿宋_GB2312" w:hAnsi="仿宋_GB2312" w:cs="仿宋_GB2312" w:eastAsia="仿宋_GB2312"/>
        </w:rPr>
        <w:t>和</w:t>
      </w:r>
      <w:r>
        <w:rPr>
          <w:rFonts w:ascii="仿宋_GB2312" w:hAnsi="仿宋_GB2312" w:cs="仿宋_GB2312" w:eastAsia="仿宋_GB2312"/>
        </w:rPr>
        <w:t>新瑞建设有限公司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渭南市临渭区花园国有林场</w:t>
      </w:r>
      <w:r>
        <w:rPr>
          <w:rFonts w:ascii="仿宋_GB2312" w:hAnsi="仿宋_GB2312" w:cs="仿宋_GB2312" w:eastAsia="仿宋_GB2312"/>
        </w:rPr>
        <w:t>负责解释。除上述招标文件内容，其他内容由</w:t>
      </w:r>
      <w:r>
        <w:rPr>
          <w:rFonts w:ascii="仿宋_GB2312" w:hAnsi="仿宋_GB2312" w:cs="仿宋_GB2312" w:eastAsia="仿宋_GB2312"/>
        </w:rPr>
        <w:t>新瑞建设有限公司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渭南市临渭区花园国有林场</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新瑞建设有限公司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联系人：刘世龙</w:t>
      </w:r>
    </w:p>
    <w:p>
      <w:pPr>
        <w:pStyle w:val="null3"/>
      </w:pPr>
      <w:r>
        <w:rPr>
          <w:rFonts w:ascii="仿宋_GB2312" w:hAnsi="仿宋_GB2312" w:cs="仿宋_GB2312" w:eastAsia="仿宋_GB2312"/>
        </w:rPr>
        <w:t>联系电话：0913-2136088</w:t>
      </w:r>
    </w:p>
    <w:p>
      <w:pPr>
        <w:pStyle w:val="null3"/>
      </w:pPr>
      <w:r>
        <w:rPr>
          <w:rFonts w:ascii="仿宋_GB2312" w:hAnsi="仿宋_GB2312" w:cs="仿宋_GB2312" w:eastAsia="仿宋_GB2312"/>
        </w:rPr>
        <w:t>地址：陕西省渭南市临渭区解放路北段渭河大街东段南侧</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为提高林场收入，改善林场工作生活条件，助力发展乡村特色产业，拓宽农民增收致富渠道，助力乡村振兴，本项目计划林下种药(丹参)150亩，并建设保障性苗圃15亩，育苗白皮松、油松和侧柏各3万株。</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1,130,000.00</w:t>
      </w:r>
    </w:p>
    <w:p>
      <w:pPr>
        <w:pStyle w:val="null3"/>
      </w:pPr>
      <w:r>
        <w:rPr>
          <w:rFonts w:ascii="仿宋_GB2312" w:hAnsi="仿宋_GB2312" w:cs="仿宋_GB2312" w:eastAsia="仿宋_GB2312"/>
        </w:rPr>
        <w:t>采购包最高限价（元）: 1,130,000.00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渭南市临渭区花园国有林场2026年中央财政常态化帮扶资金(欠发达国有林场巩固提升任务)林下药材和育苗</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1,130,000.00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标的名称：渭南市临渭区花园国有林场2026年中央财政常态化帮扶资金(欠发达国有林场巩固提升任务)林下药材和育苗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3"/>
              <w:jc w:val="both"/>
            </w:pPr>
            <w:r>
              <w:rPr>
                <w:rFonts w:ascii="仿宋_GB2312" w:hAnsi="仿宋_GB2312" w:cs="仿宋_GB2312" w:eastAsia="仿宋_GB2312"/>
              </w:rPr>
              <w:t>（一）服务内容</w:t>
            </w:r>
          </w:p>
          <w:p>
            <w:pPr>
              <w:pStyle w:val="null3"/>
            </w:pPr>
            <w:r>
              <w:rPr>
                <w:rFonts w:ascii="仿宋_GB2312" w:hAnsi="仿宋_GB2312" w:cs="仿宋_GB2312" w:eastAsia="仿宋_GB2312"/>
              </w:rPr>
              <w:t>1、林下种药150亩：蝎子塬种植丹参150亩</w:t>
            </w:r>
          </w:p>
          <w:p>
            <w:pPr>
              <w:pStyle w:val="null3"/>
            </w:pPr>
            <w:r>
              <w:rPr>
                <w:rFonts w:ascii="仿宋_GB2312" w:hAnsi="仿宋_GB2312" w:cs="仿宋_GB2312" w:eastAsia="仿宋_GB2312"/>
              </w:rPr>
              <w:t>2、育苗15亩：建设保障性苗圃15亩，育苗白皮松、油松和侧柏各3万株，苗高 50厘米，采用营养钵育苗，主要用于本地的荒山造林。</w:t>
            </w:r>
          </w:p>
          <w:p>
            <w:pPr>
              <w:pStyle w:val="null3"/>
            </w:pPr>
            <w:r>
              <w:rPr>
                <w:rFonts w:ascii="仿宋_GB2312" w:hAnsi="仿宋_GB2312" w:cs="仿宋_GB2312" w:eastAsia="仿宋_GB2312"/>
              </w:rPr>
              <w:t>具体服务内容及技术要求以项目实施方案为准。</w:t>
            </w:r>
          </w:p>
          <w:p>
            <w:pPr>
              <w:pStyle w:val="null3"/>
            </w:pPr>
            <w:r>
              <w:rPr>
                <w:rFonts w:ascii="仿宋_GB2312" w:hAnsi="仿宋_GB2312" w:cs="仿宋_GB2312" w:eastAsia="仿宋_GB2312"/>
              </w:rPr>
              <w:t>（二）主要技术措施</w:t>
            </w:r>
          </w:p>
          <w:p>
            <w:pPr>
              <w:pStyle w:val="null3"/>
            </w:pPr>
            <w:r>
              <w:rPr>
                <w:rFonts w:ascii="仿宋_GB2312" w:hAnsi="仿宋_GB2312" w:cs="仿宋_GB2312" w:eastAsia="仿宋_GB2312"/>
              </w:rPr>
              <w:t>林下种药</w:t>
            </w:r>
          </w:p>
          <w:p>
            <w:pPr>
              <w:pStyle w:val="null3"/>
            </w:pPr>
            <w:r>
              <w:rPr>
                <w:rFonts w:ascii="仿宋_GB2312" w:hAnsi="仿宋_GB2312" w:cs="仿宋_GB2312" w:eastAsia="仿宋_GB2312"/>
              </w:rPr>
              <w:t>1、整地技术要点：核心是“深”与“松”</w:t>
            </w:r>
          </w:p>
          <w:p>
            <w:pPr>
              <w:pStyle w:val="null3"/>
            </w:pPr>
            <w:r>
              <w:rPr>
                <w:rFonts w:ascii="仿宋_GB2312" w:hAnsi="仿宋_GB2312" w:cs="仿宋_GB2312" w:eastAsia="仿宋_GB2312"/>
              </w:rPr>
              <w:t>丹参根深可达30-50厘米，土壤板结会导致根系短小、分叉多（次品率高），直接影响后续清洗和分级效果。</w:t>
            </w:r>
          </w:p>
          <w:p>
            <w:pPr>
              <w:pStyle w:val="null3"/>
            </w:pPr>
            <w:r>
              <w:rPr>
                <w:rFonts w:ascii="仿宋_GB2312" w:hAnsi="仿宋_GB2312" w:cs="仿宋_GB2312" w:eastAsia="仿宋_GB2312"/>
              </w:rPr>
              <w:t>（1）选地要求</w:t>
            </w:r>
          </w:p>
          <w:p>
            <w:pPr>
              <w:pStyle w:val="null3"/>
            </w:pPr>
            <w:r>
              <w:rPr>
                <w:rFonts w:ascii="仿宋_GB2312" w:hAnsi="仿宋_GB2312" w:cs="仿宋_GB2312" w:eastAsia="仿宋_GB2312"/>
              </w:rPr>
              <w:t xml:space="preserve"> 土质：首选土层深厚、疏松肥沃、排水良好的砂壤土。黏重土易导致烂根和畸形根。</w:t>
            </w:r>
          </w:p>
          <w:p>
            <w:pPr>
              <w:pStyle w:val="null3"/>
            </w:pPr>
            <w:r>
              <w:rPr>
                <w:rFonts w:ascii="仿宋_GB2312" w:hAnsi="仿宋_GB2312" w:cs="仿宋_GB2312" w:eastAsia="仿宋_GB2312"/>
              </w:rPr>
              <w:t xml:space="preserve"> 前茬：忌连作（至少间隔3年），前茬作物最好是禾本科（如玉米、小麦），严禁选择茄科（土豆、烟草）或先前丹参地，以防根腐病和线虫。</w:t>
            </w:r>
          </w:p>
          <w:p>
            <w:pPr>
              <w:pStyle w:val="null3"/>
            </w:pPr>
            <w:r>
              <w:rPr>
                <w:rFonts w:ascii="仿宋_GB2312" w:hAnsi="仿宋_GB2312" w:cs="仿宋_GB2312" w:eastAsia="仿宋_GB2312"/>
              </w:rPr>
              <w:t xml:space="preserve"> 地势：地势平坦或略有坡度，必须保证雨季不积水。</w:t>
            </w:r>
          </w:p>
          <w:p>
            <w:pPr>
              <w:pStyle w:val="null3"/>
            </w:pPr>
            <w:r>
              <w:rPr>
                <w:rFonts w:ascii="仿宋_GB2312" w:hAnsi="仿宋_GB2312" w:cs="仿宋_GB2312" w:eastAsia="仿宋_GB2312"/>
              </w:rPr>
              <w:t>（2）深耕细耙（关键步骤）</w:t>
            </w:r>
          </w:p>
          <w:p>
            <w:pPr>
              <w:pStyle w:val="null3"/>
            </w:pPr>
            <w:r>
              <w:rPr>
                <w:rFonts w:ascii="仿宋_GB2312" w:hAnsi="仿宋_GB2312" w:cs="仿宋_GB2312" w:eastAsia="仿宋_GB2312"/>
              </w:rPr>
              <w:t>深度：必须深翻40-50厘米。普通旋耕机（20cm）无法满足要求，需使用大型铧式犁或深松机。</w:t>
            </w:r>
          </w:p>
          <w:p>
            <w:pPr>
              <w:pStyle w:val="null3"/>
            </w:pPr>
            <w:r>
              <w:rPr>
                <w:rFonts w:ascii="仿宋_GB2312" w:hAnsi="仿宋_GB2312" w:cs="仿宋_GB2312" w:eastAsia="仿宋_GB2312"/>
              </w:rPr>
              <w:t>时间：最好在冬季进行冻垡，利用低温冻死虫卵和病菌，风化土壤。若春种，需提前1个月整地。</w:t>
            </w:r>
          </w:p>
          <w:p>
            <w:pPr>
              <w:pStyle w:val="null3"/>
            </w:pPr>
            <w:r>
              <w:rPr>
                <w:rFonts w:ascii="仿宋_GB2312" w:hAnsi="仿宋_GB2312" w:cs="仿宋_GB2312" w:eastAsia="仿宋_GB2312"/>
              </w:rPr>
              <w:t>施基肥：结合深翻，每亩施入腐熟有机肥（羊粪/牛粪）2000-3000公斤+复合肥30-40公斤。</w:t>
            </w:r>
          </w:p>
          <w:p>
            <w:pPr>
              <w:pStyle w:val="null3"/>
            </w:pPr>
            <w:r>
              <w:rPr>
                <w:rFonts w:ascii="仿宋_GB2312" w:hAnsi="仿宋_GB2312" w:cs="仿宋_GB2312" w:eastAsia="仿宋_GB2312"/>
              </w:rPr>
              <w:t>注意：有机肥必须充分腐熟，否则易烧根且携带病菌。</w:t>
            </w:r>
          </w:p>
          <w:p>
            <w:pPr>
              <w:pStyle w:val="null3"/>
            </w:pPr>
            <w:r>
              <w:rPr>
                <w:rFonts w:ascii="仿宋_GB2312" w:hAnsi="仿宋_GB2312" w:cs="仿宋_GB2312" w:eastAsia="仿宋_GB2312"/>
              </w:rPr>
              <w:t>（3）起垄栽培（必做）</w:t>
            </w:r>
          </w:p>
          <w:p>
            <w:pPr>
              <w:pStyle w:val="null3"/>
            </w:pPr>
            <w:r>
              <w:rPr>
                <w:rFonts w:ascii="仿宋_GB2312" w:hAnsi="仿宋_GB2312" w:cs="仿宋_GB2312" w:eastAsia="仿宋_GB2312"/>
              </w:rPr>
              <w:t>规格：垄高25-30厘米，垄面宽60-70厘米，沟宽30厘米。</w:t>
            </w:r>
          </w:p>
          <w:p>
            <w:pPr>
              <w:pStyle w:val="null3"/>
            </w:pPr>
            <w:r>
              <w:rPr>
                <w:rFonts w:ascii="仿宋_GB2312" w:hAnsi="仿宋_GB2312" w:cs="仿宋_GB2312" w:eastAsia="仿宋_GB2312"/>
              </w:rPr>
              <w:t>标准：垄面要平整、土块要细碎（无直径&gt;3cm的大土块），防止大土块阻碍根系生长导致分叉。</w:t>
            </w:r>
          </w:p>
          <w:p>
            <w:pPr>
              <w:pStyle w:val="null3"/>
            </w:pPr>
            <w:r>
              <w:rPr>
                <w:rFonts w:ascii="仿宋_GB2312" w:hAnsi="仿宋_GB2312" w:cs="仿宋_GB2312" w:eastAsia="仿宋_GB2312"/>
              </w:rPr>
              <w:t>2、种植技术要点：核心是“壮”与“密”</w:t>
            </w:r>
          </w:p>
          <w:p>
            <w:pPr>
              <w:pStyle w:val="null3"/>
            </w:pPr>
            <w:r>
              <w:rPr>
                <w:rFonts w:ascii="仿宋_GB2312" w:hAnsi="仿宋_GB2312" w:cs="仿宋_GB2312" w:eastAsia="仿宋_GB2312"/>
              </w:rPr>
              <w:t>（1）种苗选择</w:t>
            </w:r>
          </w:p>
          <w:p>
            <w:pPr>
              <w:pStyle w:val="null3"/>
            </w:pPr>
            <w:r>
              <w:rPr>
                <w:rFonts w:ascii="仿宋_GB2312" w:hAnsi="仿宋_GB2312" w:cs="仿宋_GB2312" w:eastAsia="仿宋_GB2312"/>
              </w:rPr>
              <w:t>类型：需使用芦头繁殖（成活率高、长势快）或脱毒组培苗（抗病强、变异小）。种子繁殖周期长、变异大，规模化种植不建议作为首选。</w:t>
            </w:r>
          </w:p>
          <w:p>
            <w:pPr>
              <w:pStyle w:val="null3"/>
            </w:pPr>
            <w:r>
              <w:rPr>
                <w:rFonts w:ascii="仿宋_GB2312" w:hAnsi="仿宋_GB2312" w:cs="仿宋_GB2312" w:eastAsia="仿宋_GB2312"/>
              </w:rPr>
              <w:t>标准：种根直径0.5-0.8厘米，色泽紫红，无病虫害，无机械损伤。剔除细长根、病根。</w:t>
            </w:r>
          </w:p>
          <w:p>
            <w:pPr>
              <w:pStyle w:val="null3"/>
            </w:pPr>
            <w:r>
              <w:rPr>
                <w:rFonts w:ascii="仿宋_GB2312" w:hAnsi="仿宋_GB2312" w:cs="仿宋_GB2312" w:eastAsia="仿宋_GB2312"/>
              </w:rPr>
              <w:t>处理：栽前用50%多菌灵800倍液浸种10分钟，晾干后栽种，预防根腐病。</w:t>
            </w:r>
          </w:p>
          <w:p>
            <w:pPr>
              <w:pStyle w:val="null3"/>
            </w:pPr>
            <w:r>
              <w:rPr>
                <w:rFonts w:ascii="仿宋_GB2312" w:hAnsi="仿宋_GB2312" w:cs="仿宋_GB2312" w:eastAsia="仿宋_GB2312"/>
              </w:rPr>
              <w:t>（2）种植时间</w:t>
            </w:r>
          </w:p>
          <w:p>
            <w:pPr>
              <w:pStyle w:val="null3"/>
            </w:pPr>
            <w:r>
              <w:rPr>
                <w:rFonts w:ascii="仿宋_GB2312" w:hAnsi="仿宋_GB2312" w:cs="仿宋_GB2312" w:eastAsia="仿宋_GB2312"/>
              </w:rPr>
              <w:t>春栽：2月下旬至3月中旬（气温回升，土壤解冻后）。</w:t>
            </w:r>
          </w:p>
          <w:p>
            <w:pPr>
              <w:pStyle w:val="null3"/>
            </w:pPr>
            <w:r>
              <w:rPr>
                <w:rFonts w:ascii="仿宋_GB2312" w:hAnsi="仿宋_GB2312" w:cs="仿宋_GB2312" w:eastAsia="仿宋_GB2312"/>
              </w:rPr>
              <w:t>秋栽：10月至11月上旬（土壤封冻前）。</w:t>
            </w:r>
          </w:p>
          <w:p>
            <w:pPr>
              <w:pStyle w:val="null3"/>
            </w:pPr>
            <w:r>
              <w:rPr>
                <w:rFonts w:ascii="仿宋_GB2312" w:hAnsi="仿宋_GB2312" w:cs="仿宋_GB2312" w:eastAsia="仿宋_GB2312"/>
              </w:rPr>
              <w:t>（3）栽植方法</w:t>
            </w:r>
          </w:p>
          <w:p>
            <w:pPr>
              <w:pStyle w:val="null3"/>
            </w:pPr>
            <w:r>
              <w:rPr>
                <w:rFonts w:ascii="仿宋_GB2312" w:hAnsi="仿宋_GB2312" w:cs="仿宋_GB2312" w:eastAsia="仿宋_GB2312"/>
              </w:rPr>
              <w:t>密度：行距30-35厘米，株距20-25厘米。每亩约8,000-10,000株。</w:t>
            </w:r>
          </w:p>
          <w:p>
            <w:pPr>
              <w:pStyle w:val="null3"/>
            </w:pPr>
            <w:r>
              <w:rPr>
                <w:rFonts w:ascii="仿宋_GB2312" w:hAnsi="仿宋_GB2312" w:cs="仿宋_GB2312" w:eastAsia="仿宋_GB2312"/>
              </w:rPr>
              <w:t>操作：开穴或开沟，将种苗垂直放入，覆土压实。切忌斜栽，斜栽会导致根系弯曲。</w:t>
            </w:r>
          </w:p>
          <w:p>
            <w:pPr>
              <w:pStyle w:val="null3"/>
            </w:pPr>
            <w:r>
              <w:rPr>
                <w:rFonts w:ascii="仿宋_GB2312" w:hAnsi="仿宋_GB2312" w:cs="仿宋_GB2312" w:eastAsia="仿宋_GB2312"/>
              </w:rPr>
              <w:t>深度：覆土厚度3-4厘米，以盖过芦头2厘米为宜。</w:t>
            </w:r>
          </w:p>
          <w:p>
            <w:pPr>
              <w:pStyle w:val="null3"/>
            </w:pPr>
            <w:r>
              <w:rPr>
                <w:rFonts w:ascii="仿宋_GB2312" w:hAnsi="仿宋_GB2312" w:cs="仿宋_GB2312" w:eastAsia="仿宋_GB2312"/>
              </w:rPr>
              <w:t>浇水：栽后立即浇透“定根水”，确保土壤与根系紧密接触。</w:t>
            </w:r>
          </w:p>
          <w:p>
            <w:pPr>
              <w:pStyle w:val="null3"/>
            </w:pPr>
            <w:r>
              <w:rPr>
                <w:rFonts w:ascii="仿宋_GB2312" w:hAnsi="仿宋_GB2312" w:cs="仿宋_GB2312" w:eastAsia="仿宋_GB2312"/>
              </w:rPr>
              <w:t>3、田间管理技术要点：核心是“草、水、病”</w:t>
            </w:r>
          </w:p>
          <w:p>
            <w:pPr>
              <w:pStyle w:val="null3"/>
            </w:pPr>
            <w:r>
              <w:rPr>
                <w:rFonts w:ascii="仿宋_GB2312" w:hAnsi="仿宋_GB2312" w:cs="仿宋_GB2312" w:eastAsia="仿宋_GB2312"/>
              </w:rPr>
              <w:t>（1）除草管理</w:t>
            </w:r>
          </w:p>
          <w:p>
            <w:pPr>
              <w:pStyle w:val="null3"/>
            </w:pPr>
            <w:r>
              <w:rPr>
                <w:rFonts w:ascii="仿宋_GB2312" w:hAnsi="仿宋_GB2312" w:cs="仿宋_GB2312" w:eastAsia="仿宋_GB2312"/>
              </w:rPr>
              <w:t>原则：人工除草为主，化学除草为辅。</w:t>
            </w:r>
          </w:p>
          <w:p>
            <w:pPr>
              <w:pStyle w:val="null3"/>
            </w:pPr>
            <w:r>
              <w:rPr>
                <w:rFonts w:ascii="仿宋_GB2312" w:hAnsi="仿宋_GB2312" w:cs="仿宋_GB2312" w:eastAsia="仿宋_GB2312"/>
              </w:rPr>
              <w:t>苗期：出苗后及时浅锄，避免伤根。若有封闭除草剂需求，需在移栽前土壤处理，严禁苗后盲目喷施。</w:t>
            </w:r>
          </w:p>
          <w:p>
            <w:pPr>
              <w:pStyle w:val="null3"/>
            </w:pPr>
            <w:r>
              <w:rPr>
                <w:rFonts w:ascii="仿宋_GB2312" w:hAnsi="仿宋_GB2312" w:cs="仿宋_GB2312" w:eastAsia="仿宋_GB2312"/>
              </w:rPr>
              <w:t>封行前：至少进行3-4次中耕除草。封行后（6月以后）枝叶茂密，杂草难以生长，可停止除草。</w:t>
            </w:r>
          </w:p>
          <w:p>
            <w:pPr>
              <w:pStyle w:val="null3"/>
            </w:pPr>
            <w:r>
              <w:rPr>
                <w:rFonts w:ascii="仿宋_GB2312" w:hAnsi="仿宋_GB2312" w:cs="仿宋_GB2312" w:eastAsia="仿宋_GB2312"/>
              </w:rPr>
              <w:t>需结合中耕进行培土，防止根部裸露变绿，影响品质。</w:t>
            </w:r>
          </w:p>
          <w:p>
            <w:pPr>
              <w:pStyle w:val="null3"/>
            </w:pPr>
            <w:r>
              <w:rPr>
                <w:rFonts w:ascii="仿宋_GB2312" w:hAnsi="仿宋_GB2312" w:cs="仿宋_GB2312" w:eastAsia="仿宋_GB2312"/>
              </w:rPr>
              <w:t>（2）水肥管理</w:t>
            </w:r>
          </w:p>
          <w:p>
            <w:pPr>
              <w:pStyle w:val="null3"/>
            </w:pPr>
            <w:r>
              <w:rPr>
                <w:rFonts w:ascii="仿宋_GB2312" w:hAnsi="仿宋_GB2312" w:cs="仿宋_GB2312" w:eastAsia="仿宋_GB2312"/>
              </w:rPr>
              <w:t>苗期：保持土壤湿润，促苗齐。</w:t>
            </w:r>
          </w:p>
          <w:p>
            <w:pPr>
              <w:pStyle w:val="null3"/>
            </w:pPr>
            <w:r>
              <w:rPr>
                <w:rFonts w:ascii="仿宋_GB2312" w:hAnsi="仿宋_GB2312" w:cs="仿宋_GB2312" w:eastAsia="仿宋_GB2312"/>
              </w:rPr>
              <w:t>旺长期（5-6月）：需水量大，遇旱及时浇灌。</w:t>
            </w:r>
          </w:p>
          <w:p>
            <w:pPr>
              <w:pStyle w:val="null3"/>
            </w:pPr>
            <w:r>
              <w:rPr>
                <w:rFonts w:ascii="仿宋_GB2312" w:hAnsi="仿宋_GB2312" w:cs="仿宋_GB2312" w:eastAsia="仿宋_GB2312"/>
              </w:rPr>
              <w:t>雨季：必须随时清理沟渠，雨后田内积水不得超过24小时，否则极易烂根死亡。</w:t>
            </w:r>
          </w:p>
          <w:p>
            <w:pPr>
              <w:pStyle w:val="null3"/>
            </w:pPr>
            <w:r>
              <w:rPr>
                <w:rFonts w:ascii="仿宋_GB2312" w:hAnsi="仿宋_GB2312" w:cs="仿宋_GB2312" w:eastAsia="仿宋_GB2312"/>
              </w:rPr>
              <w:t>追肥：</w:t>
            </w:r>
          </w:p>
          <w:p>
            <w:pPr>
              <w:pStyle w:val="null3"/>
            </w:pPr>
            <w:r>
              <w:rPr>
                <w:rFonts w:ascii="仿宋_GB2312" w:hAnsi="仿宋_GB2312" w:cs="仿宋_GB2312" w:eastAsia="仿宋_GB2312"/>
              </w:rPr>
              <w:t>提苗肥：苗高10厘米时，追施少量尿素（5kg/亩）。</w:t>
            </w:r>
          </w:p>
          <w:p>
            <w:pPr>
              <w:pStyle w:val="null3"/>
            </w:pPr>
            <w:r>
              <w:rPr>
                <w:rFonts w:ascii="仿宋_GB2312" w:hAnsi="仿宋_GB2312" w:cs="仿宋_GB2312" w:eastAsia="仿宋_GB2312"/>
              </w:rPr>
              <w:t>膨大肥：6-7月（根部膨大关键期），重施钾肥。每亩施硫酸钾15-20公斤或高钾水溶肥，配合叶面喷施磷酸二氢钾，促进根部增粗增产。</w:t>
            </w:r>
          </w:p>
          <w:p>
            <w:pPr>
              <w:pStyle w:val="null3"/>
            </w:pPr>
            <w:r>
              <w:rPr>
                <w:rFonts w:ascii="仿宋_GB2312" w:hAnsi="仿宋_GB2312" w:cs="仿宋_GB2312" w:eastAsia="仿宋_GB2312"/>
              </w:rPr>
              <w:t>禁忌：后期（8月后）严禁施用氮肥，以免植株贪青晚熟，影响根部干物质积累。</w:t>
            </w:r>
          </w:p>
          <w:p>
            <w:pPr>
              <w:pStyle w:val="null3"/>
            </w:pPr>
            <w:r>
              <w:rPr>
                <w:rFonts w:ascii="仿宋_GB2312" w:hAnsi="仿宋_GB2312" w:cs="仿宋_GB2312" w:eastAsia="仿宋_GB2312"/>
              </w:rPr>
              <w:t>（3）病虫害防治</w:t>
            </w:r>
          </w:p>
          <w:p>
            <w:pPr>
              <w:pStyle w:val="null3"/>
            </w:pPr>
            <w:r>
              <w:rPr>
                <w:rFonts w:ascii="仿宋_GB2312" w:hAnsi="仿宋_GB2312" w:cs="仿宋_GB2312" w:eastAsia="仿宋_GB2312"/>
              </w:rPr>
              <w:t xml:space="preserve"> 根腐病：</w:t>
            </w:r>
          </w:p>
          <w:p>
            <w:pPr>
              <w:pStyle w:val="null3"/>
            </w:pPr>
            <w:r>
              <w:rPr>
                <w:rFonts w:ascii="仿宋_GB2312" w:hAnsi="仿宋_GB2312" w:cs="仿宋_GB2312" w:eastAsia="仿宋_GB2312"/>
              </w:rPr>
              <w:t xml:space="preserve"> 症状：叶片发黄萎蔫，根部变黑腐烂。</w:t>
            </w:r>
          </w:p>
          <w:p>
            <w:pPr>
              <w:pStyle w:val="null3"/>
            </w:pPr>
            <w:r>
              <w:rPr>
                <w:rFonts w:ascii="仿宋_GB2312" w:hAnsi="仿宋_GB2312" w:cs="仿宋_GB2312" w:eastAsia="仿宋_GB2312"/>
              </w:rPr>
              <w:t xml:space="preserve"> 防治：发现病株立即拔除，并用生石灰消毒病穴。发病初期用恶霉灵、咯菌腈灌根。</w:t>
            </w:r>
          </w:p>
          <w:p>
            <w:pPr>
              <w:pStyle w:val="null3"/>
            </w:pPr>
            <w:r>
              <w:rPr>
                <w:rFonts w:ascii="仿宋_GB2312" w:hAnsi="仿宋_GB2312" w:cs="仿宋_GB2312" w:eastAsia="仿宋_GB2312"/>
              </w:rPr>
              <w:t xml:space="preserve"> 叶斑病：</w:t>
            </w:r>
          </w:p>
          <w:p>
            <w:pPr>
              <w:pStyle w:val="null3"/>
            </w:pPr>
            <w:r>
              <w:rPr>
                <w:rFonts w:ascii="仿宋_GB2312" w:hAnsi="仿宋_GB2312" w:cs="仿宋_GB2312" w:eastAsia="仿宋_GB2312"/>
              </w:rPr>
              <w:t xml:space="preserve"> 症状：叶片出现褐色斑点。</w:t>
            </w:r>
          </w:p>
          <w:p>
            <w:pPr>
              <w:pStyle w:val="null3"/>
            </w:pPr>
            <w:r>
              <w:rPr>
                <w:rFonts w:ascii="仿宋_GB2312" w:hAnsi="仿宋_GB2312" w:cs="仿宋_GB2312" w:eastAsia="仿宋_GB2312"/>
              </w:rPr>
              <w:t xml:space="preserve"> 防治：发病初期喷施代森锰锌、甲基托布津。</w:t>
            </w:r>
          </w:p>
          <w:p>
            <w:pPr>
              <w:pStyle w:val="null3"/>
            </w:pPr>
            <w:r>
              <w:rPr>
                <w:rFonts w:ascii="仿宋_GB2312" w:hAnsi="仿宋_GB2312" w:cs="仿宋_GB2312" w:eastAsia="仿宋_GB2312"/>
              </w:rPr>
              <w:t xml:space="preserve"> 虫害：主要为棉铃虫（吃叶）、蛴螬（吃根）。</w:t>
            </w:r>
          </w:p>
          <w:p>
            <w:pPr>
              <w:pStyle w:val="null3"/>
            </w:pPr>
            <w:r>
              <w:rPr>
                <w:rFonts w:ascii="仿宋_GB2312" w:hAnsi="仿宋_GB2312" w:cs="仿宋_GB2312" w:eastAsia="仿宋_GB2312"/>
              </w:rPr>
              <w:t xml:space="preserve"> 防治：黑光灯诱杀成虫；幼虫期用高效氯氰菊酯或生物农药（如苏云金杆菌）喷雾或灌根。</w:t>
            </w:r>
          </w:p>
          <w:p>
            <w:pPr>
              <w:pStyle w:val="null3"/>
            </w:pPr>
            <w:r>
              <w:rPr>
                <w:rFonts w:ascii="仿宋_GB2312" w:hAnsi="仿宋_GB2312" w:cs="仿宋_GB2312" w:eastAsia="仿宋_GB2312"/>
              </w:rPr>
              <w:t>（4）摘蕾（增产关键技术）</w:t>
            </w:r>
          </w:p>
          <w:p>
            <w:pPr>
              <w:pStyle w:val="null3"/>
            </w:pPr>
            <w:r>
              <w:rPr>
                <w:rFonts w:ascii="仿宋_GB2312" w:hAnsi="仿宋_GB2312" w:cs="仿宋_GB2312" w:eastAsia="仿宋_GB2312"/>
              </w:rPr>
              <w:t>操作：丹参在5-6月会抽苔开花。</w:t>
            </w:r>
          </w:p>
          <w:p>
            <w:pPr>
              <w:pStyle w:val="null3"/>
            </w:pPr>
            <w:r>
              <w:rPr>
                <w:rFonts w:ascii="仿宋_GB2312" w:hAnsi="仿宋_GB2312" w:cs="仿宋_GB2312" w:eastAsia="仿宋_GB2312"/>
              </w:rPr>
              <w:t>原理：开花结实会消耗大量养分，导致根部停止膨大甚至萎缩。摘蕾可使产量提高20%-30%。</w:t>
            </w:r>
          </w:p>
          <w:p>
            <w:pPr>
              <w:pStyle w:val="null3"/>
            </w:pPr>
            <w:r>
              <w:rPr>
                <w:rFonts w:ascii="仿宋_GB2312" w:hAnsi="仿宋_GB2312" w:cs="仿宋_GB2312" w:eastAsia="仿宋_GB2312"/>
              </w:rPr>
              <w:t>时机：现蕾期分批进行，连续摘除2-3次。</w:t>
            </w:r>
          </w:p>
          <w:p>
            <w:pPr>
              <w:pStyle w:val="null3"/>
            </w:pPr>
            <w:r>
              <w:rPr>
                <w:rFonts w:ascii="仿宋_GB2312" w:hAnsi="仿宋_GB2312" w:cs="仿宋_GB2312" w:eastAsia="仿宋_GB2312"/>
              </w:rPr>
              <w:t>4、采收技术要点：核心是“完”与“鲜”</w:t>
            </w:r>
          </w:p>
          <w:p>
            <w:pPr>
              <w:pStyle w:val="null3"/>
            </w:pPr>
            <w:r>
              <w:rPr>
                <w:rFonts w:ascii="仿宋_GB2312" w:hAnsi="仿宋_GB2312" w:cs="仿宋_GB2312" w:eastAsia="仿宋_GB2312"/>
              </w:rPr>
              <w:t>（1）采收时间</w:t>
            </w:r>
          </w:p>
          <w:p>
            <w:pPr>
              <w:pStyle w:val="null3"/>
            </w:pPr>
            <w:r>
              <w:rPr>
                <w:rFonts w:ascii="仿宋_GB2312" w:hAnsi="仿宋_GB2312" w:cs="仿宋_GB2312" w:eastAsia="仿宋_GB2312"/>
              </w:rPr>
              <w:t>最佳时期：地上部分枯萎后（10月下旬至11月上旬）或次年萌芽前（2-3月）。此时根部营养物质积累最丰富，折干率高，药效最好。</w:t>
            </w:r>
          </w:p>
          <w:p>
            <w:pPr>
              <w:pStyle w:val="null3"/>
            </w:pPr>
            <w:r>
              <w:rPr>
                <w:rFonts w:ascii="仿宋_GB2312" w:hAnsi="仿宋_GB2312" w:cs="仿宋_GB2312" w:eastAsia="仿宋_GB2312"/>
              </w:rPr>
              <w:t>避免：生长期采收（产量低、粉性差、折干率低）。</w:t>
            </w:r>
          </w:p>
          <w:p>
            <w:pPr>
              <w:pStyle w:val="null3"/>
            </w:pPr>
            <w:r>
              <w:rPr>
                <w:rFonts w:ascii="仿宋_GB2312" w:hAnsi="仿宋_GB2312" w:cs="仿宋_GB2312" w:eastAsia="仿宋_GB2312"/>
              </w:rPr>
              <w:t>（2）采收方法（机械化+人工辅助）</w:t>
            </w:r>
          </w:p>
          <w:p>
            <w:pPr>
              <w:pStyle w:val="null3"/>
            </w:pPr>
            <w:r>
              <w:rPr>
                <w:rFonts w:ascii="仿宋_GB2312" w:hAnsi="仿宋_GB2312" w:cs="仿宋_GB2312" w:eastAsia="仿宋_GB2312"/>
              </w:rPr>
              <w:t xml:space="preserve"> 机械挖掘：使用挖掘机或专用丹参采收机，在垄侧开挖，深度需达到40-50厘米，将土层连同根系一起翻出。</w:t>
            </w:r>
          </w:p>
          <w:p>
            <w:pPr>
              <w:pStyle w:val="null3"/>
            </w:pPr>
            <w:r>
              <w:rPr>
                <w:rFonts w:ascii="仿宋_GB2312" w:hAnsi="仿宋_GB2312" w:cs="仿宋_GB2312" w:eastAsia="仿宋_GB2312"/>
              </w:rPr>
              <w:t xml:space="preserve"> 人工捡拾与清理：</w:t>
            </w:r>
          </w:p>
          <w:p>
            <w:pPr>
              <w:pStyle w:val="null3"/>
            </w:pPr>
            <w:r>
              <w:rPr>
                <w:rFonts w:ascii="仿宋_GB2312" w:hAnsi="仿宋_GB2312" w:cs="仿宋_GB2312" w:eastAsia="仿宋_GB2312"/>
              </w:rPr>
              <w:t xml:space="preserve"> 机械翻出后，人工紧随其后捡拾。严禁硬拉硬拽，防止断根。</w:t>
            </w:r>
          </w:p>
          <w:p>
            <w:pPr>
              <w:pStyle w:val="null3"/>
            </w:pPr>
            <w:r>
              <w:rPr>
                <w:rFonts w:ascii="仿宋_GB2312" w:hAnsi="仿宋_GB2312" w:cs="仿宋_GB2312" w:eastAsia="仿宋_GB2312"/>
              </w:rPr>
              <w:t xml:space="preserve"> 去土：轻轻抖掉泥土，不得水洗，保留原土运回加工车间。</w:t>
            </w:r>
          </w:p>
          <w:p>
            <w:pPr>
              <w:pStyle w:val="null3"/>
            </w:pPr>
            <w:r>
              <w:rPr>
                <w:rFonts w:ascii="仿宋_GB2312" w:hAnsi="仿宋_GB2312" w:cs="仿宋_GB2312" w:eastAsia="仿宋_GB2312"/>
              </w:rPr>
              <w:t xml:space="preserve"> 去茎：在根茎交界处上方1-2厘米处剪掉茎叶（芦头可保留用于繁殖，或单独售卖）。</w:t>
            </w:r>
          </w:p>
          <w:p>
            <w:pPr>
              <w:pStyle w:val="null3"/>
            </w:pPr>
            <w:r>
              <w:rPr>
                <w:rFonts w:ascii="仿宋_GB2312" w:hAnsi="仿宋_GB2312" w:cs="仿宋_GB2312" w:eastAsia="仿宋_GB2312"/>
              </w:rPr>
              <w:t>（3）采后处理（衔接加工环节）</w:t>
            </w:r>
          </w:p>
          <w:p>
            <w:pPr>
              <w:pStyle w:val="null3"/>
            </w:pPr>
            <w:r>
              <w:rPr>
                <w:rFonts w:ascii="仿宋_GB2312" w:hAnsi="仿宋_GB2312" w:cs="仿宋_GB2312" w:eastAsia="仿宋_GB2312"/>
              </w:rPr>
              <w:t>时效性：采挖后的鲜丹参应在24小时内运抵清洗车间。</w:t>
            </w:r>
          </w:p>
          <w:p>
            <w:pPr>
              <w:pStyle w:val="null3"/>
            </w:pPr>
            <w:r>
              <w:rPr>
                <w:rFonts w:ascii="仿宋_GB2312" w:hAnsi="仿宋_GB2312" w:cs="仿宋_GB2312" w:eastAsia="仿宋_GB2312"/>
              </w:rPr>
              <w:t>暂存：若未及时加工，应摊放在阴凉通风处，厚度不超过30厘米，严禁堆成大垛。</w:t>
            </w:r>
          </w:p>
          <w:p>
            <w:pPr>
              <w:pStyle w:val="null3"/>
            </w:pPr>
            <w:r>
              <w:rPr>
                <w:rFonts w:ascii="仿宋_GB2312" w:hAnsi="仿宋_GB2312" w:cs="仿宋_GB2312" w:eastAsia="仿宋_GB2312"/>
              </w:rPr>
              <w:t>育苗</w:t>
            </w:r>
          </w:p>
          <w:p>
            <w:pPr>
              <w:pStyle w:val="null3"/>
            </w:pPr>
            <w:r>
              <w:rPr>
                <w:rFonts w:ascii="仿宋_GB2312" w:hAnsi="仿宋_GB2312" w:cs="仿宋_GB2312" w:eastAsia="仿宋_GB2312"/>
              </w:rPr>
              <w:t>（一）起始苗采购与质量标准</w:t>
            </w:r>
          </w:p>
          <w:p>
            <w:pPr>
              <w:pStyle w:val="null3"/>
            </w:pPr>
            <w:r>
              <w:rPr>
                <w:rFonts w:ascii="仿宋_GB2312" w:hAnsi="仿宋_GB2312" w:cs="仿宋_GB2312" w:eastAsia="仿宋_GB2312"/>
              </w:rPr>
              <w:t>（1）直接选用50cm高的优质半成品苗进行装钵培育，通过4-6个月的强化养护达到出圃标准。</w:t>
            </w:r>
          </w:p>
          <w:p>
            <w:pPr>
              <w:pStyle w:val="null3"/>
            </w:pPr>
            <w:r>
              <w:rPr>
                <w:rFonts w:ascii="仿宋_GB2312" w:hAnsi="仿宋_GB2312" w:cs="仿宋_GB2312" w:eastAsia="仿宋_GB2312"/>
              </w:rPr>
              <w:t>（2）营养钵规格</w:t>
            </w:r>
          </w:p>
          <w:p>
            <w:pPr>
              <w:pStyle w:val="null3"/>
            </w:pPr>
            <w:r>
              <w:rPr>
                <w:rFonts w:ascii="仿宋_GB2312" w:hAnsi="仿宋_GB2312" w:cs="仿宋_GB2312" w:eastAsia="仿宋_GB2312"/>
              </w:rPr>
              <w:t>类型：加厚黑色塑料营养钵或美植袋</w:t>
            </w:r>
          </w:p>
          <w:p>
            <w:pPr>
              <w:pStyle w:val="null3"/>
            </w:pPr>
            <w:r>
              <w:rPr>
                <w:rFonts w:ascii="仿宋_GB2312" w:hAnsi="仿宋_GB2312" w:cs="仿宋_GB2312" w:eastAsia="仿宋_GB2312"/>
              </w:rPr>
              <w:t>尺寸：上口径30cm，高度25cm，底部直径20cm</w:t>
            </w:r>
          </w:p>
          <w:p>
            <w:pPr>
              <w:pStyle w:val="null3"/>
            </w:pPr>
            <w:r>
              <w:rPr>
                <w:rFonts w:ascii="仿宋_GB2312" w:hAnsi="仿宋_GB2312" w:cs="仿宋_GB2312" w:eastAsia="仿宋_GB2312"/>
              </w:rPr>
              <w:t>特性：底部设8-10个排水孔，侧壁有透气条纹</w:t>
            </w:r>
          </w:p>
          <w:p>
            <w:pPr>
              <w:pStyle w:val="null3"/>
            </w:pPr>
            <w:r>
              <w:rPr>
                <w:rFonts w:ascii="仿宋_GB2312" w:hAnsi="仿宋_GB2312" w:cs="仿宋_GB2312" w:eastAsia="仿宋_GB2312"/>
              </w:rPr>
              <w:t>（3）水分管理</w:t>
            </w:r>
          </w:p>
          <w:p>
            <w:pPr>
              <w:pStyle w:val="null3"/>
            </w:pPr>
            <w:r>
              <w:rPr>
                <w:rFonts w:ascii="仿宋_GB2312" w:hAnsi="仿宋_GB2312" w:cs="仿宋_GB2312" w:eastAsia="仿宋_GB2312"/>
              </w:rPr>
              <w:t>建议配置土壤湿度传感器，维持基质含水量在60-70%。</w:t>
            </w:r>
          </w:p>
          <w:p>
            <w:pPr>
              <w:pStyle w:val="null3"/>
            </w:pPr>
            <w:r>
              <w:rPr>
                <w:rFonts w:ascii="仿宋_GB2312" w:hAnsi="仿宋_GB2312" w:cs="仿宋_GB2312" w:eastAsia="仿宋_GB2312"/>
              </w:rPr>
              <w:t>（4）施肥</w:t>
            </w:r>
          </w:p>
          <w:p>
            <w:pPr>
              <w:pStyle w:val="null3"/>
            </w:pPr>
            <w:r>
              <w:rPr>
                <w:rFonts w:ascii="仿宋_GB2312" w:hAnsi="仿宋_GB2312" w:cs="仿宋_GB2312" w:eastAsia="仿宋_GB2312"/>
              </w:rPr>
              <w:t>第一阶段：缓苗期（栽后0-30天）。叶面肥：每周喷施0.1%磷酸二氢钾+0.05%尿素，不施根部肥。</w:t>
            </w:r>
          </w:p>
          <w:p>
            <w:pPr>
              <w:pStyle w:val="null3"/>
            </w:pPr>
            <w:r>
              <w:rPr>
                <w:rFonts w:ascii="仿宋_GB2312" w:hAnsi="仿宋_GB2312" w:cs="仿宋_GB2312" w:eastAsia="仿宋_GB2312"/>
              </w:rPr>
              <w:t>第二阶段：旺盛生长期（栽后30-120天）。根部追肥：每月施1次，配方1（4-5月）：N-P-K=20-10-10 水溶肥，浓度0.2%；配方2（6-8月）：N-P-K=15-15-15 均衡肥，浓度0.2%；配方3（9月）：N-P-K=10-20-20 高磷钾肥，浓度0.15%；叶面补肥：每2周喷施微量元素肥。</w:t>
            </w:r>
          </w:p>
          <w:p>
            <w:pPr>
              <w:pStyle w:val="null3"/>
            </w:pPr>
            <w:r>
              <w:rPr>
                <w:rFonts w:ascii="仿宋_GB2312" w:hAnsi="仿宋_GB2312" w:cs="仿宋_GB2312" w:eastAsia="仿宋_GB2312"/>
              </w:rPr>
              <w:t>第三阶段：炼苗期（出圃前30天）。停施氮肥，施1次磷钾肥（如0.2%磷酸二氢钾）。</w:t>
            </w:r>
          </w:p>
          <w:p>
            <w:pPr>
              <w:pStyle w:val="null3"/>
            </w:pPr>
            <w:r>
              <w:rPr>
                <w:rFonts w:ascii="仿宋_GB2312" w:hAnsi="仿宋_GB2312" w:cs="仿宋_GB2312" w:eastAsia="仿宋_GB2312"/>
              </w:rPr>
              <w:t>（5）病虫害防控</w:t>
            </w:r>
          </w:p>
          <w:p>
            <w:pPr>
              <w:pStyle w:val="null3"/>
            </w:pPr>
            <w:r>
              <w:rPr>
                <w:rFonts w:ascii="仿宋_GB2312" w:hAnsi="仿宋_GB2312" w:cs="仿宋_GB2312" w:eastAsia="仿宋_GB2312"/>
              </w:rPr>
              <w:t>每月全面喷施1次保护性杀菌剂；悬挂黄板（20张/亩）诱杀蚜虫、粉虱；定期清理病叶、枯枝。</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渭南市临渭区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的每一项工序完成后，须向采购人提出申请，经采购人负责人员验收合格后，方可进行下一道工序工作。供应商全面完成项目建设任务后单位要及时组织自查，并向采购人提交自查报告，采购人对自查报告进行审核，审核内容包括：实施方案执行、任务完成情况、施工作业质量、资金使用情况及项目成效、存在问题与建议等。 2、本项目由采购人及相关部门定期对项目进行阶段性验收。 3、验收标准：按招标文件、投标文件及澄清函、项目检查情况等综合指标进行验收。各项指标均应符合验收标准及要求。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项目任务全部完成且验收合格后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采购人因未及时向供应商提供项目启动所需资料、协调地方关系造成服务期延误，每延误1日则本合同服务期限延长1日，以此类推；因资料真实性给供应商造成损失和产生相关连带责任时，采购人除按供应商要求进行赔偿外还需承担因连带责任产生的所有责任。 （二）因供应商原因造成服务期延误（自然灾害等不可抗力除外），采购人有权从未付款项中按每日0.5‰合同价款扣除违约金，此违约以30日为限；若采购人未按约定时间付款，则供应商有权按每日0.5‰合同价款收取违约金。</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所属行业：农、林、牧、渔业。营业收入20000万元以下的为中小微型企业。其中，营业收入500万元及以上的为中型企业，营业收入50万元及以上的为小型企业，营业收入50万元以下的为微型企业。2、根据《政府采购法实施条例》释义，银行、保险、石油石化、电力、电信等有行业特殊情况的，允许法人的分支机构参加政府采购活动。 3、中标（成交）供应商在中标（成交）结果公告发布后3个工作日内提供叁套纸质投标文件（经编标工具生成的文件直接打印并加盖公章），递交的纸质版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供应商须提供合法有效，具有独立承担民事责任能力的证明材料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①财务状况报告：提供具有财务审计资质单位出具的2024年度或2025年度财务审计报告（成立时间至开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②税收缴纳证明：提供投标文件递交截止时间前一年内任意一个月的缴费凭据（依法免税的供应商应提供相关文件证明）； ③社会保障资金缴纳证明：提供投标文件递交截止时间前一年内任意一个月的社保缴费凭据或社保机构开具的社会保险参保缴费情况证明（依法不需要缴纳社会保障资金的供应商应提供相关证明）；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三项内容可根据本招标文件格式要求出具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提供具有履行本合同所必需的设备和专业技术能力的说明或承诺；（格式自拟）</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参加政府采购活动前三年内在经营活动中无重大违法记录的书面声明；（格式自拟）</w:t>
            </w:r>
          </w:p>
        </w:tc>
        <w:tc>
          <w:tcPr>
            <w:tcW w:type="dxa" w:w="1661"/>
          </w:tcPr>
          <w:p>
            <w:pPr>
              <w:pStyle w:val="null3"/>
            </w:pPr>
            <w:r>
              <w:rPr>
                <w:rFonts w:ascii="仿宋_GB2312" w:hAnsi="仿宋_GB2312" w:cs="仿宋_GB2312" w:eastAsia="仿宋_GB2312"/>
              </w:rPr>
              <w:t>供应商资格证明文件.docx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投标保证金交纳凭证</w:t>
            </w:r>
          </w:p>
        </w:tc>
        <w:tc>
          <w:tcPr>
            <w:tcW w:type="dxa" w:w="3322"/>
          </w:tcPr>
          <w:p>
            <w:pPr>
              <w:pStyle w:val="null3"/>
            </w:pPr>
            <w:r>
              <w:rPr>
                <w:rFonts w:ascii="仿宋_GB2312" w:hAnsi="仿宋_GB2312" w:cs="仿宋_GB2312" w:eastAsia="仿宋_GB2312"/>
              </w:rPr>
              <w:t>投标保证金交纳凭证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重大税收违法失信主体及严重违法失信企业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法定代表人参与投标时需提供法定代表人身份证明书；被授权人参与投标时需提供法定代表人身份证明书及法定代表人授权委托书</w:t>
            </w:r>
          </w:p>
        </w:tc>
        <w:tc>
          <w:tcPr>
            <w:tcW w:type="dxa" w:w="1661"/>
          </w:tcPr>
          <w:p>
            <w:pPr>
              <w:pStyle w:val="null3"/>
            </w:pPr>
            <w:r>
              <w:rPr>
                <w:rFonts w:ascii="仿宋_GB2312" w:hAnsi="仿宋_GB2312" w:cs="仿宋_GB2312" w:eastAsia="仿宋_GB2312"/>
              </w:rPr>
              <w:t>供应商资格证明文件.docx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参与的供应商（联合体）服务全部由符合政策要求的中小企业承接。本项目所属行业：农、林、牧、渔业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按招标文件要求签章</w:t>
            </w:r>
          </w:p>
        </w:tc>
        <w:tc>
          <w:tcPr>
            <w:tcW w:type="dxa" w:w="1661"/>
          </w:tcPr>
          <w:p>
            <w:pPr>
              <w:pStyle w:val="null3"/>
            </w:pPr>
            <w:r>
              <w:rPr>
                <w:rFonts w:ascii="仿宋_GB2312" w:hAnsi="仿宋_GB2312" w:cs="仿宋_GB2312" w:eastAsia="仿宋_GB2312"/>
              </w:rPr>
              <w:t>开标一览表 服务内容及服务邀请应答表 中小企业声明函 商务应答表 政府采购供应商拒绝政府采购领域商业贿赂承诺书.docx 分项报价表.docx 投标函 残疾人福利性单位声明函 服务方案 标的清单 投标文件封面 供应商资格证明文件.docx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符合“招标文件格式”要求</w:t>
            </w:r>
          </w:p>
        </w:tc>
        <w:tc>
          <w:tcPr>
            <w:tcW w:type="dxa" w:w="1661"/>
          </w:tcPr>
          <w:p>
            <w:pPr>
              <w:pStyle w:val="null3"/>
            </w:pPr>
            <w:r>
              <w:rPr>
                <w:rFonts w:ascii="仿宋_GB2312" w:hAnsi="仿宋_GB2312" w:cs="仿宋_GB2312" w:eastAsia="仿宋_GB2312"/>
              </w:rPr>
              <w:t>开标一览表 服务内容及服务邀请应答表 中小企业声明函 商务应答表 政府采购供应商拒绝政府采购领域商业贿赂承诺书.docx 分项报价表.docx 投标函 残疾人福利性单位声明函 服务方案 标的清单 投标文件封面 供应商资格证明文件.docx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服务内容及服务邀请应答表 中小企业声明函 商务应答表 政府采购供应商拒绝政府采购领域商业贿赂承诺书.docx 分项报价表.docx 投标函 残疾人福利性单位声明函 服务方案 标的清单 投标文件封面 供应商资格证明文件.docx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满足招标文件中要求的服务期</w:t>
            </w:r>
          </w:p>
        </w:tc>
        <w:tc>
          <w:tcPr>
            <w:tcW w:type="dxa" w:w="1661"/>
          </w:tcPr>
          <w:p>
            <w:pPr>
              <w:pStyle w:val="null3"/>
            </w:pPr>
            <w:r>
              <w:rPr>
                <w:rFonts w:ascii="仿宋_GB2312" w:hAnsi="仿宋_GB2312" w:cs="仿宋_GB2312" w:eastAsia="仿宋_GB2312"/>
              </w:rPr>
              <w:t>商务应答表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满足招标文件中的其他规定</w:t>
            </w:r>
          </w:p>
        </w:tc>
        <w:tc>
          <w:tcPr>
            <w:tcW w:type="dxa" w:w="1661"/>
          </w:tcPr>
          <w:p>
            <w:pPr>
              <w:pStyle w:val="null3"/>
            </w:pPr>
            <w:r>
              <w:rPr>
                <w:rFonts w:ascii="仿宋_GB2312" w:hAnsi="仿宋_GB2312" w:cs="仿宋_GB2312" w:eastAsia="仿宋_GB2312"/>
              </w:rPr>
              <w:t>开标一览表 服务内容及服务邀请应答表 中小企业声明函 商务应答表 政府采购供应商拒绝政府采购领域商业贿赂承诺书.docx 分项报价表.docx 投标函 残疾人福利性单位声明函 服务方案 标的清单 投标文件封面 供应商资格证明文件.docx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评审内容包含：①服务目标；②服务计划；③服务方案；④项目安全服务方案；赋分标准（16分）：每项评审内容不存在缺陷得4分，满分16分；每项评审内容每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无具体详细的阐述、实施性不强的；⑤科学原理或常识错误的）</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包含：①服务质量保障措施；②服务质量标准；③保证人员按时到岗措施。赋分标准（12分）：每项评审内容不存在缺陷得4分，满分12分；每项评审内容每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无具体详细的阐述、实施性不强的；⑤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项目进度计划及保证措施</w:t>
            </w:r>
          </w:p>
        </w:tc>
        <w:tc>
          <w:tcPr>
            <w:tcW w:type="dxa" w:w="2492"/>
          </w:tcPr>
          <w:p>
            <w:pPr>
              <w:pStyle w:val="null3"/>
            </w:pPr>
            <w:r>
              <w:rPr>
                <w:rFonts w:ascii="仿宋_GB2312" w:hAnsi="仿宋_GB2312" w:cs="仿宋_GB2312" w:eastAsia="仿宋_GB2312"/>
              </w:rPr>
              <w:t>评审内容包含：①各阶段进度控制措施；②进度控制保证措施。赋分标准（8分）：每项评审内容不存在缺陷得4分，满分8分；每项评审内容每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无具体详细的阐述、实施性不强的；⑤科学原理或常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评审内容包含：①项目理解；②项目重点、难点分析； 赋分标准（8分）：每项评审内容不存在缺陷得4分，满分8分；每项评审内容每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无具体详细的阐述、实施性不强的；⑤科学原理或常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内容包含：①突发事件识别；②应急情况处理措施；③突发事件应急人员安排。赋分标准（12分）：每项评审内容不存在缺陷得4分，满分12分；每项评审内容每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无具体详细的阐述、实施性不强的；⑤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人员培训计划</w:t>
            </w:r>
          </w:p>
        </w:tc>
        <w:tc>
          <w:tcPr>
            <w:tcW w:type="dxa" w:w="2492"/>
          </w:tcPr>
          <w:p>
            <w:pPr>
              <w:pStyle w:val="null3"/>
            </w:pPr>
            <w:r>
              <w:rPr>
                <w:rFonts w:ascii="仿宋_GB2312" w:hAnsi="仿宋_GB2312" w:cs="仿宋_GB2312" w:eastAsia="仿宋_GB2312"/>
              </w:rPr>
              <w:t>评审内容包含：①培训计划制定；②专业技能培训；赋分标准（8分）：每项评审内容不存在缺陷得4分，满分8分；每项评审内容每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无具体详细的阐述、实施性不强的；⑤科学原理或常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制定针对本项目，提供详细具体可行的服务措施承诺，每提出一项得1分，最高得3分。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1、服务团队：项目组成人员分工明确、责任明确，结构合理，每具有一个人员得0.5分，最高得4分。需提供佐证材料，包括但不限于身份证、毕业证、岗位证等，本项最高得4分，未提供不得分。 2、服务团队人员每具有一个相关专业中级职称得0.5分，最多得2分；每具有一个相关专业高级职称得1分，最多得4分；本项需提供佐证材料，未提供不得分。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供应商具有（2023年3月至今）的类似业绩（按合同签订时间计算）每个计1分，最多计5分。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满足招标文件要求且最后报价最低的供应商的价格为基准价得20分，其他各供应商的最后报价得分按下列公式计算： 投标报价得分=（投标基准价/投标报价）×20%×100。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