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7CF91D">
      <w:pPr>
        <w:pageBreakBefore w:val="0"/>
        <w:kinsoku/>
        <w:wordWrap/>
        <w:overflowPunct/>
        <w:bidi w:val="0"/>
        <w:spacing w:line="360" w:lineRule="auto"/>
        <w:jc w:val="center"/>
        <w:outlineLvl w:val="9"/>
        <w:rPr>
          <w:rFonts w:hint="eastAsia" w:ascii="宋体" w:hAnsi="宋体" w:eastAsia="宋体" w:cs="宋体"/>
          <w:color w:val="auto"/>
          <w:spacing w:val="12"/>
        </w:rPr>
      </w:pPr>
    </w:p>
    <w:p w14:paraId="5BB9B748">
      <w:pPr>
        <w:pStyle w:val="10"/>
        <w:pageBreakBefore w:val="0"/>
        <w:kinsoku/>
        <w:wordWrap/>
        <w:overflowPunct/>
        <w:bidi w:val="0"/>
        <w:outlineLvl w:val="9"/>
        <w:rPr>
          <w:rFonts w:hint="eastAsia" w:ascii="宋体" w:hAnsi="宋体" w:eastAsia="宋体" w:cs="宋体"/>
          <w:color w:val="auto"/>
        </w:rPr>
      </w:pPr>
    </w:p>
    <w:p w14:paraId="1489E45D">
      <w:pPr>
        <w:pStyle w:val="10"/>
        <w:pageBreakBefore w:val="0"/>
        <w:kinsoku/>
        <w:wordWrap/>
        <w:overflowPunct/>
        <w:bidi w:val="0"/>
        <w:ind w:left="0" w:leftChars="0" w:firstLine="0" w:firstLineChars="0"/>
        <w:outlineLvl w:val="9"/>
        <w:rPr>
          <w:rFonts w:hint="eastAsia" w:ascii="宋体" w:hAnsi="宋体" w:eastAsia="宋体" w:cs="宋体"/>
          <w:color w:val="auto"/>
        </w:rPr>
      </w:pPr>
    </w:p>
    <w:p w14:paraId="7085ED59">
      <w:pPr>
        <w:pStyle w:val="9"/>
        <w:pageBreakBefore w:val="0"/>
        <w:kinsoku/>
        <w:wordWrap/>
        <w:overflowPunct/>
        <w:bidi w:val="0"/>
        <w:outlineLvl w:val="9"/>
        <w:rPr>
          <w:rFonts w:hint="default" w:eastAsia="宋体"/>
          <w:color w:val="auto"/>
          <w:lang w:val="en-US" w:eastAsia="zh-CN"/>
        </w:rPr>
      </w:pPr>
      <w:r>
        <w:rPr>
          <w:rFonts w:hint="eastAsia" w:ascii="黑体" w:hAnsi="黑体" w:eastAsia="黑体" w:cs="黑体"/>
          <w:b w:val="0"/>
          <w:bCs w:val="0"/>
          <w:color w:val="auto"/>
          <w:sz w:val="44"/>
          <w:szCs w:val="44"/>
          <w:u w:val="single"/>
          <w:lang w:val="en-US" w:eastAsia="zh-CN"/>
        </w:rPr>
        <w:t xml:space="preserve">    （项目名称）   </w:t>
      </w:r>
      <w:r>
        <w:rPr>
          <w:rFonts w:hint="eastAsia" w:ascii="黑体" w:hAnsi="黑体" w:eastAsia="黑体" w:cs="黑体"/>
          <w:b w:val="0"/>
          <w:bCs w:val="0"/>
          <w:color w:val="auto"/>
          <w:sz w:val="44"/>
          <w:szCs w:val="44"/>
          <w:lang w:val="en-US" w:eastAsia="zh-CN"/>
        </w:rPr>
        <w:t xml:space="preserve">   </w:t>
      </w:r>
    </w:p>
    <w:p w14:paraId="76DB1B0A">
      <w:pPr>
        <w:pStyle w:val="2"/>
        <w:pageBreakBefore w:val="0"/>
        <w:kinsoku/>
        <w:wordWrap/>
        <w:overflowPunct/>
        <w:bidi w:val="0"/>
        <w:outlineLvl w:val="9"/>
        <w:rPr>
          <w:rFonts w:hint="eastAsia" w:ascii="宋体" w:hAnsi="宋体" w:eastAsia="宋体" w:cs="宋体"/>
          <w:color w:val="auto"/>
        </w:rPr>
      </w:pPr>
    </w:p>
    <w:p w14:paraId="30930A2C">
      <w:pPr>
        <w:pStyle w:val="2"/>
        <w:pageBreakBefore w:val="0"/>
        <w:kinsoku/>
        <w:wordWrap/>
        <w:overflowPunct/>
        <w:bidi w:val="0"/>
        <w:outlineLvl w:val="9"/>
        <w:rPr>
          <w:rFonts w:hint="eastAsia" w:ascii="宋体" w:hAnsi="宋体" w:eastAsia="宋体" w:cs="宋体"/>
          <w:color w:val="auto"/>
        </w:rPr>
      </w:pPr>
    </w:p>
    <w:p w14:paraId="58A7C4BB">
      <w:pPr>
        <w:pStyle w:val="2"/>
        <w:pageBreakBefore w:val="0"/>
        <w:kinsoku/>
        <w:wordWrap/>
        <w:overflowPunct/>
        <w:bidi w:val="0"/>
        <w:outlineLvl w:val="9"/>
        <w:rPr>
          <w:rFonts w:hint="eastAsia" w:ascii="宋体" w:hAnsi="宋体" w:eastAsia="宋体" w:cs="宋体"/>
          <w:color w:val="auto"/>
        </w:rPr>
      </w:pPr>
    </w:p>
    <w:p w14:paraId="1E9DD808">
      <w:pPr>
        <w:pStyle w:val="2"/>
        <w:pageBreakBefore w:val="0"/>
        <w:kinsoku/>
        <w:wordWrap/>
        <w:overflowPunct/>
        <w:bidi w:val="0"/>
        <w:outlineLvl w:val="9"/>
        <w:rPr>
          <w:rFonts w:hint="eastAsia" w:ascii="宋体" w:hAnsi="宋体" w:eastAsia="宋体" w:cs="宋体"/>
          <w:color w:val="auto"/>
        </w:rPr>
      </w:pPr>
    </w:p>
    <w:p w14:paraId="50B95343">
      <w:pPr>
        <w:pageBreakBefore w:val="0"/>
        <w:kinsoku/>
        <w:wordWrap/>
        <w:overflowPunct/>
        <w:bidi w:val="0"/>
        <w:spacing w:line="360" w:lineRule="auto"/>
        <w:jc w:val="center"/>
        <w:outlineLvl w:val="9"/>
        <w:rPr>
          <w:rFonts w:hint="eastAsia" w:ascii="宋体" w:hAnsi="宋体" w:eastAsia="宋体" w:cs="宋体"/>
          <w:b/>
          <w:bCs/>
          <w:color w:val="auto"/>
          <w:spacing w:val="12"/>
          <w:sz w:val="44"/>
          <w:szCs w:val="44"/>
        </w:rPr>
      </w:pPr>
      <w:r>
        <w:rPr>
          <w:rFonts w:hint="eastAsia" w:ascii="宋体" w:hAnsi="宋体" w:eastAsia="宋体" w:cs="宋体"/>
          <w:b/>
          <w:bCs/>
          <w:color w:val="auto"/>
          <w:spacing w:val="12"/>
          <w:sz w:val="44"/>
          <w:szCs w:val="44"/>
        </w:rPr>
        <w:t>政府采购合同书</w:t>
      </w:r>
    </w:p>
    <w:p w14:paraId="0D37C328">
      <w:pPr>
        <w:pageBreakBefore w:val="0"/>
        <w:kinsoku/>
        <w:wordWrap/>
        <w:overflowPunct/>
        <w:bidi w:val="0"/>
        <w:spacing w:line="360" w:lineRule="auto"/>
        <w:jc w:val="center"/>
        <w:outlineLvl w:val="9"/>
        <w:rPr>
          <w:rFonts w:hint="eastAsia" w:ascii="宋体" w:hAnsi="宋体" w:eastAsia="宋体" w:cs="宋体"/>
          <w:color w:val="auto"/>
          <w:spacing w:val="12"/>
          <w:sz w:val="32"/>
          <w:szCs w:val="32"/>
        </w:rPr>
      </w:pPr>
      <w:r>
        <w:rPr>
          <w:rFonts w:hint="eastAsia" w:ascii="宋体" w:hAnsi="宋体" w:eastAsia="宋体" w:cs="宋体"/>
          <w:color w:val="auto"/>
          <w:spacing w:val="12"/>
          <w:sz w:val="32"/>
          <w:szCs w:val="32"/>
        </w:rPr>
        <w:t xml:space="preserve">                   </w:t>
      </w:r>
    </w:p>
    <w:p w14:paraId="30189B5F">
      <w:pPr>
        <w:pStyle w:val="2"/>
        <w:pageBreakBefore w:val="0"/>
        <w:kinsoku/>
        <w:wordWrap/>
        <w:overflowPunct/>
        <w:bidi w:val="0"/>
        <w:outlineLvl w:val="9"/>
        <w:rPr>
          <w:rFonts w:hint="eastAsia" w:ascii="宋体" w:hAnsi="宋体" w:eastAsia="宋体" w:cs="宋体"/>
          <w:color w:val="auto"/>
          <w:spacing w:val="12"/>
        </w:rPr>
      </w:pPr>
    </w:p>
    <w:p w14:paraId="28F87057">
      <w:pPr>
        <w:pStyle w:val="2"/>
        <w:pageBreakBefore w:val="0"/>
        <w:kinsoku/>
        <w:wordWrap/>
        <w:overflowPunct/>
        <w:bidi w:val="0"/>
        <w:outlineLvl w:val="9"/>
        <w:rPr>
          <w:rFonts w:hint="eastAsia" w:ascii="宋体" w:hAnsi="宋体" w:eastAsia="宋体" w:cs="宋体"/>
          <w:color w:val="auto"/>
          <w:spacing w:val="12"/>
        </w:rPr>
      </w:pPr>
    </w:p>
    <w:p w14:paraId="7E8F7F95">
      <w:pPr>
        <w:pStyle w:val="7"/>
        <w:pageBreakBefore w:val="0"/>
        <w:kinsoku/>
        <w:wordWrap/>
        <w:overflowPunct/>
        <w:bidi w:val="0"/>
        <w:ind w:firstLine="0"/>
        <w:outlineLvl w:val="9"/>
        <w:rPr>
          <w:rFonts w:hint="eastAsia" w:ascii="宋体" w:hAnsi="宋体" w:eastAsia="宋体" w:cs="宋体"/>
          <w:color w:val="auto"/>
          <w:spacing w:val="12"/>
          <w:sz w:val="32"/>
          <w:szCs w:val="32"/>
        </w:rPr>
      </w:pPr>
    </w:p>
    <w:p w14:paraId="72FDC940">
      <w:pPr>
        <w:pageBreakBefore w:val="0"/>
        <w:kinsoku/>
        <w:wordWrap/>
        <w:overflowPunct/>
        <w:bidi w:val="0"/>
        <w:outlineLvl w:val="9"/>
        <w:rPr>
          <w:rFonts w:hint="eastAsia" w:ascii="宋体" w:hAnsi="宋体" w:eastAsia="宋体" w:cs="宋体"/>
          <w:color w:val="auto"/>
        </w:rPr>
      </w:pPr>
    </w:p>
    <w:p w14:paraId="70727B71">
      <w:pPr>
        <w:pStyle w:val="2"/>
        <w:pageBreakBefore w:val="0"/>
        <w:kinsoku/>
        <w:wordWrap/>
        <w:overflowPunct/>
        <w:bidi w:val="0"/>
        <w:ind w:left="0" w:leftChars="0" w:firstLine="0" w:firstLineChars="0"/>
        <w:outlineLvl w:val="9"/>
        <w:rPr>
          <w:rFonts w:hint="eastAsia" w:ascii="宋体" w:hAnsi="宋体" w:eastAsia="宋体" w:cs="宋体"/>
          <w:color w:val="auto"/>
        </w:rPr>
      </w:pPr>
    </w:p>
    <w:p w14:paraId="06302507">
      <w:pPr>
        <w:pStyle w:val="2"/>
        <w:pageBreakBefore w:val="0"/>
        <w:kinsoku/>
        <w:wordWrap/>
        <w:overflowPunct/>
        <w:bidi w:val="0"/>
        <w:ind w:left="0" w:leftChars="0" w:firstLine="0" w:firstLineChars="0"/>
        <w:outlineLvl w:val="9"/>
        <w:rPr>
          <w:rFonts w:hint="eastAsia" w:ascii="宋体" w:hAnsi="宋体" w:eastAsia="宋体" w:cs="宋体"/>
          <w:color w:val="auto"/>
        </w:rPr>
      </w:pPr>
    </w:p>
    <w:p w14:paraId="6709B91D">
      <w:pPr>
        <w:pageBreakBefore w:val="0"/>
        <w:kinsoku/>
        <w:wordWrap/>
        <w:overflowPunct/>
        <w:bidi w:val="0"/>
        <w:outlineLvl w:val="9"/>
        <w:rPr>
          <w:rFonts w:hint="eastAsia" w:ascii="宋体" w:hAnsi="宋体" w:eastAsia="宋体" w:cs="宋体"/>
          <w:color w:val="auto"/>
        </w:rPr>
      </w:pPr>
    </w:p>
    <w:p w14:paraId="4D3CC07A">
      <w:pPr>
        <w:pageBreakBefore w:val="0"/>
        <w:kinsoku/>
        <w:wordWrap/>
        <w:overflowPunct/>
        <w:bidi w:val="0"/>
        <w:spacing w:line="360" w:lineRule="auto"/>
        <w:ind w:firstLine="1525" w:firstLineChars="500"/>
        <w:jc w:val="left"/>
        <w:outlineLvl w:val="9"/>
        <w:rPr>
          <w:rFonts w:hint="eastAsia" w:ascii="宋体" w:hAnsi="宋体" w:eastAsia="宋体" w:cs="宋体"/>
          <w:b/>
          <w:bCs/>
          <w:color w:val="auto"/>
          <w:spacing w:val="12"/>
          <w:sz w:val="28"/>
          <w:szCs w:val="28"/>
          <w:lang w:eastAsia="zh-CN"/>
        </w:rPr>
      </w:pPr>
      <w:r>
        <w:rPr>
          <w:rFonts w:hint="eastAsia" w:ascii="宋体" w:hAnsi="宋体" w:eastAsia="宋体" w:cs="宋体"/>
          <w:b/>
          <w:bCs/>
          <w:color w:val="auto"/>
          <w:spacing w:val="12"/>
          <w:sz w:val="28"/>
          <w:szCs w:val="28"/>
        </w:rPr>
        <w:t>采购人：</w:t>
      </w:r>
    </w:p>
    <w:p w14:paraId="6CB3934C">
      <w:pPr>
        <w:rPr>
          <w:rFonts w:hint="eastAsia"/>
        </w:rPr>
      </w:pPr>
    </w:p>
    <w:p w14:paraId="2453FD33">
      <w:pPr>
        <w:pageBreakBefore w:val="0"/>
        <w:kinsoku/>
        <w:wordWrap/>
        <w:overflowPunct/>
        <w:bidi w:val="0"/>
        <w:spacing w:line="360" w:lineRule="auto"/>
        <w:ind w:firstLine="1525" w:firstLineChars="500"/>
        <w:outlineLvl w:val="9"/>
        <w:rPr>
          <w:rFonts w:hint="eastAsia" w:ascii="宋体" w:hAnsi="宋体" w:eastAsia="宋体" w:cs="宋体"/>
          <w:b/>
          <w:bCs/>
          <w:color w:val="auto"/>
          <w:spacing w:val="12"/>
          <w:sz w:val="28"/>
          <w:szCs w:val="28"/>
        </w:rPr>
      </w:pPr>
      <w:r>
        <w:rPr>
          <w:rFonts w:hint="eastAsia" w:ascii="宋体" w:hAnsi="宋体" w:eastAsia="宋体" w:cs="宋体"/>
          <w:b/>
          <w:bCs/>
          <w:color w:val="auto"/>
          <w:spacing w:val="12"/>
          <w:sz w:val="28"/>
          <w:szCs w:val="28"/>
        </w:rPr>
        <w:t>供应商：</w:t>
      </w:r>
    </w:p>
    <w:p w14:paraId="550F1C1D">
      <w:pPr>
        <w:pageBreakBefore w:val="0"/>
        <w:kinsoku/>
        <w:wordWrap/>
        <w:overflowPunct/>
        <w:bidi w:val="0"/>
        <w:spacing w:line="640" w:lineRule="exact"/>
        <w:outlineLvl w:val="9"/>
        <w:rPr>
          <w:rFonts w:hint="eastAsia"/>
          <w:color w:val="auto"/>
          <w:sz w:val="24"/>
          <w:lang w:val="en-US" w:eastAsia="zh-CN"/>
        </w:rPr>
        <w:sectPr>
          <w:pgSz w:w="11906" w:h="16838"/>
          <w:pgMar w:top="1417" w:right="1417" w:bottom="1417" w:left="1417" w:header="851" w:footer="992" w:gutter="0"/>
          <w:cols w:space="720" w:num="1"/>
          <w:docGrid w:type="lines" w:linePitch="312" w:charSpace="0"/>
        </w:sectPr>
      </w:pPr>
    </w:p>
    <w:p w14:paraId="5BF91AA3">
      <w:pPr>
        <w:keepNext w:val="0"/>
        <w:keepLines w:val="0"/>
        <w:pageBreakBefore w:val="0"/>
        <w:kinsoku/>
        <w:wordWrap/>
        <w:overflowPunct/>
        <w:topLinePunct w:val="0"/>
        <w:bidi w:val="0"/>
        <w:spacing w:line="360" w:lineRule="auto"/>
        <w:ind w:left="0" w:firstLine="480" w:firstLineChars="200"/>
        <w:textAlignment w:val="auto"/>
        <w:outlineLvl w:val="9"/>
        <w:rPr>
          <w:rFonts w:hint="eastAsia"/>
          <w:color w:val="auto"/>
          <w:spacing w:val="0"/>
          <w:sz w:val="24"/>
          <w:szCs w:val="24"/>
        </w:rPr>
      </w:pPr>
      <w:r>
        <w:rPr>
          <w:rFonts w:hint="eastAsia"/>
          <w:color w:val="auto"/>
          <w:spacing w:val="0"/>
          <w:sz w:val="24"/>
          <w:szCs w:val="24"/>
          <w:lang w:val="en-US" w:eastAsia="zh-CN"/>
        </w:rPr>
        <w:t>签</w:t>
      </w:r>
      <w:r>
        <w:rPr>
          <w:rFonts w:hint="eastAsia"/>
          <w:color w:val="auto"/>
          <w:spacing w:val="0"/>
          <w:sz w:val="24"/>
          <w:szCs w:val="24"/>
        </w:rPr>
        <w:t xml:space="preserve">订地点：  </w:t>
      </w:r>
    </w:p>
    <w:p w14:paraId="785F2987">
      <w:pPr>
        <w:keepNext w:val="0"/>
        <w:keepLines w:val="0"/>
        <w:pageBreakBefore w:val="0"/>
        <w:kinsoku/>
        <w:wordWrap/>
        <w:overflowPunct/>
        <w:topLinePunct w:val="0"/>
        <w:bidi w:val="0"/>
        <w:spacing w:line="360" w:lineRule="auto"/>
        <w:ind w:left="0" w:firstLine="480" w:firstLineChars="200"/>
        <w:textAlignment w:val="auto"/>
        <w:outlineLvl w:val="9"/>
        <w:rPr>
          <w:rFonts w:hint="eastAsia"/>
          <w:color w:val="auto"/>
          <w:spacing w:val="0"/>
          <w:sz w:val="24"/>
          <w:szCs w:val="24"/>
          <w:lang w:val="en-US" w:eastAsia="zh-CN"/>
        </w:rPr>
      </w:pPr>
      <w:r>
        <w:rPr>
          <w:rFonts w:hint="eastAsia"/>
          <w:color w:val="auto"/>
          <w:spacing w:val="0"/>
          <w:sz w:val="24"/>
          <w:szCs w:val="24"/>
        </w:rPr>
        <w:t>项目编号：</w:t>
      </w:r>
    </w:p>
    <w:p w14:paraId="122C24F4">
      <w:pPr>
        <w:keepNext w:val="0"/>
        <w:keepLines w:val="0"/>
        <w:pageBreakBefore w:val="0"/>
        <w:kinsoku/>
        <w:wordWrap/>
        <w:overflowPunct/>
        <w:topLinePunct w:val="0"/>
        <w:bidi w:val="0"/>
        <w:spacing w:line="360" w:lineRule="auto"/>
        <w:ind w:left="0" w:firstLine="480" w:firstLineChars="200"/>
        <w:textAlignment w:val="auto"/>
        <w:outlineLvl w:val="9"/>
        <w:rPr>
          <w:rFonts w:hint="eastAsia"/>
          <w:color w:val="auto"/>
          <w:spacing w:val="0"/>
          <w:sz w:val="24"/>
          <w:szCs w:val="24"/>
        </w:rPr>
      </w:pPr>
      <w:r>
        <w:rPr>
          <w:rFonts w:hint="eastAsia"/>
          <w:color w:val="auto"/>
          <w:spacing w:val="0"/>
          <w:sz w:val="24"/>
          <w:szCs w:val="24"/>
        </w:rPr>
        <w:t xml:space="preserve">签订时间： </w:t>
      </w:r>
      <w:r>
        <w:rPr>
          <w:color w:val="auto"/>
          <w:spacing w:val="0"/>
          <w:sz w:val="24"/>
          <w:szCs w:val="24"/>
        </w:rPr>
        <w:t xml:space="preserve">  </w:t>
      </w:r>
      <w:r>
        <w:rPr>
          <w:rFonts w:hint="eastAsia"/>
          <w:color w:val="auto"/>
          <w:spacing w:val="0"/>
          <w:sz w:val="24"/>
          <w:szCs w:val="24"/>
        </w:rPr>
        <w:t xml:space="preserve">年 </w:t>
      </w:r>
      <w:r>
        <w:rPr>
          <w:rFonts w:hint="eastAsia"/>
          <w:color w:val="auto"/>
          <w:spacing w:val="0"/>
          <w:sz w:val="24"/>
          <w:szCs w:val="24"/>
          <w:lang w:val="en-US" w:eastAsia="zh-CN"/>
        </w:rPr>
        <w:t xml:space="preserve"> </w:t>
      </w:r>
      <w:r>
        <w:rPr>
          <w:rFonts w:hint="eastAsia"/>
          <w:color w:val="auto"/>
          <w:spacing w:val="0"/>
          <w:sz w:val="24"/>
          <w:szCs w:val="24"/>
        </w:rPr>
        <w:t xml:space="preserve"> 月  </w:t>
      </w:r>
      <w:r>
        <w:rPr>
          <w:rFonts w:hint="eastAsia"/>
          <w:color w:val="auto"/>
          <w:spacing w:val="0"/>
          <w:sz w:val="24"/>
          <w:szCs w:val="24"/>
          <w:lang w:val="en-US" w:eastAsia="zh-CN"/>
        </w:rPr>
        <w:t xml:space="preserve"> </w:t>
      </w:r>
      <w:r>
        <w:rPr>
          <w:rFonts w:hint="eastAsia"/>
          <w:color w:val="auto"/>
          <w:spacing w:val="0"/>
          <w:sz w:val="24"/>
          <w:szCs w:val="24"/>
        </w:rPr>
        <w:t>日</w:t>
      </w:r>
    </w:p>
    <w:p w14:paraId="7F504296">
      <w:pPr>
        <w:keepNext w:val="0"/>
        <w:keepLines w:val="0"/>
        <w:pageBreakBefore w:val="0"/>
        <w:kinsoku/>
        <w:wordWrap/>
        <w:overflowPunct/>
        <w:topLinePunct w:val="0"/>
        <w:bidi w:val="0"/>
        <w:spacing w:line="360" w:lineRule="auto"/>
        <w:ind w:left="0" w:firstLine="480" w:firstLineChars="200"/>
        <w:textAlignment w:val="auto"/>
        <w:outlineLvl w:val="9"/>
        <w:rPr>
          <w:rFonts w:hint="eastAsia" w:eastAsia="宋体"/>
          <w:color w:val="auto"/>
          <w:spacing w:val="0"/>
          <w:sz w:val="24"/>
          <w:szCs w:val="24"/>
          <w:lang w:eastAsia="zh-CN"/>
        </w:rPr>
      </w:pPr>
      <w:r>
        <w:rPr>
          <w:rFonts w:hint="eastAsia"/>
          <w:color w:val="auto"/>
          <w:spacing w:val="0"/>
          <w:sz w:val="24"/>
          <w:szCs w:val="24"/>
        </w:rPr>
        <w:t>采购人：</w:t>
      </w:r>
    </w:p>
    <w:p w14:paraId="0A63E8A6">
      <w:pPr>
        <w:keepNext w:val="0"/>
        <w:keepLines w:val="0"/>
        <w:pageBreakBefore w:val="0"/>
        <w:kinsoku/>
        <w:wordWrap/>
        <w:overflowPunct/>
        <w:topLinePunct w:val="0"/>
        <w:bidi w:val="0"/>
        <w:spacing w:line="360" w:lineRule="auto"/>
        <w:ind w:left="0" w:firstLine="480" w:firstLineChars="200"/>
        <w:textAlignment w:val="auto"/>
        <w:outlineLvl w:val="9"/>
        <w:rPr>
          <w:rFonts w:hint="eastAsia"/>
          <w:color w:val="auto"/>
          <w:spacing w:val="0"/>
          <w:sz w:val="24"/>
          <w:szCs w:val="24"/>
        </w:rPr>
      </w:pPr>
      <w:r>
        <w:rPr>
          <w:rFonts w:hint="eastAsia"/>
          <w:color w:val="auto"/>
          <w:spacing w:val="0"/>
          <w:sz w:val="24"/>
          <w:szCs w:val="24"/>
        </w:rPr>
        <w:t>供应商：</w:t>
      </w:r>
    </w:p>
    <w:p w14:paraId="484E3BDC">
      <w:pPr>
        <w:keepNext w:val="0"/>
        <w:keepLines w:val="0"/>
        <w:pageBreakBefore w:val="0"/>
        <w:kinsoku/>
        <w:wordWrap/>
        <w:overflowPunct/>
        <w:topLinePunct w:val="0"/>
        <w:bidi w:val="0"/>
        <w:spacing w:line="360" w:lineRule="auto"/>
        <w:ind w:left="0"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根据</w:t>
      </w:r>
      <w:r>
        <w:rPr>
          <w:rFonts w:hint="eastAsia" w:ascii="宋体" w:hAnsi="宋体" w:cs="宋体"/>
          <w:b/>
          <w:bCs/>
          <w:color w:val="auto"/>
          <w:spacing w:val="0"/>
          <w:sz w:val="24"/>
          <w:szCs w:val="24"/>
          <w:u w:val="single"/>
          <w:lang w:val="en-US" w:eastAsia="zh-CN"/>
        </w:rPr>
        <w:t xml:space="preserve">        （项目名称）      </w:t>
      </w:r>
      <w:r>
        <w:rPr>
          <w:rFonts w:hint="eastAsia" w:ascii="宋体" w:hAnsi="宋体" w:eastAsia="宋体" w:cs="宋体"/>
          <w:color w:val="auto"/>
          <w:spacing w:val="0"/>
          <w:sz w:val="24"/>
          <w:szCs w:val="24"/>
        </w:rPr>
        <w:t>的采购结果，按照《中华人民共和国政府采购法》、《中华人民共和国民法典》等规定，经双方协商，本着平等互利和诚实信用的原则，一致同意签订本合同如下。</w:t>
      </w:r>
    </w:p>
    <w:p w14:paraId="3BB9ABC3">
      <w:pPr>
        <w:keepNext w:val="0"/>
        <w:keepLines w:val="0"/>
        <w:pageBreakBefore w:val="0"/>
        <w:kinsoku/>
        <w:wordWrap/>
        <w:overflowPunct/>
        <w:topLinePunct w:val="0"/>
        <w:bidi w:val="0"/>
        <w:spacing w:line="360" w:lineRule="auto"/>
        <w:ind w:left="0" w:firstLine="482" w:firstLineChars="200"/>
        <w:textAlignment w:val="auto"/>
        <w:outlineLvl w:val="9"/>
        <w:rPr>
          <w:rFonts w:hint="eastAsia" w:ascii="宋体" w:hAnsi="宋体" w:eastAsia="宋体" w:cs="宋体"/>
          <w:b/>
          <w:bCs/>
          <w:color w:val="auto"/>
          <w:spacing w:val="0"/>
          <w:sz w:val="24"/>
          <w:szCs w:val="24"/>
        </w:rPr>
      </w:pPr>
      <w:r>
        <w:rPr>
          <w:rFonts w:hint="eastAsia" w:ascii="宋体" w:hAnsi="宋体" w:eastAsia="宋体" w:cs="宋体"/>
          <w:b/>
          <w:bCs/>
          <w:color w:val="auto"/>
          <w:spacing w:val="0"/>
          <w:sz w:val="24"/>
          <w:szCs w:val="24"/>
        </w:rPr>
        <w:t>一、合同文件</w:t>
      </w:r>
    </w:p>
    <w:p w14:paraId="2C885B05">
      <w:pPr>
        <w:keepNext w:val="0"/>
        <w:keepLines w:val="0"/>
        <w:pageBreakBefore w:val="0"/>
        <w:kinsoku/>
        <w:wordWrap/>
        <w:overflowPunct/>
        <w:topLinePunct w:val="0"/>
        <w:bidi w:val="0"/>
        <w:spacing w:line="360" w:lineRule="auto"/>
        <w:ind w:left="0"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1、协议书条款；</w:t>
      </w:r>
    </w:p>
    <w:p w14:paraId="33956474">
      <w:pPr>
        <w:keepNext w:val="0"/>
        <w:keepLines w:val="0"/>
        <w:pageBreakBefore w:val="0"/>
        <w:kinsoku/>
        <w:wordWrap/>
        <w:overflowPunct/>
        <w:topLinePunct w:val="0"/>
        <w:bidi w:val="0"/>
        <w:spacing w:line="360" w:lineRule="auto"/>
        <w:ind w:left="0"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2、竞争性磋商文件；</w:t>
      </w:r>
    </w:p>
    <w:p w14:paraId="7DD985E9">
      <w:pPr>
        <w:keepNext w:val="0"/>
        <w:keepLines w:val="0"/>
        <w:pageBreakBefore w:val="0"/>
        <w:kinsoku/>
        <w:wordWrap/>
        <w:overflowPunct/>
        <w:topLinePunct w:val="0"/>
        <w:bidi w:val="0"/>
        <w:spacing w:line="360" w:lineRule="auto"/>
        <w:ind w:left="0"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3、磋商响应文件；</w:t>
      </w:r>
    </w:p>
    <w:p w14:paraId="444FEA04">
      <w:pPr>
        <w:keepNext w:val="0"/>
        <w:keepLines w:val="0"/>
        <w:pageBreakBefore w:val="0"/>
        <w:kinsoku/>
        <w:wordWrap/>
        <w:overflowPunct/>
        <w:topLinePunct w:val="0"/>
        <w:bidi w:val="0"/>
        <w:spacing w:line="360" w:lineRule="auto"/>
        <w:ind w:left="0"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4、成交通知书；</w:t>
      </w:r>
    </w:p>
    <w:p w14:paraId="1945B628">
      <w:pPr>
        <w:keepNext w:val="0"/>
        <w:keepLines w:val="0"/>
        <w:pageBreakBefore w:val="0"/>
        <w:kinsoku/>
        <w:wordWrap/>
        <w:overflowPunct/>
        <w:topLinePunct w:val="0"/>
        <w:bidi w:val="0"/>
        <w:spacing w:line="360" w:lineRule="auto"/>
        <w:ind w:left="0"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5、其他。</w:t>
      </w:r>
    </w:p>
    <w:p w14:paraId="34778B4A">
      <w:pPr>
        <w:keepNext w:val="0"/>
        <w:keepLines w:val="0"/>
        <w:pageBreakBefore w:val="0"/>
        <w:kinsoku/>
        <w:wordWrap/>
        <w:overflowPunct/>
        <w:topLinePunct w:val="0"/>
        <w:bidi w:val="0"/>
        <w:spacing w:line="360" w:lineRule="auto"/>
        <w:ind w:left="0"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上述所指合同文件应认为是互相补充和解释的，但是有模棱两可或互相矛盾之处，以其所列内容顺序为准。</w:t>
      </w:r>
    </w:p>
    <w:p w14:paraId="518EFB7C">
      <w:pPr>
        <w:keepNext w:val="0"/>
        <w:keepLines w:val="0"/>
        <w:pageBreakBefore w:val="0"/>
        <w:kinsoku/>
        <w:wordWrap/>
        <w:overflowPunct/>
        <w:topLinePunct w:val="0"/>
        <w:bidi w:val="0"/>
        <w:spacing w:line="360" w:lineRule="auto"/>
        <w:ind w:left="0" w:firstLine="482" w:firstLineChars="200"/>
        <w:textAlignment w:val="auto"/>
        <w:outlineLvl w:val="9"/>
        <w:rPr>
          <w:rFonts w:hint="eastAsia" w:ascii="宋体" w:hAnsi="宋体" w:eastAsia="宋体" w:cs="宋体"/>
          <w:b/>
          <w:bCs/>
          <w:color w:val="auto"/>
          <w:spacing w:val="0"/>
          <w:sz w:val="24"/>
          <w:szCs w:val="24"/>
        </w:rPr>
      </w:pPr>
      <w:bookmarkStart w:id="0" w:name="_Toc9090"/>
      <w:r>
        <w:rPr>
          <w:rFonts w:hint="eastAsia" w:ascii="宋体" w:hAnsi="宋体" w:eastAsia="宋体" w:cs="宋体"/>
          <w:b/>
          <w:bCs/>
          <w:color w:val="auto"/>
          <w:spacing w:val="0"/>
          <w:sz w:val="24"/>
          <w:szCs w:val="24"/>
        </w:rPr>
        <w:t>二、合同价款</w:t>
      </w:r>
      <w:bookmarkEnd w:id="0"/>
    </w:p>
    <w:p w14:paraId="5D74E4D2">
      <w:pPr>
        <w:keepNext w:val="0"/>
        <w:keepLines w:val="0"/>
        <w:pageBreakBefore w:val="0"/>
        <w:kinsoku/>
        <w:wordWrap/>
        <w:overflowPunct/>
        <w:topLinePunct w:val="0"/>
        <w:bidi w:val="0"/>
        <w:spacing w:line="360" w:lineRule="auto"/>
        <w:ind w:left="0"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lang w:val="en-US" w:eastAsia="zh-CN"/>
        </w:rPr>
        <w:t>1、</w:t>
      </w:r>
      <w:r>
        <w:rPr>
          <w:rFonts w:hint="eastAsia" w:ascii="宋体" w:hAnsi="宋体" w:eastAsia="宋体" w:cs="宋体"/>
          <w:color w:val="auto"/>
          <w:spacing w:val="0"/>
          <w:sz w:val="24"/>
          <w:szCs w:val="24"/>
        </w:rPr>
        <w:t>合同总价款为</w:t>
      </w:r>
      <w:r>
        <w:rPr>
          <w:rFonts w:hint="eastAsia" w:ascii="宋体" w:hAnsi="宋体" w:eastAsia="宋体" w:cs="宋体"/>
          <w:b/>
          <w:bCs/>
          <w:color w:val="auto"/>
          <w:spacing w:val="0"/>
          <w:sz w:val="24"/>
          <w:szCs w:val="24"/>
        </w:rPr>
        <w:t>人民币（大写）</w:t>
      </w:r>
      <w:r>
        <w:rPr>
          <w:rFonts w:hint="eastAsia" w:ascii="宋体" w:hAnsi="宋体" w:eastAsia="宋体" w:cs="宋体"/>
          <w:b/>
          <w:bCs/>
          <w:color w:val="auto"/>
          <w:spacing w:val="0"/>
          <w:sz w:val="24"/>
          <w:szCs w:val="24"/>
          <w:u w:val="single"/>
        </w:rPr>
        <w:t xml:space="preserve"> </w:t>
      </w:r>
      <w:r>
        <w:rPr>
          <w:rFonts w:hint="eastAsia" w:ascii="宋体" w:hAnsi="宋体" w:cs="宋体"/>
          <w:b/>
          <w:bCs/>
          <w:color w:val="auto"/>
          <w:spacing w:val="0"/>
          <w:sz w:val="24"/>
          <w:szCs w:val="24"/>
          <w:u w:val="single"/>
          <w:lang w:val="en-US" w:eastAsia="zh-CN"/>
        </w:rPr>
        <w:t xml:space="preserve">           </w:t>
      </w:r>
      <w:r>
        <w:rPr>
          <w:rFonts w:hint="eastAsia" w:ascii="宋体" w:hAnsi="宋体" w:eastAsia="宋体" w:cs="宋体"/>
          <w:b/>
          <w:bCs/>
          <w:color w:val="auto"/>
          <w:spacing w:val="0"/>
          <w:sz w:val="24"/>
          <w:szCs w:val="24"/>
        </w:rPr>
        <w:t>（¥</w:t>
      </w:r>
      <w:r>
        <w:rPr>
          <w:rFonts w:hint="eastAsia" w:ascii="宋体" w:hAnsi="宋体" w:eastAsia="宋体" w:cs="宋体"/>
          <w:b/>
          <w:bCs/>
          <w:color w:val="auto"/>
          <w:spacing w:val="0"/>
          <w:sz w:val="24"/>
          <w:szCs w:val="24"/>
          <w:u w:val="single"/>
        </w:rPr>
        <w:t xml:space="preserve"> </w:t>
      </w:r>
      <w:r>
        <w:rPr>
          <w:rFonts w:hint="eastAsia" w:ascii="宋体" w:hAnsi="宋体" w:cs="宋体"/>
          <w:b/>
          <w:bCs/>
          <w:color w:val="auto"/>
          <w:spacing w:val="0"/>
          <w:sz w:val="24"/>
          <w:szCs w:val="24"/>
          <w:u w:val="single"/>
          <w:lang w:val="en-US" w:eastAsia="zh-CN"/>
        </w:rPr>
        <w:t xml:space="preserve">         元</w:t>
      </w:r>
      <w:r>
        <w:rPr>
          <w:rFonts w:hint="eastAsia" w:ascii="宋体" w:hAnsi="宋体" w:eastAsia="宋体" w:cs="宋体"/>
          <w:b/>
          <w:bCs/>
          <w:color w:val="auto"/>
          <w:spacing w:val="0"/>
          <w:sz w:val="24"/>
          <w:szCs w:val="24"/>
          <w:u w:val="single"/>
        </w:rPr>
        <w:t xml:space="preserve"> </w:t>
      </w:r>
      <w:r>
        <w:rPr>
          <w:rFonts w:hint="eastAsia" w:ascii="宋体" w:hAnsi="宋体" w:eastAsia="宋体" w:cs="宋体"/>
          <w:b/>
          <w:bCs/>
          <w:color w:val="auto"/>
          <w:spacing w:val="0"/>
          <w:sz w:val="24"/>
          <w:szCs w:val="24"/>
        </w:rPr>
        <w:t>）。</w:t>
      </w:r>
    </w:p>
    <w:p w14:paraId="313DB7E4">
      <w:pPr>
        <w:keepNext w:val="0"/>
        <w:keepLines w:val="0"/>
        <w:pageBreakBefore w:val="0"/>
        <w:kinsoku/>
        <w:wordWrap/>
        <w:overflowPunct/>
        <w:topLinePunct w:val="0"/>
        <w:bidi w:val="0"/>
        <w:spacing w:line="360" w:lineRule="auto"/>
        <w:ind w:left="0"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lang w:val="en-US" w:eastAsia="zh-CN"/>
        </w:rPr>
        <w:t>2、</w:t>
      </w:r>
      <w:r>
        <w:rPr>
          <w:rFonts w:hint="eastAsia" w:ascii="宋体" w:hAnsi="宋体" w:eastAsia="宋体" w:cs="宋体"/>
          <w:color w:val="auto"/>
          <w:spacing w:val="0"/>
          <w:sz w:val="24"/>
          <w:szCs w:val="24"/>
        </w:rPr>
        <w:t>合同总价款是指完成本次活动包含的所有</w:t>
      </w:r>
      <w:r>
        <w:rPr>
          <w:rFonts w:hint="eastAsia" w:ascii="宋体" w:hAnsi="宋体" w:eastAsia="宋体" w:cs="宋体"/>
          <w:color w:val="auto"/>
          <w:spacing w:val="0"/>
          <w:sz w:val="24"/>
          <w:szCs w:val="24"/>
          <w:lang w:val="en-US" w:eastAsia="zh-CN"/>
        </w:rPr>
        <w:t>费用</w:t>
      </w:r>
      <w:r>
        <w:rPr>
          <w:rFonts w:hint="eastAsia" w:ascii="宋体" w:hAnsi="宋体" w:eastAsia="宋体" w:cs="宋体"/>
          <w:color w:val="auto"/>
          <w:spacing w:val="0"/>
          <w:sz w:val="24"/>
          <w:szCs w:val="24"/>
        </w:rPr>
        <w:t>，包括但不限于本次项目</w:t>
      </w:r>
      <w:r>
        <w:rPr>
          <w:rFonts w:hint="eastAsia" w:ascii="宋体" w:hAnsi="宋体" w:eastAsia="宋体" w:cs="宋体"/>
          <w:color w:val="auto"/>
          <w:spacing w:val="0"/>
          <w:sz w:val="24"/>
          <w:szCs w:val="24"/>
          <w:lang w:val="en-US" w:eastAsia="zh-CN"/>
        </w:rPr>
        <w:t>人工费</w:t>
      </w:r>
      <w:r>
        <w:rPr>
          <w:rFonts w:hint="eastAsia" w:ascii="宋体" w:hAnsi="宋体" w:eastAsia="宋体" w:cs="宋体"/>
          <w:color w:val="auto"/>
          <w:spacing w:val="0"/>
          <w:sz w:val="24"/>
          <w:szCs w:val="24"/>
        </w:rPr>
        <w:t>、</w:t>
      </w:r>
      <w:r>
        <w:rPr>
          <w:rFonts w:hint="eastAsia" w:ascii="宋体" w:hAnsi="宋体" w:eastAsia="宋体" w:cs="宋体"/>
          <w:color w:val="auto"/>
          <w:spacing w:val="0"/>
          <w:sz w:val="24"/>
          <w:szCs w:val="24"/>
          <w:lang w:val="en-US" w:eastAsia="zh-CN"/>
        </w:rPr>
        <w:t>材料费、</w:t>
      </w:r>
      <w:r>
        <w:rPr>
          <w:rFonts w:hint="eastAsia" w:ascii="宋体" w:hAnsi="宋体" w:eastAsia="宋体" w:cs="宋体"/>
          <w:color w:val="auto"/>
          <w:spacing w:val="0"/>
          <w:sz w:val="24"/>
          <w:szCs w:val="24"/>
        </w:rPr>
        <w:t>管理费、税金、利润、税金、政策性文件规定的各项应有费用，服务期内采购人不再增加任何费用。</w:t>
      </w:r>
    </w:p>
    <w:p w14:paraId="0125EC6A">
      <w:pPr>
        <w:keepNext w:val="0"/>
        <w:keepLines w:val="0"/>
        <w:pageBreakBefore w:val="0"/>
        <w:kinsoku/>
        <w:wordWrap/>
        <w:overflowPunct/>
        <w:topLinePunct w:val="0"/>
        <w:bidi w:val="0"/>
        <w:spacing w:line="360" w:lineRule="auto"/>
        <w:ind w:left="0" w:firstLine="480" w:firstLineChars="200"/>
        <w:textAlignment w:val="auto"/>
        <w:outlineLvl w:val="9"/>
        <w:rPr>
          <w:rFonts w:hint="eastAsia"/>
          <w:color w:val="auto"/>
          <w:spacing w:val="0"/>
          <w:sz w:val="24"/>
          <w:szCs w:val="24"/>
        </w:rPr>
      </w:pPr>
      <w:r>
        <w:rPr>
          <w:rFonts w:hint="eastAsia" w:ascii="宋体" w:hAnsi="宋体" w:eastAsia="宋体" w:cs="宋体"/>
          <w:color w:val="auto"/>
          <w:spacing w:val="0"/>
          <w:sz w:val="24"/>
          <w:szCs w:val="24"/>
          <w:lang w:val="en-US" w:eastAsia="zh-CN"/>
        </w:rPr>
        <w:t>3、</w:t>
      </w:r>
      <w:r>
        <w:rPr>
          <w:rFonts w:hint="eastAsia" w:ascii="宋体" w:hAnsi="宋体" w:eastAsia="宋体" w:cs="宋体"/>
          <w:color w:val="auto"/>
          <w:spacing w:val="0"/>
          <w:sz w:val="24"/>
          <w:szCs w:val="24"/>
        </w:rPr>
        <w:t>合同</w:t>
      </w:r>
      <w:r>
        <w:rPr>
          <w:rFonts w:hint="eastAsia"/>
          <w:color w:val="auto"/>
          <w:spacing w:val="0"/>
          <w:sz w:val="24"/>
          <w:szCs w:val="24"/>
        </w:rPr>
        <w:t>总价一次性包死，不受市场价格变化因素的影响。</w:t>
      </w:r>
      <w:bookmarkStart w:id="1" w:name="_Toc5628"/>
    </w:p>
    <w:p w14:paraId="57418676">
      <w:pPr>
        <w:keepNext w:val="0"/>
        <w:keepLines w:val="0"/>
        <w:pageBreakBefore w:val="0"/>
        <w:kinsoku/>
        <w:wordWrap/>
        <w:overflowPunct/>
        <w:topLinePunct w:val="0"/>
        <w:bidi w:val="0"/>
        <w:spacing w:line="360" w:lineRule="auto"/>
        <w:ind w:left="0" w:firstLine="482" w:firstLineChars="200"/>
        <w:textAlignment w:val="auto"/>
        <w:outlineLvl w:val="9"/>
        <w:rPr>
          <w:b/>
          <w:color w:val="auto"/>
          <w:spacing w:val="0"/>
          <w:sz w:val="24"/>
          <w:szCs w:val="24"/>
        </w:rPr>
      </w:pPr>
      <w:r>
        <w:rPr>
          <w:rFonts w:hint="eastAsia"/>
          <w:b/>
          <w:color w:val="auto"/>
          <w:spacing w:val="0"/>
          <w:sz w:val="24"/>
          <w:szCs w:val="24"/>
        </w:rPr>
        <w:t>三、款项结算</w:t>
      </w:r>
      <w:bookmarkEnd w:id="1"/>
    </w:p>
    <w:p w14:paraId="46063890">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left="0" w:firstLine="480" w:firstLineChars="200"/>
        <w:jc w:val="left"/>
        <w:textAlignment w:val="auto"/>
        <w:outlineLvl w:val="9"/>
        <w:rPr>
          <w:rFonts w:hint="eastAsia" w:ascii="宋体" w:hAnsi="宋体" w:cs="宋体"/>
          <w:color w:val="auto"/>
          <w:spacing w:val="0"/>
          <w:kern w:val="0"/>
          <w:sz w:val="24"/>
          <w:szCs w:val="24"/>
        </w:rPr>
      </w:pPr>
      <w:r>
        <w:rPr>
          <w:rFonts w:hint="eastAsia" w:ascii="宋体" w:hAnsi="宋体" w:cs="宋体"/>
          <w:color w:val="auto"/>
          <w:spacing w:val="0"/>
          <w:kern w:val="0"/>
          <w:sz w:val="24"/>
          <w:szCs w:val="24"/>
          <w:lang w:val="en-US" w:eastAsia="zh-CN"/>
        </w:rPr>
        <w:t>1、</w:t>
      </w:r>
      <w:r>
        <w:rPr>
          <w:rFonts w:hint="eastAsia" w:ascii="宋体" w:hAnsi="宋体" w:cs="宋体"/>
          <w:color w:val="auto"/>
          <w:spacing w:val="0"/>
          <w:kern w:val="0"/>
          <w:sz w:val="24"/>
          <w:szCs w:val="24"/>
        </w:rPr>
        <w:t>合同价款的支付：</w:t>
      </w:r>
      <w:r>
        <w:rPr>
          <w:rFonts w:hint="eastAsia" w:ascii="宋体" w:hAnsi="宋体" w:cs="宋体"/>
          <w:b/>
          <w:bCs/>
          <w:color w:val="auto"/>
          <w:spacing w:val="0"/>
          <w:kern w:val="0"/>
          <w:sz w:val="24"/>
          <w:szCs w:val="24"/>
          <w:lang w:val="en-US" w:eastAsia="zh-CN"/>
        </w:rPr>
        <w:t>合同签订后支付中标人合同总金额的40%，采购人根据项目进度情况支付项目进度款，项目任务全部完成且验收合格后付清全部合同价款。</w:t>
      </w:r>
      <w:r>
        <w:rPr>
          <w:rFonts w:hint="eastAsia" w:ascii="宋体" w:hAnsi="宋体" w:cs="宋体"/>
          <w:b/>
          <w:bCs/>
          <w:color w:val="auto"/>
          <w:spacing w:val="0"/>
          <w:kern w:val="0"/>
          <w:sz w:val="24"/>
          <w:szCs w:val="24"/>
        </w:rPr>
        <w:t xml:space="preserve"> </w:t>
      </w:r>
    </w:p>
    <w:p w14:paraId="5C348AD5">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left="0" w:leftChars="0" w:firstLine="480" w:firstLineChars="200"/>
        <w:jc w:val="left"/>
        <w:textAlignment w:val="auto"/>
        <w:outlineLvl w:val="9"/>
        <w:rPr>
          <w:rFonts w:hint="eastAsia" w:ascii="宋体" w:hAnsi="宋体" w:cs="宋体"/>
          <w:color w:val="auto"/>
          <w:spacing w:val="0"/>
          <w:kern w:val="0"/>
          <w:sz w:val="24"/>
          <w:szCs w:val="24"/>
        </w:rPr>
      </w:pPr>
      <w:r>
        <w:rPr>
          <w:rFonts w:hint="eastAsia" w:ascii="宋体" w:hAnsi="宋体" w:cs="宋体"/>
          <w:color w:val="auto"/>
          <w:spacing w:val="0"/>
          <w:kern w:val="0"/>
          <w:sz w:val="24"/>
          <w:szCs w:val="24"/>
          <w:lang w:val="en-US" w:eastAsia="zh-CN"/>
        </w:rPr>
        <w:t>2、</w:t>
      </w:r>
      <w:r>
        <w:rPr>
          <w:rFonts w:hint="eastAsia" w:ascii="宋体" w:hAnsi="宋体" w:cs="宋体"/>
          <w:color w:val="auto"/>
          <w:spacing w:val="0"/>
          <w:kern w:val="0"/>
          <w:sz w:val="24"/>
          <w:szCs w:val="24"/>
        </w:rPr>
        <w:t>结算方式：银行转账。</w:t>
      </w:r>
    </w:p>
    <w:p w14:paraId="23B71701">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left="0" w:leftChars="0" w:firstLine="480" w:firstLineChars="200"/>
        <w:jc w:val="left"/>
        <w:textAlignment w:val="auto"/>
        <w:outlineLvl w:val="9"/>
        <w:rPr>
          <w:rFonts w:ascii="宋体" w:hAnsi="宋体" w:cs="宋体"/>
          <w:color w:val="auto"/>
          <w:spacing w:val="0"/>
          <w:kern w:val="0"/>
          <w:sz w:val="24"/>
          <w:szCs w:val="24"/>
        </w:rPr>
      </w:pPr>
      <w:r>
        <w:rPr>
          <w:rFonts w:hint="eastAsia" w:ascii="宋体" w:hAnsi="宋体" w:cs="宋体"/>
          <w:color w:val="auto"/>
          <w:spacing w:val="0"/>
          <w:kern w:val="0"/>
          <w:sz w:val="24"/>
          <w:szCs w:val="24"/>
          <w:lang w:val="en-US" w:eastAsia="zh-CN"/>
        </w:rPr>
        <w:t>3、</w:t>
      </w:r>
      <w:r>
        <w:rPr>
          <w:rFonts w:hint="eastAsia" w:ascii="宋体" w:hAnsi="宋体" w:cs="宋体"/>
          <w:color w:val="auto"/>
          <w:spacing w:val="0"/>
          <w:kern w:val="0"/>
          <w:sz w:val="24"/>
          <w:szCs w:val="24"/>
        </w:rPr>
        <w:t>支付方式：由采购人负责结算，合同签订后，供应商在接受付款前，开具等额发票给采购人。</w:t>
      </w:r>
    </w:p>
    <w:p w14:paraId="2DF379B2">
      <w:pPr>
        <w:keepNext w:val="0"/>
        <w:keepLines w:val="0"/>
        <w:pageBreakBefore w:val="0"/>
        <w:kinsoku/>
        <w:wordWrap/>
        <w:overflowPunct/>
        <w:topLinePunct w:val="0"/>
        <w:bidi w:val="0"/>
        <w:spacing w:line="360" w:lineRule="auto"/>
        <w:ind w:left="0" w:firstLine="482" w:firstLineChars="200"/>
        <w:textAlignment w:val="auto"/>
        <w:outlineLvl w:val="9"/>
        <w:rPr>
          <w:b/>
          <w:color w:val="auto"/>
          <w:spacing w:val="0"/>
          <w:sz w:val="24"/>
          <w:szCs w:val="24"/>
        </w:rPr>
      </w:pPr>
      <w:bookmarkStart w:id="2" w:name="_Toc12029"/>
      <w:r>
        <w:rPr>
          <w:rFonts w:hint="eastAsia"/>
          <w:b/>
          <w:color w:val="auto"/>
          <w:spacing w:val="0"/>
          <w:sz w:val="24"/>
          <w:szCs w:val="24"/>
        </w:rPr>
        <w:t>四、服务地点及完成期</w:t>
      </w:r>
      <w:bookmarkEnd w:id="2"/>
    </w:p>
    <w:p w14:paraId="2298251F">
      <w:pPr>
        <w:keepNext w:val="0"/>
        <w:keepLines w:val="0"/>
        <w:pageBreakBefore w:val="0"/>
        <w:kinsoku/>
        <w:wordWrap/>
        <w:overflowPunct/>
        <w:topLinePunct w:val="0"/>
        <w:bidi w:val="0"/>
        <w:spacing w:line="360" w:lineRule="auto"/>
        <w:ind w:left="0" w:firstLine="482" w:firstLineChars="200"/>
        <w:textAlignment w:val="auto"/>
        <w:outlineLvl w:val="9"/>
        <w:rPr>
          <w:rFonts w:hint="eastAsia" w:ascii="宋体" w:hAnsi="宋体" w:eastAsia="宋体" w:cs="宋体"/>
          <w:b/>
          <w:bCs/>
          <w:color w:val="auto"/>
          <w:spacing w:val="0"/>
          <w:sz w:val="24"/>
          <w:szCs w:val="24"/>
        </w:rPr>
      </w:pPr>
      <w:r>
        <w:rPr>
          <w:rFonts w:hint="eastAsia" w:ascii="宋体" w:hAnsi="宋体" w:eastAsia="宋体" w:cs="宋体"/>
          <w:b/>
          <w:bCs/>
          <w:color w:val="auto"/>
          <w:spacing w:val="0"/>
          <w:sz w:val="24"/>
          <w:szCs w:val="24"/>
        </w:rPr>
        <w:t>（一）服务地点：</w:t>
      </w:r>
    </w:p>
    <w:p w14:paraId="70685555">
      <w:pPr>
        <w:keepNext w:val="0"/>
        <w:keepLines w:val="0"/>
        <w:pageBreakBefore w:val="0"/>
        <w:kinsoku/>
        <w:wordWrap/>
        <w:overflowPunct/>
        <w:topLinePunct w:val="0"/>
        <w:bidi w:val="0"/>
        <w:spacing w:line="360" w:lineRule="auto"/>
        <w:ind w:left="0" w:firstLine="480" w:firstLineChars="200"/>
        <w:textAlignment w:val="auto"/>
        <w:outlineLvl w:val="9"/>
        <w:rPr>
          <w:rFonts w:hint="eastAsia" w:ascii="宋体" w:hAnsi="宋体" w:eastAsia="宋体" w:cs="宋体"/>
          <w:color w:val="auto"/>
          <w:spacing w:val="0"/>
          <w:sz w:val="24"/>
          <w:szCs w:val="24"/>
          <w:lang w:eastAsia="zh-CN"/>
        </w:rPr>
      </w:pPr>
      <w:r>
        <w:rPr>
          <w:rFonts w:hint="eastAsia" w:ascii="宋体" w:hAnsi="宋体" w:eastAsia="宋体" w:cs="宋体"/>
          <w:color w:val="auto"/>
          <w:spacing w:val="0"/>
          <w:sz w:val="24"/>
          <w:szCs w:val="24"/>
          <w:lang w:val="en-US" w:eastAsia="zh-CN"/>
        </w:rPr>
        <w:t xml:space="preserve">渭南市临渭区 </w:t>
      </w:r>
    </w:p>
    <w:p w14:paraId="0897C383">
      <w:pPr>
        <w:keepNext w:val="0"/>
        <w:keepLines w:val="0"/>
        <w:pageBreakBefore w:val="0"/>
        <w:numPr>
          <w:ilvl w:val="0"/>
          <w:numId w:val="0"/>
        </w:numPr>
        <w:kinsoku/>
        <w:wordWrap/>
        <w:overflowPunct/>
        <w:topLinePunct w:val="0"/>
        <w:autoSpaceDE/>
        <w:autoSpaceDN/>
        <w:bidi w:val="0"/>
        <w:spacing w:line="360" w:lineRule="auto"/>
        <w:ind w:left="0" w:firstLine="482" w:firstLineChars="200"/>
        <w:jc w:val="left"/>
        <w:textAlignment w:val="auto"/>
        <w:outlineLvl w:val="9"/>
        <w:rPr>
          <w:rFonts w:hint="eastAsia" w:ascii="宋体" w:hAnsi="宋体" w:eastAsia="宋体" w:cs="宋体"/>
          <w:b/>
          <w:bCs/>
          <w:color w:val="auto"/>
          <w:spacing w:val="0"/>
          <w:sz w:val="24"/>
          <w:szCs w:val="24"/>
        </w:rPr>
      </w:pPr>
      <w:r>
        <w:rPr>
          <w:rFonts w:hint="eastAsia" w:ascii="宋体" w:hAnsi="宋体" w:eastAsia="宋体" w:cs="宋体"/>
          <w:b/>
          <w:bCs/>
          <w:color w:val="auto"/>
          <w:spacing w:val="0"/>
          <w:kern w:val="2"/>
          <w:sz w:val="24"/>
          <w:szCs w:val="24"/>
          <w:lang w:val="en-US" w:eastAsia="zh-CN" w:bidi="ar-SA"/>
        </w:rPr>
        <w:t>（二）</w:t>
      </w:r>
      <w:r>
        <w:rPr>
          <w:rFonts w:hint="eastAsia" w:ascii="宋体" w:hAnsi="宋体" w:eastAsia="宋体" w:cs="宋体"/>
          <w:b/>
          <w:bCs/>
          <w:color w:val="auto"/>
          <w:spacing w:val="0"/>
          <w:sz w:val="24"/>
          <w:szCs w:val="24"/>
        </w:rPr>
        <w:t>服务内容：</w:t>
      </w:r>
      <w:bookmarkStart w:id="3" w:name="_Hlk98681507"/>
    </w:p>
    <w:p w14:paraId="1A1BC3B7">
      <w:pPr>
        <w:keepNext w:val="0"/>
        <w:keepLines w:val="0"/>
        <w:pageBreakBefore w:val="0"/>
        <w:numPr>
          <w:numId w:val="0"/>
        </w:numPr>
        <w:kinsoku/>
        <w:wordWrap/>
        <w:overflowPunct/>
        <w:topLinePunct w:val="0"/>
        <w:autoSpaceDE/>
        <w:autoSpaceDN/>
        <w:bidi w:val="0"/>
        <w:spacing w:line="36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1、林下种药150亩：蝎子塬种植丹参150亩</w:t>
      </w:r>
    </w:p>
    <w:p w14:paraId="52B51DCC">
      <w:pPr>
        <w:keepNext w:val="0"/>
        <w:keepLines w:val="0"/>
        <w:pageBreakBefore w:val="0"/>
        <w:numPr>
          <w:numId w:val="0"/>
        </w:numPr>
        <w:kinsoku/>
        <w:wordWrap/>
        <w:overflowPunct/>
        <w:topLinePunct w:val="0"/>
        <w:autoSpaceDE/>
        <w:autoSpaceDN/>
        <w:bidi w:val="0"/>
        <w:spacing w:line="36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2、育苗15亩：建设保障性苗圃15亩，育苗白皮松、油松和侧柏各3万株，苗高 50厘米，采用营养钵育苗，主要用于本地的荒山造林。</w:t>
      </w:r>
    </w:p>
    <w:p w14:paraId="2AA55CC2">
      <w:pPr>
        <w:keepNext w:val="0"/>
        <w:keepLines w:val="0"/>
        <w:pageBreakBefore w:val="0"/>
        <w:numPr>
          <w:numId w:val="0"/>
        </w:numPr>
        <w:kinsoku/>
        <w:wordWrap/>
        <w:overflowPunct/>
        <w:topLinePunct w:val="0"/>
        <w:autoSpaceDE/>
        <w:autoSpaceDN/>
        <w:bidi w:val="0"/>
        <w:spacing w:line="360" w:lineRule="auto"/>
        <w:ind w:left="0" w:firstLine="482"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bCs/>
          <w:color w:val="auto"/>
          <w:spacing w:val="0"/>
          <w:kern w:val="0"/>
          <w:sz w:val="24"/>
          <w:szCs w:val="24"/>
          <w:lang w:val="en-US" w:eastAsia="zh-CN"/>
        </w:rPr>
        <w:t>具体服务内容及技术要求以项目实施方案为准。</w:t>
      </w:r>
      <w:bookmarkEnd w:id="3"/>
    </w:p>
    <w:p w14:paraId="54A0A432">
      <w:pPr>
        <w:keepNext w:val="0"/>
        <w:keepLines w:val="0"/>
        <w:pageBreakBefore w:val="0"/>
        <w:widowControl/>
        <w:numPr>
          <w:ilvl w:val="0"/>
          <w:numId w:val="0"/>
        </w:numPr>
        <w:tabs>
          <w:tab w:val="left" w:pos="0"/>
          <w:tab w:val="left" w:pos="437"/>
          <w:tab w:val="left" w:pos="1311"/>
        </w:tabs>
        <w:kinsoku/>
        <w:wordWrap/>
        <w:overflowPunct/>
        <w:topLinePunct w:val="0"/>
        <w:bidi w:val="0"/>
        <w:adjustRightInd w:val="0"/>
        <w:snapToGrid w:val="0"/>
        <w:spacing w:line="360" w:lineRule="auto"/>
        <w:ind w:left="0" w:firstLine="482" w:firstLineChars="200"/>
        <w:jc w:val="left"/>
        <w:textAlignment w:val="auto"/>
        <w:outlineLvl w:val="9"/>
        <w:rPr>
          <w:rFonts w:hint="default" w:ascii="宋体" w:hAnsi="宋体" w:eastAsia="宋体" w:cs="宋体"/>
          <w:b/>
          <w:bCs/>
          <w:color w:val="auto"/>
          <w:spacing w:val="0"/>
          <w:kern w:val="0"/>
          <w:sz w:val="24"/>
          <w:szCs w:val="24"/>
          <w:u w:val="single"/>
          <w:lang w:val="en-US" w:eastAsia="zh-CN"/>
        </w:rPr>
      </w:pPr>
      <w:r>
        <w:rPr>
          <w:rFonts w:hint="eastAsia" w:ascii="宋体" w:hAnsi="宋体" w:eastAsia="宋体" w:cs="宋体"/>
          <w:b/>
          <w:bCs/>
          <w:color w:val="auto"/>
          <w:spacing w:val="0"/>
          <w:kern w:val="0"/>
          <w:sz w:val="24"/>
          <w:szCs w:val="24"/>
          <w:lang w:val="en-US" w:eastAsia="zh-CN"/>
        </w:rPr>
        <w:t>（三）服务期：</w:t>
      </w:r>
      <w:r>
        <w:rPr>
          <w:rFonts w:hint="eastAsia" w:ascii="宋体" w:hAnsi="宋体" w:cs="宋体"/>
          <w:b/>
          <w:bCs/>
          <w:color w:val="auto"/>
          <w:spacing w:val="0"/>
          <w:kern w:val="0"/>
          <w:sz w:val="24"/>
          <w:szCs w:val="24"/>
          <w:u w:val="single"/>
          <w:lang w:val="en-US" w:eastAsia="zh-CN"/>
        </w:rPr>
        <w:t xml:space="preserve">                             </w:t>
      </w:r>
    </w:p>
    <w:p w14:paraId="195BC980">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2" w:firstLineChars="200"/>
        <w:jc w:val="left"/>
        <w:textAlignment w:val="auto"/>
        <w:outlineLvl w:val="9"/>
        <w:rPr>
          <w:rFonts w:hint="default" w:ascii="宋体" w:hAnsi="宋体" w:eastAsia="宋体" w:cs="宋体"/>
          <w:b/>
          <w:bCs/>
          <w:color w:val="auto"/>
          <w:spacing w:val="0"/>
          <w:kern w:val="0"/>
          <w:sz w:val="24"/>
          <w:szCs w:val="24"/>
          <w:lang w:val="en-US" w:eastAsia="zh-CN" w:bidi="ar-SA"/>
        </w:rPr>
      </w:pPr>
      <w:r>
        <w:rPr>
          <w:rFonts w:hint="eastAsia" w:ascii="宋体" w:hAnsi="宋体" w:eastAsia="宋体" w:cs="宋体"/>
          <w:b/>
          <w:bCs/>
          <w:color w:val="auto"/>
          <w:spacing w:val="0"/>
          <w:kern w:val="0"/>
          <w:sz w:val="24"/>
          <w:szCs w:val="24"/>
          <w:lang w:val="en-US" w:eastAsia="zh-CN" w:bidi="ar-SA"/>
        </w:rPr>
        <w:t>（四）</w:t>
      </w:r>
      <w:r>
        <w:rPr>
          <w:rFonts w:hint="eastAsia" w:ascii="宋体" w:hAnsi="宋体" w:eastAsia="宋体" w:cs="宋体"/>
          <w:b/>
          <w:color w:val="auto"/>
          <w:spacing w:val="0"/>
          <w:kern w:val="0"/>
          <w:sz w:val="24"/>
          <w:szCs w:val="24"/>
        </w:rPr>
        <w:t>服务</w:t>
      </w:r>
      <w:r>
        <w:rPr>
          <w:rFonts w:hint="eastAsia" w:ascii="宋体" w:hAnsi="宋体" w:eastAsia="宋体" w:cs="宋体"/>
          <w:b/>
          <w:color w:val="auto"/>
          <w:spacing w:val="0"/>
          <w:kern w:val="0"/>
          <w:sz w:val="24"/>
          <w:szCs w:val="24"/>
          <w:lang w:val="en-US" w:eastAsia="zh-CN"/>
        </w:rPr>
        <w:t>质量标准</w:t>
      </w:r>
      <w:r>
        <w:rPr>
          <w:rFonts w:hint="eastAsia" w:ascii="宋体" w:hAnsi="宋体" w:cs="宋体"/>
          <w:b/>
          <w:color w:val="auto"/>
          <w:spacing w:val="0"/>
          <w:kern w:val="0"/>
          <w:sz w:val="24"/>
          <w:szCs w:val="24"/>
          <w:lang w:val="en-US" w:eastAsia="zh-CN"/>
        </w:rPr>
        <w:t>：</w:t>
      </w:r>
      <w:r>
        <w:rPr>
          <w:rFonts w:hint="eastAsia" w:ascii="宋体" w:hAnsi="宋体" w:cs="宋体"/>
          <w:b w:val="0"/>
          <w:bCs/>
          <w:color w:val="auto"/>
          <w:spacing w:val="0"/>
          <w:kern w:val="0"/>
          <w:sz w:val="24"/>
          <w:szCs w:val="24"/>
          <w:u w:val="single"/>
          <w:lang w:val="en-US" w:eastAsia="zh-CN"/>
        </w:rPr>
        <w:t xml:space="preserve">                       </w:t>
      </w:r>
    </w:p>
    <w:p w14:paraId="0D8A4ED7">
      <w:pPr>
        <w:keepNext w:val="0"/>
        <w:keepLines w:val="0"/>
        <w:pageBreakBefore w:val="0"/>
        <w:widowControl/>
        <w:numPr>
          <w:ilvl w:val="0"/>
          <w:numId w:val="0"/>
        </w:numPr>
        <w:tabs>
          <w:tab w:val="left" w:pos="0"/>
          <w:tab w:val="left" w:pos="437"/>
          <w:tab w:val="left" w:pos="1311"/>
        </w:tabs>
        <w:kinsoku/>
        <w:wordWrap/>
        <w:overflowPunct/>
        <w:topLinePunct w:val="0"/>
        <w:bidi w:val="0"/>
        <w:adjustRightInd w:val="0"/>
        <w:snapToGrid w:val="0"/>
        <w:spacing w:line="360" w:lineRule="auto"/>
        <w:ind w:left="0" w:firstLine="482" w:firstLineChars="200"/>
        <w:jc w:val="left"/>
        <w:textAlignment w:val="auto"/>
        <w:outlineLvl w:val="9"/>
        <w:rPr>
          <w:rFonts w:hint="eastAsia" w:ascii="宋体" w:hAnsi="宋体" w:eastAsia="宋体" w:cs="宋体"/>
          <w:b/>
          <w:bCs/>
          <w:color w:val="auto"/>
          <w:spacing w:val="0"/>
          <w:kern w:val="0"/>
          <w:sz w:val="24"/>
          <w:szCs w:val="24"/>
          <w:lang w:val="en-US" w:eastAsia="zh-CN"/>
        </w:rPr>
      </w:pPr>
      <w:r>
        <w:rPr>
          <w:rFonts w:hint="eastAsia" w:ascii="宋体" w:hAnsi="宋体" w:cs="宋体"/>
          <w:b/>
          <w:bCs/>
          <w:color w:val="auto"/>
          <w:spacing w:val="0"/>
          <w:kern w:val="0"/>
          <w:sz w:val="24"/>
          <w:szCs w:val="24"/>
          <w:lang w:val="en-US" w:eastAsia="zh-CN"/>
        </w:rPr>
        <w:t>（五）</w:t>
      </w:r>
      <w:r>
        <w:rPr>
          <w:rFonts w:hint="eastAsia" w:ascii="宋体" w:hAnsi="宋体" w:eastAsia="宋体" w:cs="宋体"/>
          <w:b/>
          <w:bCs/>
          <w:color w:val="auto"/>
          <w:spacing w:val="0"/>
          <w:kern w:val="0"/>
          <w:sz w:val="24"/>
          <w:szCs w:val="24"/>
          <w:lang w:val="en-US" w:eastAsia="zh-CN"/>
        </w:rPr>
        <w:t>服务要求：</w:t>
      </w:r>
    </w:p>
    <w:p w14:paraId="4B07B5B1">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1、在服务范围内按工作内容和要求制定详细的方案，方案科学、合理、可靠。</w:t>
      </w:r>
    </w:p>
    <w:p w14:paraId="3EE728F9">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2、人员配备合理。有针对本项目的专项项目小组，项目负责人、工作人员分工明确（应有具体成员名单，包括姓名、工作职责等）</w:t>
      </w:r>
    </w:p>
    <w:p w14:paraId="3208F6BD">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3、有各类突发事件的应急预案和措施，有明确具体的承诺。</w:t>
      </w:r>
    </w:p>
    <w:p w14:paraId="70D048A5">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rPr>
      </w:pPr>
      <w:r>
        <w:rPr>
          <w:rFonts w:hint="eastAsia" w:ascii="宋体" w:hAnsi="宋体" w:eastAsia="宋体" w:cs="宋体"/>
          <w:b w:val="0"/>
          <w:bCs w:val="0"/>
          <w:color w:val="auto"/>
          <w:spacing w:val="0"/>
          <w:kern w:val="0"/>
          <w:sz w:val="24"/>
          <w:szCs w:val="24"/>
          <w:lang w:val="en-US" w:eastAsia="zh-CN"/>
        </w:rPr>
        <w:t>4、供应商所拟派的工作人员，若在服务期间发生任何伤害，采购人概不负责，由供应商自行处理。</w:t>
      </w:r>
    </w:p>
    <w:p w14:paraId="086A805C">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2" w:firstLineChars="200"/>
        <w:jc w:val="left"/>
        <w:textAlignment w:val="auto"/>
        <w:outlineLvl w:val="9"/>
        <w:rPr>
          <w:rFonts w:hint="eastAsia" w:ascii="宋体" w:hAnsi="宋体" w:eastAsia="宋体" w:cs="宋体"/>
          <w:b/>
          <w:bCs/>
          <w:color w:val="auto"/>
          <w:spacing w:val="0"/>
          <w:kern w:val="0"/>
          <w:sz w:val="24"/>
          <w:szCs w:val="24"/>
          <w:highlight w:val="none"/>
        </w:rPr>
      </w:pPr>
      <w:r>
        <w:rPr>
          <w:rFonts w:hint="eastAsia" w:ascii="宋体" w:hAnsi="宋体" w:eastAsia="宋体" w:cs="宋体"/>
          <w:b/>
          <w:bCs/>
          <w:color w:val="auto"/>
          <w:spacing w:val="0"/>
          <w:kern w:val="0"/>
          <w:sz w:val="24"/>
          <w:szCs w:val="24"/>
          <w:highlight w:val="none"/>
        </w:rPr>
        <w:t>五、技术资料</w:t>
      </w:r>
    </w:p>
    <w:p w14:paraId="60864131">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1.供应商应按采购文件响应的时间向采购人提供完成项目的有关服务资料。</w:t>
      </w:r>
    </w:p>
    <w:p w14:paraId="331446D2">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2.</w:t>
      </w:r>
      <w:r>
        <w:rPr>
          <w:rFonts w:hint="eastAsia" w:ascii="宋体" w:hAnsi="宋体" w:cs="宋体"/>
          <w:color w:val="auto"/>
          <w:spacing w:val="0"/>
          <w:kern w:val="0"/>
          <w:sz w:val="24"/>
          <w:szCs w:val="24"/>
          <w:lang w:val="en-US" w:eastAsia="zh-CN"/>
        </w:rPr>
        <w:t>无</w:t>
      </w:r>
      <w:r>
        <w:rPr>
          <w:rFonts w:hint="eastAsia" w:ascii="宋体" w:hAnsi="宋体" w:eastAsia="宋体" w:cs="宋体"/>
          <w:color w:val="auto"/>
          <w:spacing w:val="0"/>
          <w:kern w:val="0"/>
          <w:sz w:val="24"/>
          <w:szCs w:val="24"/>
        </w:rPr>
        <w:t>采购人事先书面同意，供应商不得将由采购人提供的有关合同或任何合同条文、规格、计划、样品或资料提供给与履行本合同无关的其他任何人。即使向履行本合同有关的人员提供，也应注意保密并限于履行合同的必需范围。</w:t>
      </w:r>
    </w:p>
    <w:p w14:paraId="72932EA4">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2" w:firstLineChars="200"/>
        <w:jc w:val="left"/>
        <w:textAlignment w:val="auto"/>
        <w:outlineLvl w:val="9"/>
        <w:rPr>
          <w:rFonts w:hint="eastAsia" w:ascii="宋体" w:hAnsi="宋体" w:eastAsia="宋体" w:cs="宋体"/>
          <w:b/>
          <w:color w:val="auto"/>
          <w:spacing w:val="0"/>
          <w:kern w:val="0"/>
          <w:sz w:val="24"/>
          <w:szCs w:val="24"/>
        </w:rPr>
      </w:pPr>
      <w:r>
        <w:rPr>
          <w:rFonts w:hint="eastAsia" w:ascii="宋体" w:hAnsi="宋体" w:eastAsia="宋体" w:cs="宋体"/>
          <w:b/>
          <w:color w:val="auto"/>
          <w:spacing w:val="0"/>
          <w:kern w:val="0"/>
          <w:sz w:val="24"/>
          <w:szCs w:val="24"/>
        </w:rPr>
        <w:t>六、技术情报的保密</w:t>
      </w:r>
    </w:p>
    <w:p w14:paraId="0E7DABF2">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1.甲乙双方商定，供应商取得的所有原始技术资料在工作结束后交还采购人，供应商不得对外泄露。</w:t>
      </w:r>
    </w:p>
    <w:p w14:paraId="4A7C2220">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2.</w:t>
      </w:r>
      <w:r>
        <w:rPr>
          <w:rFonts w:hint="eastAsia" w:ascii="宋体" w:hAnsi="宋体" w:eastAsia="宋体" w:cs="宋体"/>
          <w:color w:val="auto"/>
          <w:spacing w:val="0"/>
          <w:kern w:val="0"/>
          <w:sz w:val="24"/>
          <w:szCs w:val="24"/>
          <w:lang w:val="en-US" w:eastAsia="zh-CN"/>
        </w:rPr>
        <w:t>工作</w:t>
      </w:r>
      <w:r>
        <w:rPr>
          <w:rFonts w:hint="eastAsia" w:ascii="宋体" w:hAnsi="宋体" w:eastAsia="宋体" w:cs="宋体"/>
          <w:color w:val="auto"/>
          <w:spacing w:val="0"/>
          <w:kern w:val="0"/>
          <w:sz w:val="24"/>
          <w:szCs w:val="24"/>
        </w:rPr>
        <w:t>所需基础资料涉及国家秘密的，供应商应严格遵守国家《保密法》及有关保密规定，履行有关保密程序，供应商涉密人员上岗应当经过保密教育培训，掌握保密知识技能，签订保密承诺书，严格遵守保密规章制度，不得泄露国家秘密。</w:t>
      </w:r>
    </w:p>
    <w:p w14:paraId="56CD9554">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2" w:firstLineChars="200"/>
        <w:jc w:val="left"/>
        <w:textAlignment w:val="auto"/>
        <w:outlineLvl w:val="9"/>
        <w:rPr>
          <w:rFonts w:hint="eastAsia" w:ascii="宋体" w:hAnsi="宋体" w:eastAsia="宋体" w:cs="宋体"/>
          <w:b/>
          <w:bCs/>
          <w:color w:val="auto"/>
          <w:spacing w:val="0"/>
          <w:kern w:val="0"/>
          <w:sz w:val="24"/>
          <w:szCs w:val="24"/>
        </w:rPr>
      </w:pPr>
      <w:r>
        <w:rPr>
          <w:rFonts w:hint="eastAsia" w:ascii="宋体" w:hAnsi="宋体" w:eastAsia="宋体" w:cs="宋体"/>
          <w:b/>
          <w:bCs/>
          <w:color w:val="auto"/>
          <w:spacing w:val="0"/>
          <w:kern w:val="0"/>
          <w:sz w:val="24"/>
          <w:szCs w:val="24"/>
        </w:rPr>
        <w:t>七、转</w:t>
      </w:r>
      <w:r>
        <w:rPr>
          <w:rFonts w:hint="eastAsia" w:ascii="宋体" w:hAnsi="宋体" w:cs="宋体"/>
          <w:b/>
          <w:bCs/>
          <w:color w:val="auto"/>
          <w:spacing w:val="0"/>
          <w:kern w:val="0"/>
          <w:sz w:val="24"/>
          <w:szCs w:val="24"/>
          <w:lang w:val="en-US" w:eastAsia="zh-CN"/>
        </w:rPr>
        <w:t>让</w:t>
      </w:r>
      <w:r>
        <w:rPr>
          <w:rFonts w:hint="eastAsia" w:ascii="宋体" w:hAnsi="宋体" w:eastAsia="宋体" w:cs="宋体"/>
          <w:b/>
          <w:bCs/>
          <w:color w:val="auto"/>
          <w:spacing w:val="0"/>
          <w:kern w:val="0"/>
          <w:sz w:val="24"/>
          <w:szCs w:val="24"/>
        </w:rPr>
        <w:t>或分包</w:t>
      </w:r>
    </w:p>
    <w:p w14:paraId="2E9F126D">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1.本合同范围的项目服务内容，应由供应商直接服务，不得转让他人；</w:t>
      </w:r>
    </w:p>
    <w:p w14:paraId="4BBEDA24">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2.如有转让和未经采购人同意的分包行为，采购人有权解除合同，并追究供应商的违约责任。</w:t>
      </w:r>
    </w:p>
    <w:p w14:paraId="2EEAE7D9">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2" w:firstLineChars="200"/>
        <w:jc w:val="left"/>
        <w:textAlignment w:val="auto"/>
        <w:outlineLvl w:val="9"/>
        <w:rPr>
          <w:rFonts w:hint="eastAsia" w:ascii="宋体" w:hAnsi="宋体" w:eastAsia="宋体" w:cs="宋体"/>
          <w:b/>
          <w:color w:val="auto"/>
          <w:spacing w:val="0"/>
          <w:kern w:val="0"/>
          <w:sz w:val="24"/>
          <w:szCs w:val="24"/>
        </w:rPr>
      </w:pPr>
      <w:r>
        <w:rPr>
          <w:rFonts w:hint="eastAsia" w:ascii="宋体" w:hAnsi="宋体" w:eastAsia="宋体" w:cs="宋体"/>
          <w:b/>
          <w:color w:val="auto"/>
          <w:spacing w:val="0"/>
          <w:kern w:val="0"/>
          <w:sz w:val="24"/>
          <w:szCs w:val="24"/>
        </w:rPr>
        <w:t>八、采购人的权利及义务</w:t>
      </w:r>
    </w:p>
    <w:p w14:paraId="155F88A4">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（一）采购人的权利</w:t>
      </w:r>
    </w:p>
    <w:p w14:paraId="7135F866">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1．采购人有权向供应商询问工作进展情况及相关的内容。</w:t>
      </w:r>
    </w:p>
    <w:p w14:paraId="056BF60A">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2．采购人有权阐述对具体问题的意见和建议。</w:t>
      </w:r>
    </w:p>
    <w:p w14:paraId="19DAE15D">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3. 采购人有权根据项目的具体情况，要求供应商按期到项目现场勘探解决争议。</w:t>
      </w:r>
    </w:p>
    <w:p w14:paraId="741016D1">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4．当采购人认定供应商专业人员不按合同履行其职责，或与第三人串通给采购人造成经济损失的，采购人有权要求更换专业人员，直至终止合同并要求供应商承担相应的赔偿责任。</w:t>
      </w:r>
    </w:p>
    <w:p w14:paraId="753DE356">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（二）采购人的义务</w:t>
      </w:r>
    </w:p>
    <w:p w14:paraId="083E7558">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0" w:firstLineChars="200"/>
        <w:jc w:val="left"/>
        <w:textAlignment w:val="auto"/>
        <w:outlineLvl w:val="9"/>
        <w:rPr>
          <w:rFonts w:hint="default" w:ascii="宋体" w:hAnsi="宋体" w:eastAsia="宋体" w:cs="宋体"/>
          <w:color w:val="auto"/>
          <w:spacing w:val="0"/>
          <w:kern w:val="0"/>
          <w:sz w:val="24"/>
          <w:szCs w:val="24"/>
          <w:highlight w:val="none"/>
          <w:lang w:val="en-US"/>
        </w:rPr>
      </w:pPr>
      <w:r>
        <w:rPr>
          <w:rFonts w:hint="eastAsia" w:ascii="宋体" w:hAnsi="宋体" w:cs="宋体"/>
          <w:color w:val="auto"/>
          <w:spacing w:val="0"/>
          <w:kern w:val="0"/>
          <w:sz w:val="24"/>
          <w:szCs w:val="24"/>
          <w:highlight w:val="none"/>
          <w:lang w:val="en-US" w:eastAsia="zh-CN"/>
        </w:rPr>
        <w:t>1.服务期间，由采购人及相关部门定期对项目进行阶段性验收，服务未达到采购人要求，供应商继续完善至符合采购人要求。</w:t>
      </w:r>
    </w:p>
    <w:p w14:paraId="3DAC3287">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0" w:firstLineChars="200"/>
        <w:jc w:val="left"/>
        <w:textAlignment w:val="auto"/>
        <w:outlineLvl w:val="9"/>
        <w:rPr>
          <w:rFonts w:hint="default" w:ascii="宋体" w:hAnsi="宋体" w:eastAsia="宋体" w:cs="宋体"/>
          <w:b w:val="0"/>
          <w:bCs/>
          <w:color w:val="auto"/>
          <w:spacing w:val="0"/>
          <w:kern w:val="0"/>
          <w:sz w:val="24"/>
          <w:szCs w:val="24"/>
          <w:highlight w:val="none"/>
          <w:lang w:val="en-US" w:eastAsia="zh-CN"/>
        </w:rPr>
      </w:pPr>
      <w:r>
        <w:rPr>
          <w:rFonts w:hint="eastAsia" w:ascii="宋体" w:hAnsi="宋体" w:cs="宋体"/>
          <w:b w:val="0"/>
          <w:bCs/>
          <w:color w:val="auto"/>
          <w:spacing w:val="0"/>
          <w:kern w:val="0"/>
          <w:sz w:val="24"/>
          <w:szCs w:val="24"/>
          <w:highlight w:val="none"/>
          <w:lang w:val="en-US" w:eastAsia="zh-CN"/>
        </w:rPr>
        <w:t>2.对供应商的服务进度、阶段性成果进行监督、检查。</w:t>
      </w:r>
    </w:p>
    <w:p w14:paraId="4ECE1615">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2" w:firstLineChars="200"/>
        <w:jc w:val="left"/>
        <w:textAlignment w:val="auto"/>
        <w:outlineLvl w:val="9"/>
        <w:rPr>
          <w:rFonts w:hint="eastAsia" w:ascii="宋体" w:hAnsi="宋体" w:eastAsia="宋体" w:cs="宋体"/>
          <w:b/>
          <w:color w:val="auto"/>
          <w:spacing w:val="0"/>
          <w:kern w:val="0"/>
          <w:sz w:val="24"/>
          <w:szCs w:val="24"/>
          <w:highlight w:val="none"/>
        </w:rPr>
      </w:pPr>
      <w:r>
        <w:rPr>
          <w:rFonts w:hint="eastAsia" w:ascii="宋体" w:hAnsi="宋体" w:eastAsia="宋体" w:cs="宋体"/>
          <w:b/>
          <w:color w:val="auto"/>
          <w:spacing w:val="0"/>
          <w:kern w:val="0"/>
          <w:sz w:val="24"/>
          <w:szCs w:val="24"/>
          <w:highlight w:val="none"/>
        </w:rPr>
        <w:t>九、供应商的权利及义务</w:t>
      </w:r>
    </w:p>
    <w:p w14:paraId="1110E967">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0" w:firstLineChars="200"/>
        <w:jc w:val="left"/>
        <w:textAlignment w:val="auto"/>
        <w:outlineLvl w:val="9"/>
        <w:rPr>
          <w:rFonts w:hint="eastAsia" w:ascii="宋体" w:hAnsi="宋体" w:eastAsia="宋体" w:cs="宋体"/>
          <w:color w:val="auto"/>
          <w:spacing w:val="0"/>
          <w:kern w:val="0"/>
          <w:sz w:val="24"/>
          <w:szCs w:val="24"/>
          <w:highlight w:val="none"/>
        </w:rPr>
      </w:pPr>
      <w:r>
        <w:rPr>
          <w:rFonts w:hint="eastAsia" w:ascii="宋体" w:hAnsi="宋体" w:eastAsia="宋体" w:cs="宋体"/>
          <w:color w:val="auto"/>
          <w:spacing w:val="0"/>
          <w:kern w:val="0"/>
          <w:sz w:val="24"/>
          <w:szCs w:val="24"/>
          <w:highlight w:val="none"/>
        </w:rPr>
        <w:t>（一）供应商的权利</w:t>
      </w:r>
    </w:p>
    <w:p w14:paraId="0D63C68A">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highlight w:val="none"/>
        </w:rPr>
        <w:t>1.</w:t>
      </w:r>
      <w:r>
        <w:rPr>
          <w:rFonts w:hint="eastAsia" w:ascii="宋体" w:hAnsi="宋体" w:eastAsia="宋体" w:cs="宋体"/>
          <w:color w:val="auto"/>
          <w:spacing w:val="0"/>
          <w:kern w:val="0"/>
          <w:sz w:val="24"/>
          <w:szCs w:val="24"/>
        </w:rPr>
        <w:t>供应商在项目实施过程中，有到项目现场勘察的权利。</w:t>
      </w:r>
    </w:p>
    <w:p w14:paraId="69EE7A0D">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（二）供应商的义务</w:t>
      </w:r>
    </w:p>
    <w:p w14:paraId="190F04C8">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1．向采购人提供与本项目有关的资料，包括</w:t>
      </w:r>
      <w:r>
        <w:rPr>
          <w:rFonts w:hint="eastAsia" w:ascii="宋体" w:hAnsi="宋体" w:eastAsia="宋体" w:cs="宋体"/>
          <w:color w:val="auto"/>
          <w:spacing w:val="0"/>
          <w:kern w:val="0"/>
          <w:sz w:val="24"/>
          <w:szCs w:val="24"/>
          <w:lang w:val="en-US" w:eastAsia="zh-CN"/>
        </w:rPr>
        <w:t>服务</w:t>
      </w:r>
      <w:r>
        <w:rPr>
          <w:rFonts w:hint="eastAsia" w:ascii="宋体" w:hAnsi="宋体" w:eastAsia="宋体" w:cs="宋体"/>
          <w:color w:val="auto"/>
          <w:spacing w:val="0"/>
          <w:kern w:val="0"/>
          <w:sz w:val="24"/>
          <w:szCs w:val="24"/>
        </w:rPr>
        <w:t>项目人员的资质证书及承担本业务的专业人员名单、工作计划等，并按合同专用条件中约定的范围实施业务。</w:t>
      </w:r>
    </w:p>
    <w:p w14:paraId="3F998B3E">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2．供应商在履行本合同期间，向采购人提供与本项目有关的一切服务。</w:t>
      </w:r>
    </w:p>
    <w:p w14:paraId="3F25A951">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3．在服务范围内按工作内容和要求制定详细的方案，建立服务质量标准、保证项目高质量、高标准完成。</w:t>
      </w:r>
    </w:p>
    <w:p w14:paraId="0C0F8227">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4．在项目评审期间，供应商应按照采购人的要求保证及时到项目现场实施勘验。同时，针对项目出现较大争议的情况，供应商</w:t>
      </w:r>
      <w:r>
        <w:rPr>
          <w:rFonts w:hint="eastAsia" w:ascii="宋体" w:hAnsi="宋体" w:cs="宋体"/>
          <w:color w:val="auto"/>
          <w:spacing w:val="0"/>
          <w:kern w:val="0"/>
          <w:sz w:val="24"/>
          <w:szCs w:val="24"/>
          <w:lang w:val="en-US" w:eastAsia="zh-CN"/>
        </w:rPr>
        <w:t>应提出解决争议的有效方案</w:t>
      </w:r>
      <w:r>
        <w:rPr>
          <w:rFonts w:hint="eastAsia" w:ascii="宋体" w:hAnsi="宋体" w:eastAsia="宋体" w:cs="宋体"/>
          <w:color w:val="auto"/>
          <w:spacing w:val="0"/>
          <w:kern w:val="0"/>
          <w:sz w:val="24"/>
          <w:szCs w:val="24"/>
        </w:rPr>
        <w:t>，获得相关主管部门批复通过。</w:t>
      </w:r>
    </w:p>
    <w:p w14:paraId="0F02C6D1">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5、项目完成后，供应商应及时向采购人提供资料及相关文件。</w:t>
      </w:r>
    </w:p>
    <w:p w14:paraId="0B924C8B">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2" w:firstLineChars="200"/>
        <w:jc w:val="left"/>
        <w:textAlignment w:val="auto"/>
        <w:outlineLvl w:val="9"/>
        <w:rPr>
          <w:rFonts w:hint="eastAsia" w:ascii="宋体" w:hAnsi="宋体" w:eastAsia="宋体" w:cs="宋体"/>
          <w:b/>
          <w:color w:val="auto"/>
          <w:spacing w:val="0"/>
          <w:sz w:val="24"/>
          <w:szCs w:val="24"/>
        </w:rPr>
      </w:pPr>
      <w:r>
        <w:rPr>
          <w:rFonts w:hint="eastAsia" w:ascii="宋体" w:hAnsi="宋体" w:eastAsia="宋体" w:cs="宋体"/>
          <w:b/>
          <w:color w:val="auto"/>
          <w:spacing w:val="0"/>
          <w:sz w:val="24"/>
          <w:szCs w:val="24"/>
        </w:rPr>
        <w:t>十、违约责任</w:t>
      </w:r>
    </w:p>
    <w:p w14:paraId="267D5DE3">
      <w:pPr>
        <w:keepNext w:val="0"/>
        <w:keepLines w:val="0"/>
        <w:pageBreakBefore w:val="0"/>
        <w:kinsoku/>
        <w:wordWrap/>
        <w:overflowPunct/>
        <w:topLinePunct w:val="0"/>
        <w:autoSpaceDE w:val="0"/>
        <w:autoSpaceDN w:val="0"/>
        <w:bidi w:val="0"/>
        <w:adjustRightInd w:val="0"/>
        <w:snapToGrid w:val="0"/>
        <w:spacing w:line="360" w:lineRule="auto"/>
        <w:ind w:left="0" w:firstLine="480" w:firstLineChars="200"/>
        <w:textAlignment w:val="auto"/>
        <w:outlineLvl w:val="9"/>
        <w:rPr>
          <w:rFonts w:hint="eastAsia" w:ascii="宋体" w:hAnsi="宋体" w:eastAsia="宋体" w:cs="宋体"/>
          <w:bCs/>
          <w:color w:val="auto"/>
          <w:spacing w:val="0"/>
          <w:sz w:val="24"/>
          <w:szCs w:val="24"/>
        </w:rPr>
      </w:pPr>
      <w:r>
        <w:rPr>
          <w:rFonts w:hint="eastAsia" w:ascii="宋体" w:hAnsi="宋体" w:eastAsia="宋体" w:cs="宋体"/>
          <w:bCs/>
          <w:color w:val="auto"/>
          <w:spacing w:val="0"/>
          <w:sz w:val="24"/>
          <w:szCs w:val="24"/>
        </w:rPr>
        <w:t>（一）采购人因未及时向供应商提供项目启动所需资料、协调地方关系造成</w:t>
      </w:r>
      <w:r>
        <w:rPr>
          <w:rFonts w:hint="eastAsia" w:ascii="宋体" w:hAnsi="宋体" w:eastAsia="宋体" w:cs="宋体"/>
          <w:bCs/>
          <w:color w:val="auto"/>
          <w:spacing w:val="0"/>
          <w:sz w:val="24"/>
          <w:szCs w:val="24"/>
          <w:lang w:val="en-US" w:eastAsia="zh-CN"/>
        </w:rPr>
        <w:t>服务</w:t>
      </w:r>
      <w:r>
        <w:rPr>
          <w:rFonts w:hint="eastAsia" w:ascii="宋体" w:hAnsi="宋体" w:eastAsia="宋体" w:cs="宋体"/>
          <w:bCs/>
          <w:color w:val="auto"/>
          <w:spacing w:val="0"/>
          <w:sz w:val="24"/>
          <w:szCs w:val="24"/>
        </w:rPr>
        <w:t>期延误，每延误1日则本合同服务期限延长1日，以此类推；因资料真实性给供应商造成损失和产生相关连带责任时，采购人除按供应商要求进行赔偿外还需承担因连带责任产生的所有责任。</w:t>
      </w:r>
    </w:p>
    <w:p w14:paraId="319F2CE8">
      <w:pPr>
        <w:keepNext w:val="0"/>
        <w:keepLines w:val="0"/>
        <w:pageBreakBefore w:val="0"/>
        <w:kinsoku/>
        <w:wordWrap/>
        <w:overflowPunct/>
        <w:topLinePunct w:val="0"/>
        <w:autoSpaceDE w:val="0"/>
        <w:autoSpaceDN w:val="0"/>
        <w:bidi w:val="0"/>
        <w:adjustRightInd w:val="0"/>
        <w:snapToGrid w:val="0"/>
        <w:spacing w:line="360" w:lineRule="auto"/>
        <w:ind w:left="0" w:firstLine="480" w:firstLineChars="200"/>
        <w:textAlignment w:val="auto"/>
        <w:outlineLvl w:val="9"/>
        <w:rPr>
          <w:rFonts w:hint="eastAsia" w:ascii="宋体" w:hAnsi="宋体" w:eastAsia="宋体" w:cs="宋体"/>
          <w:bCs/>
          <w:color w:val="auto"/>
          <w:spacing w:val="0"/>
          <w:sz w:val="24"/>
          <w:szCs w:val="24"/>
        </w:rPr>
      </w:pPr>
      <w:r>
        <w:rPr>
          <w:rFonts w:hint="eastAsia" w:ascii="宋体" w:hAnsi="宋体" w:eastAsia="宋体" w:cs="宋体"/>
          <w:bCs/>
          <w:color w:val="auto"/>
          <w:spacing w:val="0"/>
          <w:sz w:val="24"/>
          <w:szCs w:val="24"/>
        </w:rPr>
        <w:t>（二）因供应商原因造成</w:t>
      </w:r>
      <w:r>
        <w:rPr>
          <w:rFonts w:hint="eastAsia" w:ascii="宋体" w:hAnsi="宋体" w:cs="宋体"/>
          <w:bCs/>
          <w:color w:val="auto"/>
          <w:spacing w:val="0"/>
          <w:sz w:val="24"/>
          <w:szCs w:val="24"/>
          <w:lang w:val="en-US" w:eastAsia="zh-CN"/>
        </w:rPr>
        <w:t>服务期</w:t>
      </w:r>
      <w:r>
        <w:rPr>
          <w:rFonts w:hint="eastAsia" w:ascii="宋体" w:hAnsi="宋体" w:eastAsia="宋体" w:cs="宋体"/>
          <w:bCs/>
          <w:color w:val="auto"/>
          <w:spacing w:val="0"/>
          <w:sz w:val="24"/>
          <w:szCs w:val="24"/>
        </w:rPr>
        <w:t>延误（自然灾害等不可抗力除外），采购人有权从未付款项中按每日</w:t>
      </w:r>
      <w:r>
        <w:rPr>
          <w:rFonts w:hint="eastAsia" w:ascii="宋体" w:hAnsi="宋体" w:eastAsia="宋体" w:cs="宋体"/>
          <w:bCs/>
          <w:color w:val="auto"/>
          <w:spacing w:val="0"/>
          <w:sz w:val="24"/>
          <w:szCs w:val="24"/>
          <w:lang w:val="en-US" w:eastAsia="zh-CN"/>
        </w:rPr>
        <w:t>0.5</w:t>
      </w:r>
      <w:r>
        <w:rPr>
          <w:rFonts w:hint="eastAsia" w:ascii="宋体" w:hAnsi="宋体" w:eastAsia="宋体" w:cs="宋体"/>
          <w:bCs/>
          <w:color w:val="auto"/>
          <w:spacing w:val="0"/>
          <w:sz w:val="24"/>
          <w:szCs w:val="24"/>
        </w:rPr>
        <w:t>‰合同价款扣除违约金，此违约以30日为限；若采购人未按约定时间付款，则供应商有权按每日</w:t>
      </w:r>
      <w:r>
        <w:rPr>
          <w:rFonts w:hint="eastAsia" w:ascii="宋体" w:hAnsi="宋体" w:eastAsia="宋体" w:cs="宋体"/>
          <w:bCs/>
          <w:color w:val="auto"/>
          <w:spacing w:val="0"/>
          <w:sz w:val="24"/>
          <w:szCs w:val="24"/>
          <w:lang w:val="en-US" w:eastAsia="zh-CN"/>
        </w:rPr>
        <w:t>0.5</w:t>
      </w:r>
      <w:r>
        <w:rPr>
          <w:rFonts w:hint="eastAsia" w:ascii="宋体" w:hAnsi="宋体" w:eastAsia="宋体" w:cs="宋体"/>
          <w:bCs/>
          <w:color w:val="auto"/>
          <w:spacing w:val="0"/>
          <w:sz w:val="24"/>
          <w:szCs w:val="24"/>
        </w:rPr>
        <w:t>‰合同价款收取违约金。</w:t>
      </w:r>
    </w:p>
    <w:p w14:paraId="312CA0AA">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2" w:firstLineChars="200"/>
        <w:jc w:val="left"/>
        <w:textAlignment w:val="auto"/>
        <w:outlineLvl w:val="9"/>
        <w:rPr>
          <w:rFonts w:hint="eastAsia" w:ascii="宋体" w:hAnsi="宋体" w:eastAsia="宋体" w:cs="宋体"/>
          <w:b/>
          <w:bCs/>
          <w:color w:val="auto"/>
          <w:spacing w:val="0"/>
          <w:kern w:val="0"/>
          <w:sz w:val="24"/>
          <w:szCs w:val="24"/>
        </w:rPr>
      </w:pPr>
      <w:r>
        <w:rPr>
          <w:rFonts w:hint="eastAsia" w:ascii="宋体" w:hAnsi="宋体" w:eastAsia="宋体" w:cs="宋体"/>
          <w:b/>
          <w:bCs/>
          <w:color w:val="auto"/>
          <w:spacing w:val="0"/>
          <w:kern w:val="0"/>
          <w:sz w:val="24"/>
          <w:szCs w:val="24"/>
        </w:rPr>
        <w:t>十</w:t>
      </w:r>
      <w:r>
        <w:rPr>
          <w:rFonts w:hint="eastAsia" w:ascii="宋体" w:hAnsi="宋体" w:cs="宋体"/>
          <w:b/>
          <w:bCs/>
          <w:color w:val="auto"/>
          <w:spacing w:val="0"/>
          <w:kern w:val="0"/>
          <w:sz w:val="24"/>
          <w:szCs w:val="24"/>
          <w:lang w:eastAsia="zh-CN"/>
        </w:rPr>
        <w:t>一</w:t>
      </w:r>
      <w:r>
        <w:rPr>
          <w:rFonts w:hint="eastAsia" w:ascii="宋体" w:hAnsi="宋体" w:eastAsia="宋体" w:cs="宋体"/>
          <w:b/>
          <w:bCs/>
          <w:color w:val="auto"/>
          <w:spacing w:val="0"/>
          <w:kern w:val="0"/>
          <w:sz w:val="24"/>
          <w:szCs w:val="24"/>
        </w:rPr>
        <w:t>、不可抗力事件处理</w:t>
      </w:r>
    </w:p>
    <w:p w14:paraId="606D32F6">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1. 在合同有效期内，任何一方因不可抗力事件导致不能履行合同，则合同履行期可延长，其延长期与不可抗力影响期相同。</w:t>
      </w:r>
    </w:p>
    <w:p w14:paraId="3EB42F87">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2. 不可抗力事件发生后，应立即通知对方，并寄送有关权威机构出具的证明。</w:t>
      </w:r>
    </w:p>
    <w:p w14:paraId="7B4D0D25">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3. 不可抗力事件延续120天以上，双方应通过友好协商，确定是否继续履行合同。</w:t>
      </w:r>
    </w:p>
    <w:p w14:paraId="7AC4CDA5">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2" w:firstLineChars="200"/>
        <w:jc w:val="left"/>
        <w:textAlignment w:val="auto"/>
        <w:outlineLvl w:val="9"/>
        <w:rPr>
          <w:rFonts w:hint="eastAsia" w:ascii="宋体" w:hAnsi="宋体" w:eastAsia="宋体" w:cs="宋体"/>
          <w:b/>
          <w:bCs/>
          <w:color w:val="auto"/>
          <w:spacing w:val="0"/>
          <w:kern w:val="0"/>
          <w:sz w:val="24"/>
          <w:szCs w:val="24"/>
        </w:rPr>
      </w:pPr>
      <w:r>
        <w:rPr>
          <w:rFonts w:hint="eastAsia" w:ascii="宋体" w:hAnsi="宋体" w:eastAsia="宋体" w:cs="宋体"/>
          <w:b/>
          <w:bCs/>
          <w:color w:val="auto"/>
          <w:spacing w:val="0"/>
          <w:kern w:val="0"/>
          <w:sz w:val="24"/>
          <w:szCs w:val="24"/>
        </w:rPr>
        <w:t>十</w:t>
      </w:r>
      <w:r>
        <w:rPr>
          <w:rFonts w:hint="eastAsia" w:ascii="宋体" w:hAnsi="宋体" w:cs="宋体"/>
          <w:b/>
          <w:bCs/>
          <w:color w:val="auto"/>
          <w:spacing w:val="0"/>
          <w:kern w:val="0"/>
          <w:sz w:val="24"/>
          <w:szCs w:val="24"/>
          <w:lang w:val="en-US" w:eastAsia="zh-CN"/>
        </w:rPr>
        <w:t>二</w:t>
      </w:r>
      <w:r>
        <w:rPr>
          <w:rFonts w:hint="eastAsia" w:ascii="宋体" w:hAnsi="宋体" w:eastAsia="宋体" w:cs="宋体"/>
          <w:b/>
          <w:bCs/>
          <w:color w:val="auto"/>
          <w:spacing w:val="0"/>
          <w:kern w:val="0"/>
          <w:sz w:val="24"/>
          <w:szCs w:val="24"/>
        </w:rPr>
        <w:t>、诉讼</w:t>
      </w:r>
    </w:p>
    <w:p w14:paraId="6113F913">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双方在执行合同中所发生的一切争议，应通过协商解决。如协商不成，可向采购人所在地法院起诉。</w:t>
      </w:r>
    </w:p>
    <w:p w14:paraId="0C1B824C">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2" w:firstLineChars="200"/>
        <w:jc w:val="left"/>
        <w:textAlignment w:val="auto"/>
        <w:outlineLvl w:val="9"/>
        <w:rPr>
          <w:rFonts w:hint="eastAsia" w:ascii="宋体" w:hAnsi="宋体" w:eastAsia="宋体" w:cs="宋体"/>
          <w:b/>
          <w:bCs/>
          <w:color w:val="auto"/>
          <w:spacing w:val="0"/>
          <w:kern w:val="0"/>
          <w:sz w:val="24"/>
          <w:szCs w:val="24"/>
        </w:rPr>
      </w:pPr>
      <w:r>
        <w:rPr>
          <w:rFonts w:hint="eastAsia" w:ascii="宋体" w:hAnsi="宋体" w:eastAsia="宋体" w:cs="宋体"/>
          <w:b/>
          <w:bCs/>
          <w:color w:val="auto"/>
          <w:spacing w:val="0"/>
          <w:kern w:val="0"/>
          <w:sz w:val="24"/>
          <w:szCs w:val="24"/>
        </w:rPr>
        <w:t>十</w:t>
      </w:r>
      <w:r>
        <w:rPr>
          <w:rFonts w:hint="eastAsia" w:ascii="宋体" w:hAnsi="宋体" w:cs="宋体"/>
          <w:b/>
          <w:bCs/>
          <w:color w:val="auto"/>
          <w:spacing w:val="0"/>
          <w:kern w:val="0"/>
          <w:sz w:val="24"/>
          <w:szCs w:val="24"/>
          <w:lang w:eastAsia="zh-CN"/>
        </w:rPr>
        <w:t>三</w:t>
      </w:r>
      <w:r>
        <w:rPr>
          <w:rFonts w:hint="eastAsia" w:ascii="宋体" w:hAnsi="宋体" w:eastAsia="宋体" w:cs="宋体"/>
          <w:b/>
          <w:bCs/>
          <w:color w:val="auto"/>
          <w:spacing w:val="0"/>
          <w:kern w:val="0"/>
          <w:sz w:val="24"/>
          <w:szCs w:val="24"/>
        </w:rPr>
        <w:t>、合同生效及其它</w:t>
      </w:r>
    </w:p>
    <w:p w14:paraId="3D139E20">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1、本合同经采购人、供应商法定代表人或其委托人签字并加盖公章后生效。</w:t>
      </w:r>
    </w:p>
    <w:p w14:paraId="0A5AA910">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left="0" w:firstLine="480" w:firstLineChars="200"/>
        <w:jc w:val="left"/>
        <w:textAlignment w:val="auto"/>
        <w:outlineLvl w:val="9"/>
        <w:rPr>
          <w:rFonts w:hint="eastAsia" w:ascii="宋体" w:hAnsi="宋体" w:cs="宋体"/>
          <w:color w:val="auto"/>
          <w:kern w:val="0"/>
          <w:sz w:val="24"/>
          <w:szCs w:val="24"/>
        </w:rPr>
      </w:pPr>
      <w:r>
        <w:rPr>
          <w:rFonts w:hint="eastAsia" w:ascii="宋体" w:hAnsi="宋体" w:eastAsia="宋体" w:cs="宋体"/>
          <w:color w:val="auto"/>
          <w:spacing w:val="0"/>
          <w:kern w:val="0"/>
          <w:sz w:val="24"/>
          <w:szCs w:val="24"/>
        </w:rPr>
        <w:t>2、本合同一式</w:t>
      </w:r>
      <w:r>
        <w:rPr>
          <w:rFonts w:hint="eastAsia" w:ascii="宋体" w:hAnsi="宋体" w:cs="宋体"/>
          <w:color w:val="auto"/>
          <w:spacing w:val="0"/>
          <w:kern w:val="0"/>
          <w:sz w:val="24"/>
          <w:szCs w:val="24"/>
          <w:lang w:val="en-US" w:eastAsia="zh-CN"/>
        </w:rPr>
        <w:t>陆</w:t>
      </w:r>
      <w:r>
        <w:rPr>
          <w:rFonts w:hint="eastAsia" w:ascii="宋体" w:hAnsi="宋体" w:eastAsia="宋体" w:cs="宋体"/>
          <w:color w:val="auto"/>
          <w:spacing w:val="0"/>
          <w:kern w:val="0"/>
          <w:sz w:val="24"/>
          <w:szCs w:val="24"/>
        </w:rPr>
        <w:t>份，采购人、供应商各执</w:t>
      </w:r>
      <w:r>
        <w:rPr>
          <w:rFonts w:hint="eastAsia" w:ascii="宋体" w:hAnsi="宋体" w:cs="宋体"/>
          <w:color w:val="auto"/>
          <w:spacing w:val="0"/>
          <w:kern w:val="0"/>
          <w:sz w:val="24"/>
          <w:szCs w:val="24"/>
          <w:lang w:val="en-US" w:eastAsia="zh-CN"/>
        </w:rPr>
        <w:t>贰</w:t>
      </w:r>
      <w:r>
        <w:rPr>
          <w:rFonts w:hint="eastAsia" w:ascii="宋体" w:hAnsi="宋体" w:eastAsia="宋体" w:cs="宋体"/>
          <w:color w:val="auto"/>
          <w:spacing w:val="0"/>
          <w:kern w:val="0"/>
          <w:sz w:val="24"/>
          <w:szCs w:val="24"/>
        </w:rPr>
        <w:t>份，其余相关部门各</w:t>
      </w:r>
      <w:r>
        <w:rPr>
          <w:rFonts w:hint="eastAsia" w:ascii="宋体" w:hAnsi="宋体" w:eastAsia="宋体" w:cs="宋体"/>
          <w:color w:val="auto"/>
          <w:spacing w:val="0"/>
          <w:kern w:val="0"/>
          <w:sz w:val="24"/>
          <w:szCs w:val="24"/>
          <w:lang w:val="en-US" w:eastAsia="zh-CN"/>
        </w:rPr>
        <w:t>壹</w:t>
      </w:r>
      <w:r>
        <w:rPr>
          <w:rFonts w:hint="eastAsia" w:ascii="宋体" w:hAnsi="宋体" w:eastAsia="宋体" w:cs="宋体"/>
          <w:color w:val="auto"/>
          <w:spacing w:val="0"/>
          <w:kern w:val="0"/>
          <w:sz w:val="24"/>
          <w:szCs w:val="24"/>
        </w:rPr>
        <w:t>份。</w:t>
      </w:r>
    </w:p>
    <w:p w14:paraId="2940FACD">
      <w:pPr>
        <w:pStyle w:val="3"/>
        <w:keepNext w:val="0"/>
        <w:keepLines w:val="0"/>
        <w:pageBreakBefore w:val="0"/>
        <w:kinsoku/>
        <w:wordWrap/>
        <w:overflowPunct/>
        <w:topLinePunct w:val="0"/>
        <w:bidi w:val="0"/>
        <w:spacing w:line="360" w:lineRule="auto"/>
        <w:ind w:left="0" w:firstLine="480" w:firstLineChars="200"/>
        <w:textAlignment w:val="auto"/>
        <w:outlineLvl w:val="9"/>
        <w:rPr>
          <w:rFonts w:hint="eastAsia" w:ascii="宋体" w:hAnsi="宋体" w:cs="宋体"/>
          <w:color w:val="auto"/>
          <w:kern w:val="0"/>
          <w:szCs w:val="21"/>
        </w:rPr>
      </w:pPr>
    </w:p>
    <w:p w14:paraId="1A8B36B1">
      <w:pPr>
        <w:pStyle w:val="3"/>
        <w:keepNext w:val="0"/>
        <w:keepLines w:val="0"/>
        <w:pageBreakBefore w:val="0"/>
        <w:kinsoku/>
        <w:wordWrap/>
        <w:overflowPunct/>
        <w:topLinePunct w:val="0"/>
        <w:bidi w:val="0"/>
        <w:spacing w:line="360" w:lineRule="auto"/>
        <w:ind w:left="0" w:firstLine="480" w:firstLineChars="200"/>
        <w:textAlignment w:val="auto"/>
        <w:outlineLvl w:val="9"/>
        <w:rPr>
          <w:rFonts w:hint="eastAsia" w:ascii="宋体" w:hAnsi="宋体" w:cs="宋体"/>
          <w:color w:val="auto"/>
          <w:kern w:val="0"/>
          <w:sz w:val="24"/>
          <w:szCs w:val="21"/>
        </w:rPr>
      </w:pPr>
      <w:r>
        <w:rPr>
          <w:rFonts w:hint="eastAsia" w:ascii="宋体" w:hAnsi="宋体" w:cs="宋体"/>
          <w:color w:val="auto"/>
          <w:kern w:val="0"/>
          <w:sz w:val="24"/>
          <w:szCs w:val="21"/>
        </w:rPr>
        <w:t xml:space="preserve">采购人（章）：                     </w:t>
      </w:r>
      <w:r>
        <w:rPr>
          <w:rFonts w:ascii="宋体" w:hAnsi="宋体" w:cs="宋体"/>
          <w:color w:val="auto"/>
          <w:kern w:val="0"/>
          <w:sz w:val="24"/>
          <w:szCs w:val="21"/>
        </w:rPr>
        <w:t xml:space="preserve"> </w:t>
      </w:r>
      <w:r>
        <w:rPr>
          <w:rFonts w:hint="eastAsia" w:ascii="宋体" w:hAnsi="宋体" w:cs="宋体"/>
          <w:color w:val="auto"/>
          <w:kern w:val="0"/>
          <w:sz w:val="24"/>
          <w:szCs w:val="21"/>
        </w:rPr>
        <w:t xml:space="preserve">         供应商（章）：         </w:t>
      </w:r>
    </w:p>
    <w:p w14:paraId="70706846">
      <w:pPr>
        <w:pStyle w:val="3"/>
        <w:keepNext w:val="0"/>
        <w:keepLines w:val="0"/>
        <w:pageBreakBefore w:val="0"/>
        <w:kinsoku/>
        <w:wordWrap/>
        <w:overflowPunct/>
        <w:topLinePunct w:val="0"/>
        <w:bidi w:val="0"/>
        <w:spacing w:line="360" w:lineRule="auto"/>
        <w:ind w:left="0" w:firstLine="480" w:firstLineChars="200"/>
        <w:textAlignment w:val="auto"/>
        <w:outlineLvl w:val="9"/>
        <w:rPr>
          <w:rFonts w:hint="eastAsia" w:ascii="宋体" w:hAnsi="宋体" w:cs="宋体"/>
          <w:color w:val="auto"/>
          <w:kern w:val="0"/>
          <w:sz w:val="24"/>
          <w:szCs w:val="21"/>
        </w:rPr>
      </w:pPr>
      <w:r>
        <w:rPr>
          <w:rFonts w:hint="eastAsia" w:ascii="宋体" w:hAnsi="宋体" w:cs="宋体"/>
          <w:color w:val="auto"/>
          <w:kern w:val="0"/>
          <w:sz w:val="24"/>
          <w:szCs w:val="21"/>
        </w:rPr>
        <w:t>法定代表人</w:t>
      </w:r>
      <w:r>
        <w:rPr>
          <w:rFonts w:hint="eastAsia" w:ascii="宋体" w:hAnsi="宋体" w:cs="宋体"/>
          <w:color w:val="auto"/>
          <w:kern w:val="0"/>
          <w:sz w:val="24"/>
          <w:szCs w:val="21"/>
          <w:lang w:val="en-US" w:eastAsia="zh-CN"/>
        </w:rPr>
        <w:t xml:space="preserve">                                   </w:t>
      </w:r>
      <w:r>
        <w:rPr>
          <w:rFonts w:hint="eastAsia" w:ascii="宋体" w:hAnsi="宋体" w:cs="宋体"/>
          <w:color w:val="auto"/>
          <w:kern w:val="0"/>
          <w:sz w:val="24"/>
          <w:szCs w:val="21"/>
        </w:rPr>
        <w:t>法定代表人</w:t>
      </w:r>
    </w:p>
    <w:p w14:paraId="2B6DF79F">
      <w:pPr>
        <w:pStyle w:val="3"/>
        <w:keepNext w:val="0"/>
        <w:keepLines w:val="0"/>
        <w:pageBreakBefore w:val="0"/>
        <w:kinsoku/>
        <w:wordWrap/>
        <w:overflowPunct/>
        <w:topLinePunct w:val="0"/>
        <w:bidi w:val="0"/>
        <w:spacing w:line="360" w:lineRule="auto"/>
        <w:ind w:left="0" w:firstLine="480" w:firstLineChars="200"/>
        <w:textAlignment w:val="auto"/>
        <w:outlineLvl w:val="9"/>
        <w:rPr>
          <w:rFonts w:hint="eastAsia" w:ascii="宋体" w:hAnsi="宋体" w:eastAsia="宋体" w:cs="宋体"/>
          <w:color w:val="auto"/>
          <w:kern w:val="0"/>
          <w:sz w:val="24"/>
          <w:szCs w:val="21"/>
          <w:lang w:val="en-US" w:eastAsia="zh-CN" w:bidi="ar-SA"/>
        </w:rPr>
      </w:pPr>
      <w:r>
        <w:rPr>
          <w:rFonts w:hint="eastAsia" w:ascii="宋体" w:hAnsi="宋体" w:cs="宋体"/>
          <w:color w:val="auto"/>
          <w:kern w:val="0"/>
          <w:sz w:val="24"/>
          <w:szCs w:val="21"/>
        </w:rPr>
        <w:t>或委托代理人</w:t>
      </w:r>
      <w:r>
        <w:rPr>
          <w:rFonts w:hint="eastAsia" w:ascii="宋体" w:hAnsi="宋体" w:cs="宋体"/>
          <w:color w:val="auto"/>
          <w:kern w:val="0"/>
          <w:sz w:val="24"/>
          <w:szCs w:val="21"/>
          <w:lang w:eastAsia="zh-CN"/>
        </w:rPr>
        <w:t>（</w:t>
      </w:r>
      <w:r>
        <w:rPr>
          <w:rFonts w:hint="eastAsia" w:ascii="宋体" w:hAnsi="宋体" w:cs="宋体"/>
          <w:color w:val="auto"/>
          <w:kern w:val="0"/>
          <w:sz w:val="24"/>
          <w:szCs w:val="21"/>
          <w:lang w:val="en-US" w:eastAsia="zh-CN"/>
        </w:rPr>
        <w:t>签字或盖章</w:t>
      </w:r>
      <w:r>
        <w:rPr>
          <w:rFonts w:hint="eastAsia" w:ascii="宋体" w:hAnsi="宋体" w:cs="宋体"/>
          <w:color w:val="auto"/>
          <w:kern w:val="0"/>
          <w:sz w:val="24"/>
          <w:szCs w:val="21"/>
          <w:lang w:eastAsia="zh-CN"/>
        </w:rPr>
        <w:t>）</w:t>
      </w:r>
      <w:r>
        <w:rPr>
          <w:rFonts w:hint="eastAsia" w:ascii="宋体" w:hAnsi="宋体" w:cs="宋体"/>
          <w:color w:val="auto"/>
          <w:kern w:val="0"/>
          <w:sz w:val="24"/>
          <w:szCs w:val="21"/>
        </w:rPr>
        <w:t xml:space="preserve">：   </w:t>
      </w:r>
      <w:r>
        <w:rPr>
          <w:rFonts w:ascii="宋体" w:hAnsi="宋体" w:cs="宋体"/>
          <w:color w:val="auto"/>
          <w:kern w:val="0"/>
          <w:sz w:val="24"/>
          <w:szCs w:val="21"/>
        </w:rPr>
        <w:t xml:space="preserve">  </w:t>
      </w:r>
      <w:r>
        <w:rPr>
          <w:rFonts w:hint="eastAsia" w:ascii="宋体" w:hAnsi="宋体" w:cs="宋体"/>
          <w:color w:val="auto"/>
          <w:kern w:val="0"/>
          <w:sz w:val="24"/>
          <w:szCs w:val="21"/>
        </w:rPr>
        <w:t xml:space="preserve">   </w:t>
      </w:r>
      <w:r>
        <w:rPr>
          <w:rFonts w:hint="eastAsia" w:ascii="宋体" w:hAnsi="宋体" w:cs="宋体"/>
          <w:color w:val="auto"/>
          <w:kern w:val="0"/>
          <w:sz w:val="24"/>
          <w:szCs w:val="21"/>
          <w:lang w:val="en-US" w:eastAsia="zh-CN"/>
        </w:rPr>
        <w:t xml:space="preserve">         </w:t>
      </w:r>
      <w:r>
        <w:rPr>
          <w:rFonts w:hint="eastAsia" w:ascii="宋体" w:hAnsi="宋体" w:cs="宋体"/>
          <w:color w:val="auto"/>
          <w:kern w:val="0"/>
          <w:sz w:val="24"/>
          <w:szCs w:val="21"/>
        </w:rPr>
        <w:t xml:space="preserve"> 或委托代理人</w:t>
      </w:r>
      <w:r>
        <w:rPr>
          <w:rFonts w:hint="eastAsia" w:ascii="宋体" w:hAnsi="宋体" w:cs="宋体"/>
          <w:color w:val="auto"/>
          <w:kern w:val="0"/>
          <w:sz w:val="24"/>
          <w:szCs w:val="21"/>
          <w:lang w:eastAsia="zh-CN"/>
        </w:rPr>
        <w:t>（</w:t>
      </w:r>
      <w:r>
        <w:rPr>
          <w:rFonts w:hint="eastAsia" w:ascii="宋体" w:hAnsi="宋体" w:cs="宋体"/>
          <w:color w:val="auto"/>
          <w:kern w:val="0"/>
          <w:sz w:val="24"/>
          <w:szCs w:val="21"/>
          <w:lang w:val="en-US" w:eastAsia="zh-CN"/>
        </w:rPr>
        <w:t>签字或盖章</w:t>
      </w:r>
      <w:r>
        <w:rPr>
          <w:rFonts w:hint="eastAsia" w:ascii="宋体" w:hAnsi="宋体" w:cs="宋体"/>
          <w:color w:val="auto"/>
          <w:kern w:val="0"/>
          <w:sz w:val="24"/>
          <w:szCs w:val="21"/>
          <w:lang w:eastAsia="zh-CN"/>
        </w:rPr>
        <w:t>）</w:t>
      </w:r>
      <w:r>
        <w:rPr>
          <w:rFonts w:hint="eastAsia" w:ascii="宋体" w:hAnsi="宋体" w:cs="宋体"/>
          <w:color w:val="auto"/>
          <w:kern w:val="0"/>
          <w:sz w:val="24"/>
          <w:szCs w:val="21"/>
        </w:rPr>
        <w:t xml:space="preserve">：  </w:t>
      </w:r>
    </w:p>
    <w:p w14:paraId="384DA08D">
      <w:pPr>
        <w:keepNext w:val="0"/>
        <w:keepLines w:val="0"/>
        <w:pageBreakBefore w:val="0"/>
        <w:kinsoku/>
        <w:wordWrap/>
        <w:overflowPunct/>
        <w:topLinePunct w:val="0"/>
        <w:bidi w:val="0"/>
        <w:spacing w:line="360" w:lineRule="auto"/>
        <w:ind w:left="0" w:firstLine="480" w:firstLineChars="200"/>
        <w:jc w:val="both"/>
        <w:textAlignment w:val="auto"/>
        <w:outlineLvl w:val="9"/>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 xml:space="preserve">年   月   日                                 </w:t>
      </w:r>
      <w:r>
        <w:rPr>
          <w:rFonts w:hint="eastAsia" w:ascii="宋体" w:hAnsi="宋体" w:cs="宋体"/>
          <w:color w:val="auto"/>
          <w:kern w:val="0"/>
          <w:sz w:val="24"/>
          <w:szCs w:val="21"/>
          <w:lang w:val="en-US" w:eastAsia="zh-CN" w:bidi="ar-SA"/>
        </w:rPr>
        <w:t xml:space="preserve"> </w:t>
      </w:r>
      <w:r>
        <w:rPr>
          <w:rFonts w:hint="eastAsia" w:ascii="宋体" w:hAnsi="宋体" w:eastAsia="宋体" w:cs="宋体"/>
          <w:color w:val="auto"/>
          <w:kern w:val="0"/>
          <w:sz w:val="24"/>
          <w:szCs w:val="21"/>
          <w:lang w:val="en-US" w:eastAsia="zh-CN" w:bidi="ar-SA"/>
        </w:rPr>
        <w:t>年   月   日</w:t>
      </w:r>
    </w:p>
    <w:p w14:paraId="2AC71D25">
      <w:pPr>
        <w:keepNext w:val="0"/>
        <w:keepLines w:val="0"/>
        <w:pageBreakBefore w:val="0"/>
        <w:kinsoku/>
        <w:wordWrap/>
        <w:overflowPunct/>
        <w:topLinePunct w:val="0"/>
        <w:bidi w:val="0"/>
        <w:spacing w:line="360" w:lineRule="auto"/>
        <w:textAlignment w:val="auto"/>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br w:type="page"/>
      </w:r>
    </w:p>
    <w:p w14:paraId="4E7B834D">
      <w:pPr>
        <w:pStyle w:val="3"/>
        <w:keepNext w:val="0"/>
        <w:keepLines w:val="0"/>
        <w:pageBreakBefore w:val="0"/>
        <w:kinsoku/>
        <w:wordWrap/>
        <w:overflowPunct/>
        <w:topLinePunct w:val="0"/>
        <w:bidi w:val="0"/>
        <w:spacing w:line="360" w:lineRule="auto"/>
        <w:textAlignment w:val="auto"/>
        <w:rPr>
          <w:rFonts w:hint="eastAsia"/>
          <w:b/>
          <w:bCs/>
          <w:color w:val="000000" w:themeColor="text1"/>
          <w:lang w:val="en-US" w:eastAsia="zh-CN"/>
          <w14:textFill>
            <w14:solidFill>
              <w14:schemeClr w14:val="tx1"/>
            </w14:solidFill>
          </w14:textFill>
        </w:rPr>
      </w:pPr>
      <w:r>
        <w:rPr>
          <w:rFonts w:hint="eastAsia"/>
          <w:b/>
          <w:bCs/>
          <w:color w:val="000000" w:themeColor="text1"/>
          <w:sz w:val="28"/>
          <w:szCs w:val="28"/>
          <w:lang w:val="en-US" w:eastAsia="zh-CN"/>
          <w14:textFill>
            <w14:solidFill>
              <w14:schemeClr w14:val="tx1"/>
            </w14:solidFill>
          </w14:textFill>
        </w:rPr>
        <w:t>附件：</w:t>
      </w:r>
    </w:p>
    <w:p w14:paraId="0F0DABF1">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主要技术措施</w:t>
      </w:r>
    </w:p>
    <w:p w14:paraId="0FE97259">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林下种药</w:t>
      </w:r>
    </w:p>
    <w:p w14:paraId="1226B219">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1、整地技术要点：核心是“深”与“松”</w:t>
      </w:r>
    </w:p>
    <w:p w14:paraId="7F8BAB33">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丹参根深可达30-50厘米，土壤板结会导致根系短小、分叉多（次品率高），直接影响后续清洗和分级效果。</w:t>
      </w:r>
    </w:p>
    <w:p w14:paraId="4790FC0B">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（1）选地要求</w:t>
      </w:r>
    </w:p>
    <w:p w14:paraId="39C2C385">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 xml:space="preserve"> 土质：首选土层深厚、疏松肥沃、排水良好的砂壤土。黏重土易导致烂根和畸形根。</w:t>
      </w:r>
    </w:p>
    <w:p w14:paraId="52A4D6DF">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 xml:space="preserve"> 前茬：忌连作（至少间隔3年），前茬作物最好是禾本科（如玉米、小麦），严禁选择茄科（土豆、烟草）或先前丹参地，以防根腐病和线虫。</w:t>
      </w:r>
    </w:p>
    <w:p w14:paraId="5AC29660">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 xml:space="preserve"> 地势：地势平坦或略有坡度，必须保证雨季不积水。</w:t>
      </w:r>
    </w:p>
    <w:p w14:paraId="7A07783D">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（2）深耕细耙（关键步骤）</w:t>
      </w:r>
    </w:p>
    <w:p w14:paraId="0A72D82B">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深度：必须深翻40-50厘米。普通旋耕机（20cm）无法满足要求，需使用大型铧式犁或深松机。</w:t>
      </w:r>
    </w:p>
    <w:p w14:paraId="3309C265">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时间：最好在冬季进行冻垡，利用低温冻死虫卵和病菌，风化土壤。若春种，需提前1个月整地。</w:t>
      </w:r>
    </w:p>
    <w:p w14:paraId="615BF3AA">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施基肥：结合深翻，每亩施入腐熟有机肥（羊粪/牛粪）2000-3000公斤+复合肥30-40公斤。</w:t>
      </w:r>
    </w:p>
    <w:p w14:paraId="0FC8C0DD">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注意：有机肥必须充分腐熟，否则易烧根且携带病菌。</w:t>
      </w:r>
    </w:p>
    <w:p w14:paraId="3A22788C">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（3）起垄栽培（必做）</w:t>
      </w:r>
    </w:p>
    <w:p w14:paraId="6A55A842">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规格：垄高25-30厘米，垄面宽60-70厘米，沟宽30厘米。</w:t>
      </w:r>
    </w:p>
    <w:p w14:paraId="7FE58DF6">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标准：垄面要平整、土块要细碎（无直径&gt;3cm的大土块），防止大土块阻碍根系生长导致分叉。</w:t>
      </w:r>
    </w:p>
    <w:p w14:paraId="117D54AE">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2、种植技术要点：核心是“壮”与“密”</w:t>
      </w:r>
    </w:p>
    <w:p w14:paraId="363BEEA3">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（1）种苗选择</w:t>
      </w:r>
    </w:p>
    <w:p w14:paraId="525A18F3">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类型：需使用芦头繁殖（成活率高、长势快）或脱毒组培苗（抗病强、变异小）。种子繁殖周期长、变异大，规模化种植不建议作为首选。</w:t>
      </w:r>
    </w:p>
    <w:p w14:paraId="4D4920A9">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标准：种根直径0.5-0.8厘米，色泽紫红，无病虫害，无机械损伤。剔除细长根、病根。</w:t>
      </w:r>
    </w:p>
    <w:p w14:paraId="202F9F15">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处理：栽前用50%多菌灵800倍液浸种10分钟，晾干后栽种，预防根腐病。</w:t>
      </w:r>
    </w:p>
    <w:p w14:paraId="7F466E8A">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（2）种植时间</w:t>
      </w:r>
    </w:p>
    <w:p w14:paraId="6436EA95">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春栽：2月下旬至3月中旬（气温回升，土壤解冻后）。</w:t>
      </w:r>
    </w:p>
    <w:p w14:paraId="13E83049">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秋栽：10月至11月上旬（土壤封冻前）。</w:t>
      </w:r>
    </w:p>
    <w:p w14:paraId="052B54DD">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（3）栽植方法</w:t>
      </w:r>
    </w:p>
    <w:p w14:paraId="5CA6DCCF">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密度：行距30-35厘米，株距20-25厘米。每亩约8,000-10,000株。</w:t>
      </w:r>
    </w:p>
    <w:p w14:paraId="78FF405C">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操作：开穴或开沟，将种苗垂直放入，覆土压实。切忌斜栽，斜栽会导致根系弯曲。</w:t>
      </w:r>
    </w:p>
    <w:p w14:paraId="74C415C5">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深度：覆土厚度3-4厘米，以盖过芦头2厘米为宜。</w:t>
      </w:r>
    </w:p>
    <w:p w14:paraId="6A6C8C3B">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浇水：栽后立即浇透“定根水”，确保土壤与根系紧密接触。</w:t>
      </w:r>
    </w:p>
    <w:p w14:paraId="09022812">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3、田间管理技术要点：核心是“草、水、病”</w:t>
      </w:r>
    </w:p>
    <w:p w14:paraId="58AB6AD5">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（1）除草管理</w:t>
      </w:r>
    </w:p>
    <w:p w14:paraId="60736753">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原则：人工除草为主，化学除草为辅。</w:t>
      </w:r>
    </w:p>
    <w:p w14:paraId="0E14C060">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苗期：出苗后及时浅锄，避免伤根。若有封闭除草剂需求，需在移栽前土壤处理，严禁苗后盲目喷施。</w:t>
      </w:r>
    </w:p>
    <w:p w14:paraId="23815ECD">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封行前：至少进行3-4次中耕除草。封行后（6月以后）枝叶茂密，杂草难以生长，可停止除草。</w:t>
      </w:r>
    </w:p>
    <w:p w14:paraId="6F5FF297">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需结合中耕进行培土，防止根部裸露变绿，影响品质。</w:t>
      </w:r>
    </w:p>
    <w:p w14:paraId="28ED9D7F">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（2）水肥管理</w:t>
      </w:r>
    </w:p>
    <w:p w14:paraId="05AF8A47">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苗期：保持土壤湿润，促苗齐。</w:t>
      </w:r>
    </w:p>
    <w:p w14:paraId="43EB2D8D">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旺长期（5-6月）：需水量大，遇旱及时浇灌。</w:t>
      </w:r>
    </w:p>
    <w:p w14:paraId="3157D22E">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雨季：必须随时清理沟渠，雨后田内积水不得超过24小时，否则极易烂根死亡。</w:t>
      </w:r>
    </w:p>
    <w:p w14:paraId="58F43ABD">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追肥：</w:t>
      </w:r>
    </w:p>
    <w:p w14:paraId="70E33CFF">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提苗肥：苗高10厘米时，追施少量尿素（5kg/亩）。</w:t>
      </w:r>
    </w:p>
    <w:p w14:paraId="5EB831C6">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膨大肥：6-7月（根部膨大关键期），重施钾肥。每亩施硫酸钾15-20公斤或高钾水溶肥，配合叶面喷施磷酸二氢钾，促进根部增粗增产。</w:t>
      </w:r>
    </w:p>
    <w:p w14:paraId="3D61016A">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禁忌：后期（8月后）严禁施用氮肥，以免植株贪青晚熟，影响根部干物质积累。</w:t>
      </w:r>
    </w:p>
    <w:p w14:paraId="2EEC8313">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（3）病虫害防治</w:t>
      </w:r>
    </w:p>
    <w:p w14:paraId="4A83EDB5">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 xml:space="preserve"> 根腐病：</w:t>
      </w:r>
    </w:p>
    <w:p w14:paraId="2E654526">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 xml:space="preserve"> 症状：叶片发黄萎蔫，根部变黑腐烂。</w:t>
      </w:r>
    </w:p>
    <w:p w14:paraId="6945EB03">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 xml:space="preserve"> 防治：发现病株立即拔除，并用生石灰消毒病穴。发病初期用恶霉灵、咯菌腈灌根。</w:t>
      </w:r>
    </w:p>
    <w:p w14:paraId="622FB8BD">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 xml:space="preserve"> 叶斑病：</w:t>
      </w:r>
    </w:p>
    <w:p w14:paraId="1B0C4951">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 xml:space="preserve"> 症状：叶片出现褐色斑点。</w:t>
      </w:r>
    </w:p>
    <w:p w14:paraId="1DC8C7F6">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 xml:space="preserve"> 防治：发病初期喷施代森锰锌、甲基托布津。</w:t>
      </w:r>
    </w:p>
    <w:p w14:paraId="39C2EE3E">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 xml:space="preserve"> 虫害：主要为棉铃虫（吃叶）、蛴螬（吃根）。</w:t>
      </w:r>
    </w:p>
    <w:p w14:paraId="30C73C7C">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 xml:space="preserve"> 防治：黑光灯诱杀成虫；幼虫期用高效氯氰菊酯或生物农药（如苏云金杆菌）喷雾或灌根。</w:t>
      </w:r>
    </w:p>
    <w:p w14:paraId="4F72DB2F">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（4）摘蕾（增产关键技术）</w:t>
      </w:r>
    </w:p>
    <w:p w14:paraId="6B36F351">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操作：丹参在5-6月会抽苔开花。</w:t>
      </w:r>
    </w:p>
    <w:p w14:paraId="7EBEB030">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原理：开花结实会消耗大量养分，导致根部停止膨大甚至萎缩。摘蕾可使产量提高20%-30%。</w:t>
      </w:r>
    </w:p>
    <w:p w14:paraId="24AC927B">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时机：现蕾期分批进行，连续摘除2-3次。</w:t>
      </w:r>
    </w:p>
    <w:p w14:paraId="78AF6602">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4、采收技术要点：核心是“完”与“鲜”</w:t>
      </w:r>
    </w:p>
    <w:p w14:paraId="01311E3A">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（1）采收时间</w:t>
      </w:r>
    </w:p>
    <w:p w14:paraId="21A902E6">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最佳时期：地上部分枯萎后（10月下旬至11月上旬）或次年萌芽前（2-3月）。此时根部营养物质积累最丰富，折干率高，药效最好。</w:t>
      </w:r>
    </w:p>
    <w:p w14:paraId="2773562B">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避免：生长期采收（产量低、粉性差、折干率低）。</w:t>
      </w:r>
    </w:p>
    <w:p w14:paraId="75DC2F66">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（2）采收方法（机械化+人工辅助）</w:t>
      </w:r>
    </w:p>
    <w:p w14:paraId="1C57DB3D">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 xml:space="preserve"> 机械挖掘：使用挖掘机或专用丹参采收机，在垄侧开挖，深度需达到40-50厘米，将土层连同根系一起翻出。</w:t>
      </w:r>
    </w:p>
    <w:p w14:paraId="5C836C94">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 xml:space="preserve"> 人工捡拾与清理：</w:t>
      </w:r>
    </w:p>
    <w:p w14:paraId="22852F69">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 xml:space="preserve"> 机械翻出后，人工紧随其后捡拾。严禁硬拉硬拽，防止断根。</w:t>
      </w:r>
    </w:p>
    <w:p w14:paraId="659EF735">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 xml:space="preserve"> 去土：轻轻抖掉泥土，不得水洗，保留原土运回加工车间。</w:t>
      </w:r>
    </w:p>
    <w:p w14:paraId="7DE3D5EF">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 xml:space="preserve"> 去茎：在根茎交界处上方1-2厘米处剪掉茎叶（芦头可保留用于繁殖，或单独售卖）。</w:t>
      </w:r>
    </w:p>
    <w:p w14:paraId="36ABFE39">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（3）采后处理（衔接加工环节）</w:t>
      </w:r>
    </w:p>
    <w:p w14:paraId="38627324">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时效性：采挖后的鲜丹参应在24小时内运抵清洗车间。</w:t>
      </w:r>
    </w:p>
    <w:p w14:paraId="3A50CDCD">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暂存：若未及时加工，应摊放在阴凉通风处，厚度不超过30厘米，严禁堆成大垛。</w:t>
      </w:r>
    </w:p>
    <w:p w14:paraId="7317BB1C">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育苗</w:t>
      </w:r>
    </w:p>
    <w:p w14:paraId="4B8AF671">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（一）起始苗采购与质量标准</w:t>
      </w:r>
    </w:p>
    <w:p w14:paraId="5663145D">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（1）直接选用50cm高的优质半成品苗进行装钵培育，通过4-6个月的强化养护达到出圃标准。</w:t>
      </w:r>
    </w:p>
    <w:p w14:paraId="23F00646">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（2）营养钵规格</w:t>
      </w:r>
    </w:p>
    <w:p w14:paraId="1A7F06F9">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类型：加厚黑色塑料营养钵或美植袋</w:t>
      </w:r>
    </w:p>
    <w:p w14:paraId="767041EF">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尺寸：上口径30cm，高度25cm，底部直径20cm</w:t>
      </w:r>
    </w:p>
    <w:p w14:paraId="36BFA501">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特性：底部设8-10个排水孔，侧壁有透气条纹</w:t>
      </w:r>
    </w:p>
    <w:p w14:paraId="4F8E6466">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（3）水分管理</w:t>
      </w:r>
    </w:p>
    <w:p w14:paraId="68ADE888">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建议配置土壤湿度传感器，维持基质含水量在60-70%。</w:t>
      </w:r>
    </w:p>
    <w:p w14:paraId="2AF00467">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（4）施肥</w:t>
      </w:r>
    </w:p>
    <w:p w14:paraId="629092B1">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第一阶段：缓苗期（栽后0-30天）。叶面肥：每周喷施0.1%磷酸二氢钾+0.05%尿素，不施根部肥。</w:t>
      </w:r>
    </w:p>
    <w:p w14:paraId="2E7B11E3">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第二阶段：旺盛生长期（栽后30-120天）。根部追肥：每月施1次，配方1（4-5月）：N-P-K=20-10-10 水溶肥，浓度0.2%；配方2（6-8月）：N-P-K=15-15-15 均衡肥，浓度0.2%；配方3（9月）：N-P-K=10-20-20 高磷钾肥，浓度0.15%；叶面补肥：每2周喷施微量元素肥。</w:t>
      </w:r>
    </w:p>
    <w:p w14:paraId="15CF058D">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第三阶段：炼苗期（出圃前30天）。停施氮肥，施1次磷钾肥（如0.2%磷酸二氢钾）。</w:t>
      </w:r>
    </w:p>
    <w:p w14:paraId="7BA652A3">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（5）病虫害防控</w:t>
      </w:r>
    </w:p>
    <w:p w14:paraId="06AA9B77">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default" w:ascii="宋体" w:hAnsi="宋体" w:eastAsia="宋体" w:cs="宋体"/>
          <w:b w:val="0"/>
          <w:bCs w:val="0"/>
          <w:color w:val="auto"/>
          <w:spacing w:val="0"/>
          <w:kern w:val="0"/>
          <w:sz w:val="24"/>
          <w:szCs w:val="24"/>
          <w:lang w:val="en-US" w:eastAsia="zh-CN" w:bidi="ar-SA"/>
        </w:rPr>
        <w:t>每月全面喷施1次保护性杀菌剂；悬挂黄板（20张/亩）诱杀蚜虫、粉虱；定期清理病叶、枯枝。</w:t>
      </w:r>
    </w:p>
    <w:p w14:paraId="3E2DB26E">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bookmarkStart w:id="4" w:name="_GoBack"/>
      <w:bookmarkEnd w:id="4"/>
    </w:p>
    <w:sectPr>
      <w:footerReference r:id="rId5" w:type="default"/>
      <w:pgSz w:w="11906" w:h="16838"/>
      <w:pgMar w:top="1417" w:right="1417" w:bottom="1417" w:left="1417" w:header="851" w:footer="992" w:gutter="0"/>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4A01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5049742">
                          <w:pPr>
                            <w:pStyle w:val="5"/>
                          </w:pPr>
                          <w:r>
                            <w:fldChar w:fldCharType="begin"/>
                          </w:r>
                          <w:r>
                            <w:instrText xml:space="preserve"> PAGE  \* MERGEFORMAT </w:instrText>
                          </w:r>
                          <w:r>
                            <w:fldChar w:fldCharType="separate"/>
                          </w:r>
                          <w:r>
                            <w:t>2</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75049742">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wMmY4ODJkNTZmNjA4MTU3ODk3ZTRjOGEwYmVhNGUifQ=="/>
  </w:docVars>
  <w:rsids>
    <w:rsidRoot w:val="00000000"/>
    <w:rsid w:val="00593F94"/>
    <w:rsid w:val="033A0C2B"/>
    <w:rsid w:val="04831741"/>
    <w:rsid w:val="13331D5F"/>
    <w:rsid w:val="1DE008F5"/>
    <w:rsid w:val="24242E9B"/>
    <w:rsid w:val="2D6C1B96"/>
    <w:rsid w:val="2DF95C74"/>
    <w:rsid w:val="2E3D769E"/>
    <w:rsid w:val="3A463D87"/>
    <w:rsid w:val="3ACD1DA9"/>
    <w:rsid w:val="470923BB"/>
    <w:rsid w:val="472F1E22"/>
    <w:rsid w:val="49EC2401"/>
    <w:rsid w:val="4B761AC1"/>
    <w:rsid w:val="4BF453E8"/>
    <w:rsid w:val="4CC528E0"/>
    <w:rsid w:val="509923DE"/>
    <w:rsid w:val="558F69E3"/>
    <w:rsid w:val="56777341"/>
    <w:rsid w:val="5E6C52B2"/>
    <w:rsid w:val="5ED2780B"/>
    <w:rsid w:val="5F3E6C4E"/>
    <w:rsid w:val="5F6E1D6E"/>
    <w:rsid w:val="68447BCC"/>
    <w:rsid w:val="6EB549FE"/>
    <w:rsid w:val="71500A63"/>
    <w:rsid w:val="7C5C650E"/>
    <w:rsid w:val="7F9967D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w:basedOn w:val="1"/>
    <w:uiPriority w:val="99"/>
    <w:rPr>
      <w:color w:val="993300"/>
      <w:sz w:val="24"/>
    </w:rPr>
  </w:style>
  <w:style w:type="paragraph" w:styleId="4">
    <w:name w:val="Body Text Indent"/>
    <w:basedOn w:val="1"/>
    <w:next w:val="1"/>
    <w:qFormat/>
    <w:uiPriority w:val="0"/>
    <w:pPr>
      <w:ind w:firstLine="480"/>
    </w:pPr>
    <w:rPr>
      <w:rFonts w:ascii="宋体" w:hAnsi="宋体"/>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able of figures"/>
    <w:basedOn w:val="1"/>
    <w:next w:val="1"/>
    <w:qFormat/>
    <w:uiPriority w:val="0"/>
    <w:pPr>
      <w:spacing w:line="360" w:lineRule="auto"/>
      <w:ind w:hanging="200"/>
    </w:pPr>
    <w:rPr>
      <w:rFonts w:ascii="宋体"/>
      <w:kern w:val="0"/>
      <w:sz w:val="20"/>
      <w:szCs w:val="20"/>
    </w:rPr>
  </w:style>
  <w:style w:type="paragraph" w:styleId="8">
    <w:name w:val="Normal (Web)"/>
    <w:basedOn w:val="1"/>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9">
    <w:name w:val="Title"/>
    <w:basedOn w:val="1"/>
    <w:next w:val="1"/>
    <w:qFormat/>
    <w:uiPriority w:val="0"/>
    <w:pPr>
      <w:spacing w:before="240" w:after="60"/>
      <w:jc w:val="center"/>
      <w:outlineLvl w:val="0"/>
    </w:pPr>
    <w:rPr>
      <w:rFonts w:ascii="Cambria" w:hAnsi="Cambria"/>
      <w:b/>
      <w:bCs/>
      <w:sz w:val="32"/>
      <w:szCs w:val="32"/>
    </w:rPr>
  </w:style>
  <w:style w:type="paragraph" w:styleId="10">
    <w:name w:val="Body Text First Indent 2"/>
    <w:basedOn w:val="4"/>
    <w:next w:val="1"/>
    <w:qFormat/>
    <w:uiPriority w:val="0"/>
    <w:pPr>
      <w:ind w:firstLine="420"/>
    </w:pPr>
  </w:style>
  <w:style w:type="table" w:styleId="12">
    <w:name w:val="Table Grid"/>
    <w:basedOn w:val="11"/>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Heading 1"/>
    <w:basedOn w:val="1"/>
    <w:qFormat/>
    <w:uiPriority w:val="1"/>
    <w:pPr>
      <w:ind w:left="741"/>
      <w:outlineLvl w:val="1"/>
    </w:pPr>
    <w:rPr>
      <w:rFonts w:ascii="仿宋" w:hAnsi="仿宋" w:eastAsia="仿宋" w:cs="仿宋"/>
      <w:b/>
      <w:bCs/>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6748</Words>
  <Characters>6981</Characters>
  <Lines>0</Lines>
  <Paragraphs>0</Paragraphs>
  <TotalTime>0</TotalTime>
  <ScaleCrop>false</ScaleCrop>
  <LinksUpToDate>false</LinksUpToDate>
  <CharactersWithSpaces>7249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2024-11-18T11:16:00Z</dcterms:created>
  <dc:creator>新瑞</dc:creator>
  <cp:lastModifiedBy>南柯一梦</cp:lastModifiedBy>
  <dcterms:modified xsi:type="dcterms:W3CDTF">2026-03-23T02:52:57Z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BAE3EE81BFAF4BB6B774442AC8CC9055_13</vt:lpwstr>
  </property>
  <property fmtid="{D5CDD505-2E9C-101B-9397-08002B2CF9AE}" pid="4" name="KSOTemplateDocerSaveRecord">
    <vt:lpwstr>eyJoZGlkIjoiMGEwNDcyOWJkZGUxZDE2MmU0MjllOTE1MDczNzA5YTUiLCJ1c2VySWQiOiI1NDExODg2NzgifQ==</vt:lpwstr>
  </property>
</Properties>
</file>