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54DC9">
      <w:pPr>
        <w:jc w:val="center"/>
        <w:rPr>
          <w:rFonts w:hint="eastAsia"/>
        </w:rPr>
      </w:pPr>
      <w:r>
        <w:rPr>
          <w:rFonts w:hint="eastAsia"/>
          <w:lang w:val="en-US" w:eastAsia="zh-CN"/>
        </w:rPr>
        <w:t xml:space="preserve">                                                       </w:t>
      </w:r>
      <w:r>
        <w:rPr>
          <w:rFonts w:hint="eastAsia"/>
        </w:rPr>
        <w:t>编号:</w:t>
      </w:r>
    </w:p>
    <w:p w14:paraId="6D40059E">
      <w:pPr>
        <w:rPr>
          <w:rFonts w:hint="eastAsia"/>
        </w:rPr>
      </w:pPr>
    </w:p>
    <w:p w14:paraId="2D1010C1">
      <w:pPr>
        <w:rPr>
          <w:rFonts w:hint="eastAsia"/>
        </w:rPr>
      </w:pPr>
    </w:p>
    <w:p w14:paraId="50F94629">
      <w:pPr>
        <w:rPr>
          <w:rFonts w:hint="eastAsia"/>
        </w:rPr>
      </w:pPr>
    </w:p>
    <w:p w14:paraId="35ACAF95">
      <w:pPr>
        <w:rPr>
          <w:rFonts w:hint="eastAsia"/>
        </w:rPr>
      </w:pPr>
    </w:p>
    <w:p w14:paraId="0846A34F">
      <w:pPr>
        <w:jc w:val="center"/>
        <w:rPr>
          <w:rFonts w:hint="eastAsia"/>
          <w:sz w:val="72"/>
          <w:szCs w:val="72"/>
        </w:rPr>
      </w:pPr>
      <w:r>
        <w:rPr>
          <w:rFonts w:hint="eastAsia"/>
          <w:sz w:val="72"/>
          <w:szCs w:val="72"/>
        </w:rPr>
        <w:t>技</w:t>
      </w:r>
      <w:r>
        <w:rPr>
          <w:rFonts w:hint="eastAsia"/>
          <w:sz w:val="72"/>
          <w:szCs w:val="72"/>
          <w:lang w:val="en-US" w:eastAsia="zh-CN"/>
        </w:rPr>
        <w:t xml:space="preserve"> </w:t>
      </w:r>
      <w:r>
        <w:rPr>
          <w:rFonts w:hint="eastAsia"/>
          <w:sz w:val="72"/>
          <w:szCs w:val="72"/>
        </w:rPr>
        <w:t>术</w:t>
      </w:r>
      <w:r>
        <w:rPr>
          <w:rFonts w:hint="eastAsia"/>
          <w:sz w:val="72"/>
          <w:szCs w:val="72"/>
          <w:lang w:val="en-US" w:eastAsia="zh-CN"/>
        </w:rPr>
        <w:t xml:space="preserve"> </w:t>
      </w:r>
      <w:r>
        <w:rPr>
          <w:rFonts w:hint="eastAsia"/>
          <w:sz w:val="72"/>
          <w:szCs w:val="72"/>
        </w:rPr>
        <w:t>服</w:t>
      </w:r>
      <w:r>
        <w:rPr>
          <w:rFonts w:hint="eastAsia"/>
          <w:sz w:val="72"/>
          <w:szCs w:val="72"/>
          <w:lang w:val="en-US" w:eastAsia="zh-CN"/>
        </w:rPr>
        <w:t xml:space="preserve"> </w:t>
      </w:r>
      <w:r>
        <w:rPr>
          <w:rFonts w:hint="eastAsia"/>
          <w:sz w:val="72"/>
          <w:szCs w:val="72"/>
        </w:rPr>
        <w:t>务</w:t>
      </w:r>
      <w:r>
        <w:rPr>
          <w:rFonts w:hint="eastAsia"/>
          <w:sz w:val="72"/>
          <w:szCs w:val="72"/>
          <w:lang w:val="en-US" w:eastAsia="zh-CN"/>
        </w:rPr>
        <w:t xml:space="preserve"> </w:t>
      </w:r>
      <w:r>
        <w:rPr>
          <w:rFonts w:hint="eastAsia"/>
          <w:sz w:val="72"/>
          <w:szCs w:val="72"/>
        </w:rPr>
        <w:t>合</w:t>
      </w:r>
      <w:r>
        <w:rPr>
          <w:rFonts w:hint="eastAsia"/>
          <w:sz w:val="72"/>
          <w:szCs w:val="72"/>
          <w:lang w:val="en-US" w:eastAsia="zh-CN"/>
        </w:rPr>
        <w:t xml:space="preserve"> </w:t>
      </w:r>
      <w:r>
        <w:rPr>
          <w:rFonts w:hint="eastAsia"/>
          <w:sz w:val="72"/>
          <w:szCs w:val="72"/>
        </w:rPr>
        <w:t>同</w:t>
      </w:r>
    </w:p>
    <w:p w14:paraId="1741C518">
      <w:pPr>
        <w:rPr>
          <w:rFonts w:hint="eastAsia"/>
        </w:rPr>
      </w:pPr>
    </w:p>
    <w:p w14:paraId="6F021E74">
      <w:pPr>
        <w:ind w:firstLine="3360" w:firstLineChars="1200"/>
        <w:rPr>
          <w:rFonts w:hint="eastAsia"/>
          <w:sz w:val="28"/>
          <w:szCs w:val="28"/>
        </w:rPr>
      </w:pPr>
      <w:r>
        <w:rPr>
          <w:rFonts w:hint="eastAsia"/>
          <w:sz w:val="28"/>
          <w:szCs w:val="28"/>
        </w:rPr>
        <w:t>(环境检测类)</w:t>
      </w:r>
    </w:p>
    <w:p w14:paraId="5FED3D79">
      <w:pPr>
        <w:rPr>
          <w:rFonts w:hint="eastAsia"/>
          <w:sz w:val="28"/>
          <w:szCs w:val="28"/>
        </w:rPr>
      </w:pPr>
    </w:p>
    <w:p w14:paraId="236501D7">
      <w:pPr>
        <w:rPr>
          <w:rFonts w:hint="eastAsia"/>
          <w:sz w:val="28"/>
          <w:szCs w:val="28"/>
        </w:rPr>
      </w:pPr>
    </w:p>
    <w:p w14:paraId="14629EC1">
      <w:pPr>
        <w:rPr>
          <w:rFonts w:hint="eastAsia"/>
          <w:sz w:val="28"/>
          <w:szCs w:val="28"/>
        </w:rPr>
      </w:pPr>
    </w:p>
    <w:p w14:paraId="78EC2F13">
      <w:pPr>
        <w:rPr>
          <w:rFonts w:hint="eastAsia"/>
          <w:sz w:val="28"/>
          <w:szCs w:val="28"/>
        </w:rPr>
      </w:pPr>
    </w:p>
    <w:p w14:paraId="20D71739">
      <w:pPr>
        <w:rPr>
          <w:rFonts w:hint="eastAsia"/>
          <w:sz w:val="28"/>
          <w:szCs w:val="28"/>
        </w:rPr>
      </w:pPr>
    </w:p>
    <w:p w14:paraId="7FD3B64E">
      <w:pPr>
        <w:rPr>
          <w:rFonts w:hint="eastAsia"/>
          <w:sz w:val="28"/>
          <w:szCs w:val="28"/>
        </w:rPr>
      </w:pPr>
    </w:p>
    <w:p w14:paraId="2058D8CC">
      <w:pPr>
        <w:rPr>
          <w:rFonts w:hint="eastAsia"/>
          <w:sz w:val="28"/>
          <w:szCs w:val="28"/>
        </w:rPr>
      </w:pPr>
    </w:p>
    <w:p w14:paraId="1606797F">
      <w:pPr>
        <w:pStyle w:val="5"/>
        <w:jc w:val="center"/>
        <w:outlineLvl w:val="2"/>
        <w:rPr>
          <w:rFonts w:hint="default" w:eastAsia="仿宋_GB2312"/>
          <w:lang w:val="en-US" w:eastAsia="zh-CN"/>
        </w:rPr>
      </w:pPr>
      <w:r>
        <w:rPr>
          <w:rFonts w:hint="eastAsia"/>
          <w:sz w:val="28"/>
          <w:szCs w:val="28"/>
          <w:lang w:val="en-US" w:eastAsia="zh-CN"/>
        </w:rPr>
        <w:t xml:space="preserve">    </w:t>
      </w:r>
      <w:r>
        <w:rPr>
          <w:rFonts w:hint="eastAsia"/>
          <w:sz w:val="28"/>
          <w:szCs w:val="28"/>
        </w:rPr>
        <w:t>项</w:t>
      </w:r>
      <w:r>
        <w:rPr>
          <w:rFonts w:hint="eastAsia"/>
          <w:sz w:val="28"/>
          <w:szCs w:val="28"/>
          <w:lang w:val="en-US" w:eastAsia="zh-CN"/>
        </w:rPr>
        <w:t xml:space="preserve"> </w:t>
      </w:r>
      <w:r>
        <w:rPr>
          <w:rFonts w:hint="eastAsia"/>
          <w:sz w:val="28"/>
          <w:szCs w:val="28"/>
        </w:rPr>
        <w:t>目</w:t>
      </w:r>
      <w:r>
        <w:rPr>
          <w:rFonts w:hint="eastAsia"/>
          <w:sz w:val="28"/>
          <w:szCs w:val="28"/>
          <w:lang w:val="en-US" w:eastAsia="zh-CN"/>
        </w:rPr>
        <w:t xml:space="preserve"> </w:t>
      </w:r>
      <w:r>
        <w:rPr>
          <w:rFonts w:hint="eastAsia"/>
          <w:sz w:val="28"/>
          <w:szCs w:val="28"/>
        </w:rPr>
        <w:t>名</w:t>
      </w:r>
      <w:r>
        <w:rPr>
          <w:rFonts w:hint="eastAsia"/>
          <w:sz w:val="28"/>
          <w:szCs w:val="28"/>
          <w:lang w:val="en-US" w:eastAsia="zh-CN"/>
        </w:rPr>
        <w:t xml:space="preserve"> </w:t>
      </w:r>
      <w:r>
        <w:rPr>
          <w:rFonts w:hint="eastAsia"/>
          <w:sz w:val="28"/>
          <w:szCs w:val="28"/>
        </w:rPr>
        <w:t>称:</w:t>
      </w:r>
      <w:r>
        <w:rPr>
          <w:rFonts w:hint="eastAsia"/>
          <w:sz w:val="28"/>
          <w:szCs w:val="28"/>
          <w:lang w:val="en-US" w:eastAsia="zh-CN"/>
        </w:rPr>
        <w:t xml:space="preserve"> </w:t>
      </w:r>
      <w:r>
        <w:rPr>
          <w:rFonts w:hint="eastAsia" w:ascii="Calibri" w:hAnsi="Calibri" w:eastAsia="宋体" w:cs="Times New Roman"/>
          <w:kern w:val="2"/>
          <w:sz w:val="28"/>
          <w:szCs w:val="28"/>
          <w:u w:val="single"/>
          <w:lang w:val="en-US" w:eastAsia="zh-CN" w:bidi="ar-SA"/>
        </w:rPr>
        <w:t>马家沟生活垃圾填埋场环境自行监测</w:t>
      </w:r>
    </w:p>
    <w:p w14:paraId="30871EC0">
      <w:pPr>
        <w:spacing w:line="600" w:lineRule="auto"/>
        <w:ind w:firstLine="1400" w:firstLineChars="500"/>
        <w:rPr>
          <w:rFonts w:hint="default" w:eastAsia="宋体"/>
          <w:sz w:val="28"/>
          <w:szCs w:val="28"/>
          <w:u w:val="single"/>
          <w:lang w:val="en-US" w:eastAsia="zh-CN"/>
        </w:rPr>
      </w:pPr>
      <w:r>
        <w:rPr>
          <w:rFonts w:hint="eastAsia"/>
          <w:sz w:val="28"/>
          <w:szCs w:val="28"/>
        </w:rPr>
        <w:t>委托方(甲方):</w:t>
      </w:r>
      <w:r>
        <w:rPr>
          <w:rFonts w:hint="eastAsia"/>
          <w:sz w:val="28"/>
          <w:szCs w:val="28"/>
          <w:u w:val="single"/>
          <w:lang w:val="en-US" w:eastAsia="zh-CN"/>
        </w:rPr>
        <w:t xml:space="preserve">  </w:t>
      </w:r>
      <w:r>
        <w:rPr>
          <w:rFonts w:hint="eastAsia"/>
          <w:sz w:val="28"/>
          <w:szCs w:val="28"/>
          <w:u w:val="single"/>
        </w:rPr>
        <w:t>渭南市临渭区环境卫生管理中心</w:t>
      </w:r>
      <w:r>
        <w:rPr>
          <w:rFonts w:hint="eastAsia"/>
          <w:sz w:val="28"/>
          <w:szCs w:val="28"/>
          <w:u w:val="single"/>
          <w:lang w:val="en-US" w:eastAsia="zh-CN"/>
        </w:rPr>
        <w:t xml:space="preserve">  </w:t>
      </w:r>
    </w:p>
    <w:p w14:paraId="0665A0E6">
      <w:pPr>
        <w:spacing w:line="600" w:lineRule="auto"/>
        <w:ind w:firstLine="1400" w:firstLineChars="500"/>
        <w:rPr>
          <w:rFonts w:hint="default" w:eastAsia="宋体"/>
          <w:sz w:val="28"/>
          <w:szCs w:val="28"/>
          <w:u w:val="single"/>
          <w:lang w:val="en-US" w:eastAsia="zh-CN"/>
        </w:rPr>
      </w:pPr>
      <w:r>
        <w:rPr>
          <w:rFonts w:hint="eastAsia"/>
          <w:sz w:val="28"/>
          <w:szCs w:val="28"/>
        </w:rPr>
        <w:t>受托方(乙方):</w:t>
      </w:r>
      <w:r>
        <w:rPr>
          <w:rFonts w:hint="eastAsia"/>
          <w:sz w:val="28"/>
          <w:szCs w:val="28"/>
          <w:lang w:val="en-US" w:eastAsia="zh-CN"/>
        </w:rPr>
        <w:t xml:space="preserve"> </w:t>
      </w:r>
      <w:r>
        <w:rPr>
          <w:rFonts w:hint="eastAsia"/>
          <w:sz w:val="28"/>
          <w:szCs w:val="28"/>
          <w:u w:val="single"/>
          <w:lang w:val="en-US" w:eastAsia="zh-CN"/>
        </w:rPr>
        <w:t xml:space="preserve">                               </w:t>
      </w:r>
    </w:p>
    <w:p w14:paraId="16EB4880">
      <w:pPr>
        <w:spacing w:line="600" w:lineRule="auto"/>
        <w:ind w:firstLine="1400" w:firstLineChars="500"/>
        <w:rPr>
          <w:rFonts w:hint="default" w:eastAsia="宋体"/>
          <w:sz w:val="28"/>
          <w:szCs w:val="28"/>
          <w:u w:val="single"/>
          <w:lang w:val="en-US" w:eastAsia="zh-CN"/>
        </w:rPr>
      </w:pPr>
      <w:r>
        <w:rPr>
          <w:rFonts w:hint="eastAsia"/>
          <w:sz w:val="28"/>
          <w:szCs w:val="28"/>
        </w:rPr>
        <w:t>签</w:t>
      </w:r>
      <w:r>
        <w:rPr>
          <w:rFonts w:hint="eastAsia"/>
          <w:sz w:val="28"/>
          <w:szCs w:val="28"/>
          <w:lang w:val="en-US" w:eastAsia="zh-CN"/>
        </w:rPr>
        <w:t xml:space="preserve"> </w:t>
      </w:r>
      <w:r>
        <w:rPr>
          <w:rFonts w:hint="eastAsia"/>
          <w:sz w:val="28"/>
          <w:szCs w:val="28"/>
        </w:rPr>
        <w:t>订</w:t>
      </w:r>
      <w:r>
        <w:rPr>
          <w:rFonts w:hint="eastAsia"/>
          <w:sz w:val="28"/>
          <w:szCs w:val="28"/>
          <w:lang w:val="en-US" w:eastAsia="zh-CN"/>
        </w:rPr>
        <w:t xml:space="preserve"> </w:t>
      </w:r>
      <w:r>
        <w:rPr>
          <w:rFonts w:hint="eastAsia"/>
          <w:sz w:val="28"/>
          <w:szCs w:val="28"/>
        </w:rPr>
        <w:t>地</w:t>
      </w:r>
      <w:r>
        <w:rPr>
          <w:rFonts w:hint="eastAsia"/>
          <w:sz w:val="28"/>
          <w:szCs w:val="28"/>
          <w:lang w:val="en-US" w:eastAsia="zh-CN"/>
        </w:rPr>
        <w:t xml:space="preserve"> </w:t>
      </w:r>
      <w:r>
        <w:rPr>
          <w:rFonts w:hint="eastAsia"/>
          <w:sz w:val="28"/>
          <w:szCs w:val="28"/>
        </w:rPr>
        <w:t>点:</w:t>
      </w:r>
      <w:r>
        <w:rPr>
          <w:rFonts w:hint="eastAsia"/>
          <w:sz w:val="28"/>
          <w:szCs w:val="28"/>
          <w:lang w:val="en-US" w:eastAsia="zh-CN"/>
        </w:rPr>
        <w:t xml:space="preserve"> </w:t>
      </w:r>
      <w:r>
        <w:rPr>
          <w:rFonts w:hint="eastAsia"/>
          <w:sz w:val="28"/>
          <w:szCs w:val="28"/>
          <w:u w:val="single"/>
          <w:lang w:val="en-US" w:eastAsia="zh-CN"/>
        </w:rPr>
        <w:t xml:space="preserve">                               </w:t>
      </w:r>
    </w:p>
    <w:p w14:paraId="03EC72CF">
      <w:pPr>
        <w:spacing w:line="600" w:lineRule="auto"/>
        <w:ind w:firstLine="2520" w:firstLineChars="900"/>
        <w:rPr>
          <w:rFonts w:hint="eastAsia"/>
          <w:sz w:val="28"/>
          <w:szCs w:val="28"/>
        </w:rPr>
      </w:pPr>
      <w:r>
        <w:rPr>
          <w:rFonts w:hint="eastAsia"/>
          <w:sz w:val="28"/>
          <w:szCs w:val="28"/>
        </w:rPr>
        <w:t>签订日期:202</w:t>
      </w:r>
      <w:r>
        <w:rPr>
          <w:rFonts w:hint="eastAsia"/>
          <w:sz w:val="28"/>
          <w:szCs w:val="28"/>
          <w:lang w:val="en-US" w:eastAsia="zh-CN"/>
        </w:rPr>
        <w:t>6</w:t>
      </w:r>
      <w:r>
        <w:rPr>
          <w:rFonts w:hint="eastAsia"/>
          <w:sz w:val="28"/>
          <w:szCs w:val="28"/>
        </w:rPr>
        <w:t>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14:paraId="079AE351">
      <w:pPr>
        <w:rPr>
          <w:rFonts w:hint="eastAsia"/>
          <w:sz w:val="28"/>
          <w:szCs w:val="28"/>
        </w:rPr>
      </w:pPr>
    </w:p>
    <w:p w14:paraId="2E3CD7DC">
      <w:pPr>
        <w:rPr>
          <w:rFonts w:hint="eastAsia"/>
          <w:sz w:val="28"/>
          <w:szCs w:val="28"/>
        </w:rPr>
      </w:pPr>
    </w:p>
    <w:p w14:paraId="0CCC0BCE">
      <w:pPr>
        <w:rPr>
          <w:rFonts w:hint="eastAsia"/>
        </w:rPr>
      </w:pPr>
    </w:p>
    <w:p w14:paraId="63CDD693">
      <w:pPr>
        <w:rPr>
          <w:rFonts w:hint="eastAsia"/>
        </w:rPr>
      </w:pPr>
    </w:p>
    <w:p w14:paraId="73926FAC">
      <w:pPr>
        <w:rPr>
          <w:rFonts w:hint="eastAsia"/>
        </w:rPr>
      </w:pPr>
    </w:p>
    <w:p w14:paraId="5C071F70">
      <w:pPr>
        <w:spacing w:line="360" w:lineRule="auto"/>
        <w:rPr>
          <w:rFonts w:hint="eastAsia"/>
          <w:sz w:val="24"/>
          <w:szCs w:val="24"/>
        </w:rPr>
      </w:pPr>
      <w:r>
        <w:rPr>
          <w:rFonts w:hint="eastAsia"/>
          <w:sz w:val="24"/>
          <w:szCs w:val="24"/>
        </w:rPr>
        <w:t>委托方(甲方):</w:t>
      </w:r>
      <w:r>
        <w:rPr>
          <w:rFonts w:hint="eastAsia"/>
          <w:sz w:val="24"/>
          <w:szCs w:val="24"/>
          <w:u w:val="single"/>
        </w:rPr>
        <w:t>渭南市临渭区环境卫生管理中心</w:t>
      </w:r>
      <w:r>
        <w:rPr>
          <w:rFonts w:hint="eastAsia"/>
          <w:sz w:val="24"/>
          <w:szCs w:val="24"/>
          <w:u w:val="single"/>
          <w:lang w:val="en-US" w:eastAsia="zh-CN"/>
        </w:rPr>
        <w:t xml:space="preserve"> </w:t>
      </w:r>
    </w:p>
    <w:p w14:paraId="580A3804">
      <w:pPr>
        <w:spacing w:line="360" w:lineRule="auto"/>
        <w:rPr>
          <w:rFonts w:hint="default" w:eastAsia="宋体"/>
          <w:sz w:val="24"/>
          <w:szCs w:val="24"/>
          <w:u w:val="single"/>
          <w:lang w:val="en-US" w:eastAsia="zh-CN"/>
        </w:rPr>
      </w:pPr>
      <w:r>
        <w:rPr>
          <w:rFonts w:hint="eastAsia"/>
          <w:sz w:val="24"/>
          <w:szCs w:val="24"/>
        </w:rPr>
        <w:t>受托方(乙方):</w:t>
      </w:r>
      <w:r>
        <w:rPr>
          <w:rFonts w:hint="eastAsia"/>
          <w:sz w:val="24"/>
          <w:szCs w:val="24"/>
          <w:u w:val="single"/>
          <w:lang w:val="en-US" w:eastAsia="zh-CN"/>
        </w:rPr>
        <w:t xml:space="preserve">                            </w:t>
      </w:r>
    </w:p>
    <w:p w14:paraId="46BA78DE">
      <w:pPr>
        <w:spacing w:line="360" w:lineRule="auto"/>
        <w:ind w:firstLine="480" w:firstLineChars="200"/>
        <w:rPr>
          <w:rFonts w:hint="eastAsia"/>
          <w:sz w:val="24"/>
          <w:szCs w:val="24"/>
        </w:rPr>
      </w:pPr>
      <w:r>
        <w:rPr>
          <w:rFonts w:hint="eastAsia"/>
          <w:sz w:val="24"/>
          <w:szCs w:val="24"/>
        </w:rPr>
        <w:t>本合同由签约双方就本合同书中所描述的环境检测技术服务内容、工作条件要求、费用支付、违约责任以及与之相关的技术和法律问题经过平等协商，在真实充分地表达各自意愿的基础上，达成如下协议，由签约各方共同恪守。</w:t>
      </w:r>
    </w:p>
    <w:p w14:paraId="6F1C9C25">
      <w:pPr>
        <w:spacing w:line="360" w:lineRule="auto"/>
        <w:rPr>
          <w:rFonts w:hint="eastAsia"/>
          <w:sz w:val="24"/>
          <w:szCs w:val="24"/>
        </w:rPr>
      </w:pPr>
      <w:r>
        <w:rPr>
          <w:rFonts w:hint="eastAsia"/>
          <w:sz w:val="24"/>
          <w:szCs w:val="24"/>
        </w:rPr>
        <w:t>一、委托方(甲</w:t>
      </w:r>
      <w:r>
        <w:rPr>
          <w:rFonts w:hint="eastAsia"/>
          <w:sz w:val="24"/>
          <w:szCs w:val="24"/>
          <w:lang w:val="en-US" w:eastAsia="zh-CN"/>
        </w:rPr>
        <w:t>方</w:t>
      </w:r>
      <w:r>
        <w:rPr>
          <w:rFonts w:hint="eastAsia"/>
          <w:sz w:val="24"/>
          <w:szCs w:val="24"/>
        </w:rPr>
        <w:t>))项目的技术服务内容、要求与支持</w:t>
      </w:r>
    </w:p>
    <w:p w14:paraId="798C4327">
      <w:pPr>
        <w:spacing w:line="360" w:lineRule="auto"/>
        <w:rPr>
          <w:rFonts w:hint="eastAsia"/>
          <w:sz w:val="24"/>
          <w:szCs w:val="24"/>
        </w:rPr>
      </w:pPr>
      <w:r>
        <w:rPr>
          <w:rFonts w:hint="eastAsia"/>
          <w:sz w:val="24"/>
          <w:szCs w:val="24"/>
        </w:rPr>
        <w:t>1、技术服务内容</w:t>
      </w:r>
    </w:p>
    <w:p w14:paraId="541DB293">
      <w:pPr>
        <w:spacing w:line="360" w:lineRule="auto"/>
        <w:ind w:firstLine="480" w:firstLineChars="200"/>
        <w:rPr>
          <w:rFonts w:hint="eastAsia"/>
          <w:sz w:val="24"/>
          <w:szCs w:val="24"/>
        </w:rPr>
      </w:pPr>
      <w:r>
        <w:rPr>
          <w:rFonts w:hint="eastAsia"/>
          <w:sz w:val="24"/>
          <w:szCs w:val="24"/>
        </w:rPr>
        <w:t>受甲方委托，乙方承担如下服务项目:按照环保部门对甲方管理运行的渭南市</w:t>
      </w:r>
      <w:r>
        <w:rPr>
          <w:rFonts w:hint="eastAsia"/>
          <w:sz w:val="24"/>
          <w:szCs w:val="24"/>
          <w:lang w:val="en-US" w:eastAsia="zh-CN"/>
        </w:rPr>
        <w:t>临渭区马家沟</w:t>
      </w:r>
      <w:r>
        <w:rPr>
          <w:rFonts w:hint="eastAsia"/>
          <w:sz w:val="24"/>
          <w:szCs w:val="24"/>
        </w:rPr>
        <w:t>生活垃圾填埋场自行检测所要求的所有内容(排污许可证附录)。委托乙方安排相关人员进行样品采集及检测，并出具相应CMA报告。</w:t>
      </w:r>
    </w:p>
    <w:p w14:paraId="602FEA8F">
      <w:pPr>
        <w:spacing w:line="360" w:lineRule="auto"/>
        <w:ind w:firstLine="480" w:firstLineChars="200"/>
        <w:rPr>
          <w:rFonts w:hint="eastAsia"/>
          <w:sz w:val="24"/>
          <w:szCs w:val="24"/>
        </w:rPr>
      </w:pPr>
      <w:r>
        <w:rPr>
          <w:rFonts w:hint="eastAsia"/>
          <w:sz w:val="24"/>
          <w:szCs w:val="24"/>
        </w:rPr>
        <w:t>详见附件监测方案(如下)</w:t>
      </w:r>
    </w:p>
    <w:p w14:paraId="55E5F247">
      <w:pPr>
        <w:spacing w:line="360" w:lineRule="auto"/>
        <w:rPr>
          <w:rFonts w:hint="eastAsia"/>
          <w:sz w:val="24"/>
          <w:szCs w:val="24"/>
        </w:rPr>
      </w:pPr>
      <w:r>
        <w:rPr>
          <w:rFonts w:hint="eastAsia"/>
          <w:sz w:val="24"/>
          <w:szCs w:val="24"/>
        </w:rPr>
        <w:t>2、技术服务要求</w:t>
      </w:r>
    </w:p>
    <w:p w14:paraId="37F00ABA">
      <w:pPr>
        <w:spacing w:line="360" w:lineRule="auto"/>
        <w:ind w:firstLine="480" w:firstLineChars="200"/>
        <w:rPr>
          <w:rFonts w:hint="eastAsia"/>
          <w:sz w:val="24"/>
          <w:szCs w:val="24"/>
        </w:rPr>
      </w:pPr>
      <w:r>
        <w:rPr>
          <w:rFonts w:hint="eastAsia"/>
          <w:sz w:val="24"/>
          <w:szCs w:val="24"/>
          <w:lang w:eastAsia="zh-CN"/>
        </w:rPr>
        <w:t>（</w:t>
      </w:r>
      <w:r>
        <w:rPr>
          <w:rFonts w:hint="eastAsia"/>
          <w:sz w:val="24"/>
          <w:szCs w:val="24"/>
          <w:lang w:val="en-US" w:eastAsia="zh-CN"/>
        </w:rPr>
        <w:t>1</w:t>
      </w:r>
      <w:r>
        <w:rPr>
          <w:rFonts w:hint="eastAsia"/>
          <w:sz w:val="24"/>
          <w:szCs w:val="24"/>
          <w:lang w:eastAsia="zh-CN"/>
        </w:rPr>
        <w:t>）</w:t>
      </w:r>
      <w:r>
        <w:rPr>
          <w:rFonts w:hint="eastAsia"/>
          <w:sz w:val="24"/>
          <w:szCs w:val="24"/>
        </w:rPr>
        <w:t>甲方为乙方开展现场监测工作提供相应的便利条件。</w:t>
      </w:r>
    </w:p>
    <w:p w14:paraId="013AA6B5">
      <w:pPr>
        <w:spacing w:line="360" w:lineRule="auto"/>
        <w:ind w:firstLine="480" w:firstLineChars="200"/>
        <w:rPr>
          <w:rFonts w:hint="eastAsia"/>
          <w:sz w:val="24"/>
          <w:szCs w:val="24"/>
        </w:rPr>
      </w:pPr>
      <w:r>
        <w:rPr>
          <w:rFonts w:hint="eastAsia"/>
          <w:sz w:val="24"/>
          <w:szCs w:val="24"/>
          <w:lang w:eastAsia="zh-CN"/>
        </w:rPr>
        <w:t>（</w:t>
      </w:r>
      <w:r>
        <w:rPr>
          <w:rFonts w:hint="eastAsia"/>
          <w:sz w:val="24"/>
          <w:szCs w:val="24"/>
          <w:lang w:val="en-US" w:eastAsia="zh-CN"/>
        </w:rPr>
        <w:t>2</w:t>
      </w:r>
      <w:r>
        <w:rPr>
          <w:rFonts w:hint="eastAsia"/>
          <w:sz w:val="24"/>
          <w:szCs w:val="24"/>
          <w:lang w:eastAsia="zh-CN"/>
        </w:rPr>
        <w:t>）</w:t>
      </w:r>
      <w:r>
        <w:rPr>
          <w:rFonts w:hint="eastAsia"/>
          <w:sz w:val="24"/>
          <w:szCs w:val="24"/>
        </w:rPr>
        <w:t>在进行现场采样</w:t>
      </w:r>
      <w:r>
        <w:rPr>
          <w:rFonts w:hint="eastAsia"/>
          <w:sz w:val="24"/>
          <w:szCs w:val="24"/>
          <w:u w:val="single"/>
          <w:lang w:val="en-US" w:eastAsia="zh-CN"/>
        </w:rPr>
        <w:t xml:space="preserve">   </w:t>
      </w:r>
      <w:r>
        <w:rPr>
          <w:rFonts w:hint="eastAsia"/>
          <w:sz w:val="24"/>
          <w:szCs w:val="24"/>
        </w:rPr>
        <w:t>日前，提供与检测对象及服务项目有关的资料、信息等，包括但不限于:有关检测点具体地点名称及背景材料，安排相关人员协助乙方一同到现场采样，并对所提供材料的真实性和检测方案承担保证责任。</w:t>
      </w:r>
    </w:p>
    <w:p w14:paraId="748FE0C9">
      <w:pPr>
        <w:spacing w:line="360" w:lineRule="auto"/>
        <w:ind w:firstLine="480" w:firstLineChars="200"/>
        <w:rPr>
          <w:rFonts w:hint="eastAsia"/>
          <w:sz w:val="24"/>
          <w:szCs w:val="24"/>
        </w:rPr>
      </w:pPr>
      <w:r>
        <w:rPr>
          <w:rFonts w:hint="eastAsia"/>
          <w:sz w:val="24"/>
          <w:szCs w:val="24"/>
          <w:lang w:eastAsia="zh-CN"/>
        </w:rPr>
        <w:t>（</w:t>
      </w:r>
      <w:r>
        <w:rPr>
          <w:rFonts w:hint="eastAsia"/>
          <w:sz w:val="24"/>
          <w:szCs w:val="24"/>
          <w:lang w:val="en-US" w:eastAsia="zh-CN"/>
        </w:rPr>
        <w:t>3</w:t>
      </w:r>
      <w:r>
        <w:rPr>
          <w:rFonts w:hint="eastAsia"/>
          <w:sz w:val="24"/>
          <w:szCs w:val="24"/>
          <w:lang w:eastAsia="zh-CN"/>
        </w:rPr>
        <w:t>）</w:t>
      </w:r>
      <w:r>
        <w:rPr>
          <w:rFonts w:hint="eastAsia"/>
          <w:sz w:val="24"/>
          <w:szCs w:val="24"/>
        </w:rPr>
        <w:t>甲方指定被检测方</w:t>
      </w:r>
      <w:r>
        <w:rPr>
          <w:rFonts w:hint="eastAsia"/>
          <w:sz w:val="24"/>
          <w:szCs w:val="24"/>
          <w:u w:val="single"/>
          <w:lang w:val="en-US" w:eastAsia="zh-CN"/>
        </w:rPr>
        <w:t xml:space="preserve">  （姓名）   </w:t>
      </w:r>
      <w:r>
        <w:rPr>
          <w:rFonts w:hint="eastAsia"/>
          <w:sz w:val="24"/>
          <w:szCs w:val="24"/>
        </w:rPr>
        <w:t>联系方式</w:t>
      </w:r>
      <w:r>
        <w:rPr>
          <w:rFonts w:hint="eastAsia"/>
          <w:sz w:val="24"/>
          <w:szCs w:val="24"/>
          <w:u w:val="single"/>
          <w:lang w:val="en-US" w:eastAsia="zh-CN"/>
        </w:rPr>
        <w:t xml:space="preserve">  （联系电话） </w:t>
      </w:r>
      <w:r>
        <w:rPr>
          <w:rFonts w:hint="eastAsia"/>
          <w:sz w:val="24"/>
          <w:szCs w:val="24"/>
        </w:rPr>
        <w:t>作为要检测项目联系人，负责现场勘查和现场电源等工作条件的安排与协调。</w:t>
      </w:r>
    </w:p>
    <w:p w14:paraId="3AFD0DEA">
      <w:pPr>
        <w:spacing w:line="360" w:lineRule="auto"/>
        <w:ind w:firstLine="0" w:firstLineChars="0"/>
        <w:rPr>
          <w:rFonts w:hint="eastAsia"/>
          <w:sz w:val="24"/>
          <w:szCs w:val="24"/>
        </w:rPr>
      </w:pPr>
      <w:r>
        <w:rPr>
          <w:rFonts w:hint="eastAsia"/>
          <w:sz w:val="24"/>
          <w:szCs w:val="24"/>
        </w:rPr>
        <w:t>二、受托方(乙方)承担的技术服务责任</w:t>
      </w:r>
    </w:p>
    <w:p w14:paraId="23C98F01">
      <w:pPr>
        <w:spacing w:line="360" w:lineRule="auto"/>
        <w:ind w:firstLine="480" w:firstLineChars="200"/>
        <w:rPr>
          <w:rFonts w:hint="eastAsia"/>
          <w:sz w:val="24"/>
          <w:szCs w:val="24"/>
        </w:rPr>
      </w:pPr>
      <w:r>
        <w:rPr>
          <w:rFonts w:hint="eastAsia"/>
          <w:sz w:val="24"/>
          <w:szCs w:val="24"/>
        </w:rPr>
        <w:t>(1)在规定的时间内,按照合同中委托方</w:t>
      </w:r>
      <w:r>
        <w:rPr>
          <w:rFonts w:hint="eastAsia"/>
          <w:sz w:val="24"/>
          <w:szCs w:val="24"/>
          <w:lang w:eastAsia="zh-CN"/>
        </w:rPr>
        <w:t>（</w:t>
      </w:r>
      <w:r>
        <w:rPr>
          <w:rFonts w:hint="eastAsia"/>
          <w:sz w:val="24"/>
          <w:szCs w:val="24"/>
          <w:lang w:val="en-US" w:eastAsia="zh-CN"/>
        </w:rPr>
        <w:t>甲方</w:t>
      </w:r>
      <w:r>
        <w:rPr>
          <w:rFonts w:hint="eastAsia"/>
          <w:sz w:val="24"/>
          <w:szCs w:val="24"/>
          <w:lang w:eastAsia="zh-CN"/>
        </w:rPr>
        <w:t>）</w:t>
      </w:r>
      <w:r>
        <w:rPr>
          <w:rFonts w:hint="eastAsia"/>
          <w:sz w:val="24"/>
          <w:szCs w:val="24"/>
        </w:rPr>
        <w:t>的要求完成项目的技术服务工作。</w:t>
      </w:r>
    </w:p>
    <w:p w14:paraId="616F28C0">
      <w:pPr>
        <w:spacing w:line="360" w:lineRule="auto"/>
        <w:ind w:firstLine="480" w:firstLineChars="200"/>
        <w:rPr>
          <w:rFonts w:hint="eastAsia"/>
          <w:sz w:val="24"/>
          <w:szCs w:val="24"/>
        </w:rPr>
      </w:pPr>
      <w:r>
        <w:rPr>
          <w:rFonts w:hint="eastAsia"/>
          <w:sz w:val="24"/>
          <w:szCs w:val="24"/>
        </w:rPr>
        <w:t>(2)提交完成项目的监测报告2份(1正1副)。</w:t>
      </w:r>
    </w:p>
    <w:p w14:paraId="0CF2C660">
      <w:pPr>
        <w:spacing w:line="360" w:lineRule="auto"/>
        <w:ind w:firstLine="480" w:firstLineChars="200"/>
        <w:rPr>
          <w:rFonts w:hint="eastAsia"/>
          <w:sz w:val="24"/>
          <w:szCs w:val="24"/>
        </w:rPr>
      </w:pPr>
      <w:r>
        <w:rPr>
          <w:rFonts w:hint="eastAsia"/>
          <w:sz w:val="24"/>
          <w:szCs w:val="24"/>
        </w:rPr>
        <w:t>(3)必须提供合格的监测报告，并且附上监测的原始记录;</w:t>
      </w:r>
    </w:p>
    <w:p w14:paraId="775D8BC8">
      <w:pPr>
        <w:spacing w:line="360" w:lineRule="auto"/>
        <w:ind w:firstLine="480" w:firstLineChars="200"/>
        <w:rPr>
          <w:rFonts w:hint="eastAsia"/>
          <w:sz w:val="24"/>
          <w:szCs w:val="24"/>
        </w:rPr>
      </w:pPr>
      <w:r>
        <w:rPr>
          <w:rFonts w:hint="eastAsia"/>
          <w:sz w:val="24"/>
          <w:szCs w:val="24"/>
        </w:rPr>
        <w:t>(4)乙方严格遵守国家法律法规，对监测报告的公正性、准确性和真实性负责，不得提供给第三方。乙方对甲方的一切检测数据和检验技术要保密，未经甲方书面同意不得漫露给任何第三方，也不得将与样品有关的技术资料用于任何经营和开发活动。保密期限为本协议履行期间以及本协议终止后3年，未经委托方书面同意不得向任何第三方披露。否则由此产生的责任由受托方承担，造成委托方损失的，由受托方予以赔偿。</w:t>
      </w:r>
    </w:p>
    <w:p w14:paraId="257B92DF">
      <w:pPr>
        <w:spacing w:line="360" w:lineRule="auto"/>
        <w:ind w:firstLine="480" w:firstLineChars="200"/>
        <w:rPr>
          <w:rFonts w:hint="eastAsia"/>
          <w:sz w:val="24"/>
          <w:szCs w:val="24"/>
        </w:rPr>
      </w:pPr>
      <w:r>
        <w:rPr>
          <w:rFonts w:hint="eastAsia"/>
          <w:sz w:val="24"/>
          <w:szCs w:val="24"/>
        </w:rPr>
        <w:t>(5)乙方在现场采样过程中和甲方积极沟通,需甲方积极配合消除不安全隐患，监测过程中的安全由乙方负责，出现安全事故，由乙方负责。</w:t>
      </w:r>
    </w:p>
    <w:p w14:paraId="2E7A6A1A">
      <w:pPr>
        <w:spacing w:line="360" w:lineRule="auto"/>
        <w:ind w:firstLine="480" w:firstLineChars="200"/>
        <w:rPr>
          <w:rFonts w:hint="eastAsia"/>
          <w:sz w:val="24"/>
          <w:szCs w:val="24"/>
        </w:rPr>
      </w:pPr>
      <w:r>
        <w:rPr>
          <w:rFonts w:hint="eastAsia"/>
          <w:sz w:val="24"/>
          <w:szCs w:val="24"/>
        </w:rPr>
        <w:t>(6)乙方在采样全过程中，应做好安全防护保障。采样过程中及来去的路途中出现的一切安全责任由乙方全部承担，甲方不承担为此造成的安全责任。</w:t>
      </w:r>
    </w:p>
    <w:p w14:paraId="36CBCD89">
      <w:pPr>
        <w:spacing w:line="360" w:lineRule="auto"/>
        <w:ind w:firstLine="480" w:firstLineChars="200"/>
        <w:rPr>
          <w:rFonts w:hint="eastAsia" w:eastAsia="宋体"/>
          <w:sz w:val="24"/>
          <w:szCs w:val="24"/>
          <w:lang w:eastAsia="zh-CN"/>
        </w:rPr>
      </w:pPr>
      <w:r>
        <w:rPr>
          <w:rFonts w:hint="eastAsia"/>
          <w:sz w:val="24"/>
          <w:szCs w:val="24"/>
        </w:rPr>
        <w:t>(7)、监测内容如下(监测频次详见清单)</w:t>
      </w:r>
      <w:r>
        <w:rPr>
          <w:rFonts w:hint="eastAsia"/>
          <w:sz w:val="24"/>
          <w:szCs w:val="24"/>
          <w:lang w:eastAsia="zh-CN"/>
        </w:rPr>
        <w:t>。</w:t>
      </w:r>
    </w:p>
    <w:p w14:paraId="05FDB11B">
      <w:pPr>
        <w:spacing w:line="360" w:lineRule="auto"/>
        <w:rPr>
          <w:rFonts w:hint="eastAsia"/>
          <w:sz w:val="24"/>
          <w:szCs w:val="24"/>
        </w:rPr>
      </w:pPr>
      <w:r>
        <w:rPr>
          <w:rFonts w:hint="eastAsia"/>
          <w:sz w:val="24"/>
          <w:szCs w:val="24"/>
        </w:rPr>
        <w:t>三、检测时间</w:t>
      </w:r>
    </w:p>
    <w:p w14:paraId="6795A051">
      <w:pPr>
        <w:spacing w:line="360" w:lineRule="auto"/>
        <w:ind w:firstLine="480" w:firstLineChars="200"/>
        <w:rPr>
          <w:rFonts w:hint="eastAsia"/>
          <w:sz w:val="24"/>
          <w:szCs w:val="24"/>
        </w:rPr>
      </w:pPr>
      <w:r>
        <w:rPr>
          <w:rFonts w:hint="eastAsia"/>
          <w:sz w:val="24"/>
          <w:szCs w:val="24"/>
        </w:rPr>
        <w:t>当现场具备检测采样条件后，即进场监测采样。每次项目预计工期为</w:t>
      </w:r>
      <w:r>
        <w:rPr>
          <w:rFonts w:hint="eastAsia"/>
          <w:sz w:val="24"/>
          <w:szCs w:val="24"/>
          <w:u w:val="single"/>
        </w:rPr>
        <w:t>2</w:t>
      </w:r>
      <w:r>
        <w:rPr>
          <w:rFonts w:hint="eastAsia"/>
          <w:sz w:val="24"/>
          <w:szCs w:val="24"/>
        </w:rPr>
        <w:t>天。若遇人力不可抗拒的自然灾害或不适合规范规定的检测采样条件时，则按实际受影响天数顺延。现场监测采样完毕且甲方提供齐全的技术资料后，</w:t>
      </w:r>
      <w:r>
        <w:rPr>
          <w:rFonts w:hint="eastAsia"/>
          <w:sz w:val="24"/>
          <w:szCs w:val="24"/>
          <w:u w:val="single"/>
        </w:rPr>
        <w:t>10</w:t>
      </w:r>
      <w:r>
        <w:rPr>
          <w:rFonts w:hint="eastAsia"/>
          <w:sz w:val="24"/>
          <w:szCs w:val="24"/>
        </w:rPr>
        <w:t>个工作日内提交纸质版盖章监测报告。</w:t>
      </w:r>
    </w:p>
    <w:p w14:paraId="6A546BE1">
      <w:pPr>
        <w:numPr>
          <w:ilvl w:val="0"/>
          <w:numId w:val="1"/>
        </w:numPr>
        <w:spacing w:line="360" w:lineRule="auto"/>
        <w:rPr>
          <w:rFonts w:hint="eastAsia"/>
          <w:sz w:val="24"/>
          <w:szCs w:val="24"/>
          <w:lang w:val="en-US" w:eastAsia="zh-CN"/>
        </w:rPr>
      </w:pPr>
      <w:r>
        <w:rPr>
          <w:rFonts w:hint="eastAsia"/>
          <w:sz w:val="24"/>
          <w:szCs w:val="24"/>
          <w:lang w:val="en-US" w:eastAsia="zh-CN"/>
        </w:rPr>
        <w:t>合同履行期限</w:t>
      </w:r>
    </w:p>
    <w:p w14:paraId="5E7221E5">
      <w:pPr>
        <w:spacing w:line="360" w:lineRule="auto"/>
        <w:ind w:firstLine="480" w:firstLineChars="200"/>
        <w:rPr>
          <w:rFonts w:hint="eastAsia"/>
          <w:sz w:val="24"/>
          <w:szCs w:val="24"/>
          <w:u w:val="single"/>
          <w:lang w:val="en-US" w:eastAsia="zh-CN"/>
        </w:rPr>
      </w:pPr>
      <w:r>
        <w:rPr>
          <w:rFonts w:hint="eastAsia"/>
          <w:sz w:val="24"/>
          <w:szCs w:val="24"/>
          <w:lang w:val="en-US" w:eastAsia="zh-CN"/>
        </w:rPr>
        <w:t xml:space="preserve">1、本合同服务期一年。具体期限为： </w:t>
      </w:r>
      <w:r>
        <w:rPr>
          <w:rFonts w:hint="eastAsia"/>
          <w:sz w:val="24"/>
          <w:szCs w:val="24"/>
          <w:u w:val="single"/>
          <w:lang w:val="en-US" w:eastAsia="zh-CN"/>
        </w:rPr>
        <w:t xml:space="preserve">   </w:t>
      </w:r>
      <w:r>
        <w:rPr>
          <w:rFonts w:hint="eastAsia"/>
          <w:sz w:val="24"/>
          <w:szCs w:val="24"/>
          <w:u w:val="none"/>
          <w:lang w:val="en-US" w:eastAsia="zh-CN"/>
        </w:rPr>
        <w:t>年</w:t>
      </w:r>
      <w:r>
        <w:rPr>
          <w:rFonts w:hint="eastAsia"/>
          <w:sz w:val="24"/>
          <w:szCs w:val="24"/>
          <w:u w:val="single"/>
          <w:lang w:val="en-US" w:eastAsia="zh-CN"/>
        </w:rPr>
        <w:t xml:space="preserve">    </w:t>
      </w:r>
      <w:r>
        <w:rPr>
          <w:rFonts w:hint="eastAsia"/>
          <w:sz w:val="24"/>
          <w:szCs w:val="24"/>
          <w:u w:val="none"/>
          <w:lang w:val="en-US" w:eastAsia="zh-CN"/>
        </w:rPr>
        <w:t>月</w:t>
      </w:r>
      <w:r>
        <w:rPr>
          <w:rFonts w:hint="eastAsia"/>
          <w:sz w:val="24"/>
          <w:szCs w:val="24"/>
          <w:u w:val="single"/>
          <w:lang w:val="en-US" w:eastAsia="zh-CN"/>
        </w:rPr>
        <w:t xml:space="preserve">   </w:t>
      </w:r>
      <w:r>
        <w:rPr>
          <w:rFonts w:hint="eastAsia"/>
          <w:sz w:val="24"/>
          <w:szCs w:val="24"/>
          <w:u w:val="none"/>
          <w:lang w:val="en-US" w:eastAsia="zh-CN"/>
        </w:rPr>
        <w:t>日至</w:t>
      </w:r>
      <w:r>
        <w:rPr>
          <w:rFonts w:hint="eastAsia"/>
          <w:sz w:val="24"/>
          <w:szCs w:val="24"/>
          <w:u w:val="single"/>
          <w:lang w:val="en-US" w:eastAsia="zh-CN"/>
        </w:rPr>
        <w:t xml:space="preserve">    </w:t>
      </w:r>
      <w:r>
        <w:rPr>
          <w:rFonts w:hint="eastAsia"/>
          <w:sz w:val="24"/>
          <w:szCs w:val="24"/>
          <w:u w:val="none"/>
          <w:lang w:val="en-US" w:eastAsia="zh-CN"/>
        </w:rPr>
        <w:t>年</w:t>
      </w:r>
      <w:r>
        <w:rPr>
          <w:rFonts w:hint="eastAsia"/>
          <w:sz w:val="24"/>
          <w:szCs w:val="24"/>
          <w:u w:val="single"/>
          <w:lang w:val="en-US" w:eastAsia="zh-CN"/>
        </w:rPr>
        <w:t xml:space="preserve">    </w:t>
      </w:r>
      <w:r>
        <w:rPr>
          <w:rFonts w:hint="eastAsia"/>
          <w:sz w:val="24"/>
          <w:szCs w:val="24"/>
          <w:u w:val="none"/>
          <w:lang w:val="en-US" w:eastAsia="zh-CN"/>
        </w:rPr>
        <w:t>月</w:t>
      </w:r>
      <w:r>
        <w:rPr>
          <w:rFonts w:hint="eastAsia"/>
          <w:sz w:val="24"/>
          <w:szCs w:val="24"/>
          <w:u w:val="single"/>
          <w:lang w:val="en-US" w:eastAsia="zh-CN"/>
        </w:rPr>
        <w:t xml:space="preserve">   </w:t>
      </w:r>
      <w:r>
        <w:rPr>
          <w:rFonts w:hint="eastAsia"/>
          <w:sz w:val="24"/>
          <w:szCs w:val="24"/>
          <w:u w:val="none"/>
          <w:lang w:val="en-US" w:eastAsia="zh-CN"/>
        </w:rPr>
        <w:t>日</w:t>
      </w:r>
    </w:p>
    <w:p w14:paraId="5971BEE9">
      <w:pPr>
        <w:spacing w:line="360" w:lineRule="auto"/>
        <w:ind w:firstLine="480" w:firstLineChars="200"/>
        <w:rPr>
          <w:rFonts w:hint="default"/>
          <w:sz w:val="24"/>
          <w:szCs w:val="24"/>
          <w:lang w:val="en-US" w:eastAsia="zh-CN"/>
        </w:rPr>
      </w:pPr>
      <w:r>
        <w:rPr>
          <w:rFonts w:hint="eastAsia"/>
          <w:sz w:val="24"/>
          <w:szCs w:val="24"/>
          <w:lang w:val="en-US" w:eastAsia="zh-CN"/>
        </w:rPr>
        <w:t>2、在满足正常检测工作条件的情况下,乙方承诺在每次采样结束起</w:t>
      </w:r>
      <w:r>
        <w:rPr>
          <w:rFonts w:hint="eastAsia"/>
          <w:sz w:val="24"/>
          <w:szCs w:val="24"/>
          <w:u w:val="single"/>
          <w:lang w:val="en-US" w:eastAsia="zh-CN"/>
        </w:rPr>
        <w:t>15</w:t>
      </w:r>
      <w:r>
        <w:rPr>
          <w:rFonts w:hint="eastAsia"/>
          <w:sz w:val="24"/>
          <w:szCs w:val="24"/>
          <w:lang w:val="en-US" w:eastAsia="zh-CN"/>
        </w:rPr>
        <w:t>个工作日内，乙方向甲方提交最终正式的检测报告。</w:t>
      </w:r>
    </w:p>
    <w:p w14:paraId="0AED5A24">
      <w:pPr>
        <w:spacing w:line="360" w:lineRule="auto"/>
        <w:rPr>
          <w:rFonts w:hint="eastAsia"/>
          <w:sz w:val="24"/>
          <w:szCs w:val="24"/>
        </w:rPr>
      </w:pPr>
      <w:r>
        <w:rPr>
          <w:rFonts w:hint="eastAsia"/>
          <w:sz w:val="24"/>
          <w:szCs w:val="24"/>
          <w:lang w:val="en-US" w:eastAsia="zh-CN"/>
        </w:rPr>
        <w:t>五</w:t>
      </w:r>
      <w:r>
        <w:rPr>
          <w:rFonts w:hint="eastAsia"/>
          <w:sz w:val="24"/>
          <w:szCs w:val="24"/>
        </w:rPr>
        <w:t>、技术服务项目的工作经费</w:t>
      </w:r>
    </w:p>
    <w:p w14:paraId="065184C9">
      <w:pPr>
        <w:spacing w:line="360" w:lineRule="auto"/>
        <w:ind w:left="0" w:leftChars="0" w:firstLine="480" w:firstLineChars="200"/>
        <w:rPr>
          <w:rFonts w:hint="eastAsia"/>
          <w:sz w:val="24"/>
          <w:szCs w:val="24"/>
        </w:rPr>
      </w:pPr>
      <w:r>
        <w:rPr>
          <w:rFonts w:hint="eastAsia"/>
          <w:sz w:val="24"/>
          <w:szCs w:val="24"/>
        </w:rPr>
        <w:t>1、项目的技术服务费用(含税)总额:¥</w:t>
      </w:r>
      <w:r>
        <w:rPr>
          <w:rFonts w:hint="eastAsia"/>
          <w:sz w:val="24"/>
          <w:szCs w:val="24"/>
          <w:u w:val="single"/>
          <w:lang w:val="en-US" w:eastAsia="zh-CN"/>
        </w:rPr>
        <w:t xml:space="preserve">       </w:t>
      </w:r>
      <w:r>
        <w:rPr>
          <w:rFonts w:hint="eastAsia"/>
          <w:sz w:val="24"/>
          <w:szCs w:val="24"/>
        </w:rPr>
        <w:t>元，大写:</w:t>
      </w:r>
      <w:r>
        <w:rPr>
          <w:rFonts w:hint="eastAsia"/>
          <w:sz w:val="24"/>
          <w:szCs w:val="24"/>
          <w:u w:val="single"/>
          <w:lang w:val="en-US" w:eastAsia="zh-CN"/>
        </w:rPr>
        <w:t xml:space="preserve">     </w:t>
      </w:r>
      <w:r>
        <w:rPr>
          <w:rFonts w:hint="eastAsia"/>
          <w:sz w:val="24"/>
          <w:szCs w:val="24"/>
        </w:rPr>
        <w:t>元整。</w:t>
      </w:r>
    </w:p>
    <w:p w14:paraId="7A4C74DA">
      <w:pPr>
        <w:spacing w:line="360" w:lineRule="auto"/>
        <w:ind w:firstLine="480" w:firstLineChars="200"/>
        <w:rPr>
          <w:rFonts w:hint="eastAsia"/>
          <w:sz w:val="24"/>
          <w:szCs w:val="24"/>
        </w:rPr>
      </w:pPr>
      <w:r>
        <w:rPr>
          <w:rFonts w:hint="eastAsia"/>
          <w:sz w:val="24"/>
          <w:szCs w:val="24"/>
        </w:rPr>
        <w:t>2、技术服务费支付方式:合同签订生效后，乙方履行合同约定的全部服务内容，按期向甲方提供合格的监测报告;甲方收到乙方监测报告后，原则上按</w:t>
      </w:r>
      <w:r>
        <w:rPr>
          <w:rFonts w:hint="eastAsia"/>
          <w:sz w:val="24"/>
          <w:szCs w:val="24"/>
          <w:lang w:val="en-US" w:eastAsia="zh-CN"/>
        </w:rPr>
        <w:t>每半年（6个月）</w:t>
      </w:r>
      <w:r>
        <w:rPr>
          <w:rFonts w:hint="eastAsia"/>
          <w:sz w:val="24"/>
          <w:szCs w:val="24"/>
        </w:rPr>
        <w:t>支付监测费，遇财政经费拨付特殊情况，甲乙双方协商检测费具体支付时间。</w:t>
      </w:r>
    </w:p>
    <w:p w14:paraId="04765EA1">
      <w:pPr>
        <w:spacing w:line="360" w:lineRule="auto"/>
        <w:ind w:firstLine="480" w:firstLineChars="200"/>
        <w:rPr>
          <w:rFonts w:hint="eastAsia"/>
          <w:sz w:val="24"/>
          <w:szCs w:val="24"/>
        </w:rPr>
      </w:pPr>
      <w:r>
        <w:rPr>
          <w:rFonts w:hint="eastAsia"/>
          <w:sz w:val="24"/>
          <w:szCs w:val="24"/>
        </w:rPr>
        <w:t>每次付款前，乙方应向甲方提前开具等额合法的增值税专用发票，甲方见票后付款，否则付款时间顺延.并不视为甲方违约。</w:t>
      </w:r>
    </w:p>
    <w:p w14:paraId="1CC0EEF5">
      <w:pPr>
        <w:spacing w:line="360" w:lineRule="auto"/>
        <w:ind w:firstLine="480" w:firstLineChars="200"/>
        <w:rPr>
          <w:rFonts w:hint="eastAsia"/>
          <w:sz w:val="24"/>
          <w:szCs w:val="24"/>
        </w:rPr>
      </w:pPr>
      <w:r>
        <w:rPr>
          <w:rFonts w:hint="eastAsia"/>
          <w:sz w:val="24"/>
          <w:szCs w:val="24"/>
        </w:rPr>
        <w:t>3、乙方开户银行名称、地址和帐号为:</w:t>
      </w:r>
    </w:p>
    <w:p w14:paraId="1136626B">
      <w:pPr>
        <w:spacing w:line="360" w:lineRule="auto"/>
        <w:ind w:firstLine="480" w:firstLineChars="200"/>
        <w:rPr>
          <w:rFonts w:hint="default" w:eastAsia="宋体"/>
          <w:sz w:val="24"/>
          <w:szCs w:val="24"/>
          <w:u w:val="single"/>
          <w:lang w:val="en-US" w:eastAsia="zh-CN"/>
        </w:rPr>
      </w:pPr>
      <w:r>
        <w:rPr>
          <w:rFonts w:hint="eastAsia"/>
          <w:sz w:val="24"/>
          <w:szCs w:val="24"/>
        </w:rPr>
        <w:t>开户银行:</w:t>
      </w:r>
      <w:r>
        <w:rPr>
          <w:rFonts w:hint="eastAsia"/>
          <w:sz w:val="24"/>
          <w:szCs w:val="24"/>
          <w:u w:val="single"/>
          <w:lang w:val="en-US" w:eastAsia="zh-CN"/>
        </w:rPr>
        <w:t xml:space="preserve">                                </w:t>
      </w:r>
    </w:p>
    <w:p w14:paraId="2D4A5FF7">
      <w:pPr>
        <w:spacing w:line="360" w:lineRule="auto"/>
        <w:ind w:firstLine="480" w:firstLineChars="200"/>
        <w:rPr>
          <w:rFonts w:hint="default" w:eastAsia="宋体"/>
          <w:sz w:val="24"/>
          <w:szCs w:val="24"/>
          <w:u w:val="single"/>
          <w:lang w:val="en-US" w:eastAsia="zh-CN"/>
        </w:rPr>
      </w:pPr>
      <w:r>
        <w:rPr>
          <w:rFonts w:hint="eastAsia"/>
          <w:sz w:val="24"/>
          <w:szCs w:val="24"/>
        </w:rPr>
        <w:t>帐</w:t>
      </w:r>
      <w:r>
        <w:rPr>
          <w:rFonts w:hint="eastAsia"/>
          <w:sz w:val="24"/>
          <w:szCs w:val="24"/>
          <w:lang w:val="en-US" w:eastAsia="zh-CN"/>
        </w:rPr>
        <w:t xml:space="preserve">    </w:t>
      </w:r>
      <w:r>
        <w:rPr>
          <w:rFonts w:hint="eastAsia"/>
          <w:sz w:val="24"/>
          <w:szCs w:val="24"/>
        </w:rPr>
        <w:t>号:</w:t>
      </w:r>
      <w:r>
        <w:rPr>
          <w:rFonts w:hint="eastAsia"/>
          <w:sz w:val="24"/>
          <w:szCs w:val="24"/>
          <w:u w:val="single"/>
          <w:lang w:val="en-US" w:eastAsia="zh-CN"/>
        </w:rPr>
        <w:t xml:space="preserve">                                </w:t>
      </w:r>
    </w:p>
    <w:p w14:paraId="1BC7AB0F">
      <w:pPr>
        <w:numPr>
          <w:ilvl w:val="0"/>
          <w:numId w:val="0"/>
        </w:numPr>
        <w:spacing w:line="360" w:lineRule="auto"/>
        <w:rPr>
          <w:rFonts w:hint="eastAsia"/>
          <w:sz w:val="24"/>
          <w:szCs w:val="24"/>
          <w:lang w:val="en-US" w:eastAsia="zh-CN"/>
        </w:rPr>
      </w:pPr>
      <w:r>
        <w:rPr>
          <w:rFonts w:hint="eastAsia"/>
          <w:sz w:val="24"/>
          <w:szCs w:val="24"/>
          <w:lang w:val="en-US" w:eastAsia="zh-CN"/>
        </w:rPr>
        <w:t>六、违约责任</w:t>
      </w:r>
    </w:p>
    <w:p w14:paraId="157A5C12">
      <w:pPr>
        <w:spacing w:line="360" w:lineRule="auto"/>
        <w:ind w:firstLine="480" w:firstLineChars="200"/>
        <w:rPr>
          <w:rFonts w:hint="eastAsia"/>
          <w:sz w:val="24"/>
          <w:szCs w:val="24"/>
        </w:rPr>
      </w:pPr>
      <w:r>
        <w:rPr>
          <w:rFonts w:hint="eastAsia"/>
          <w:sz w:val="24"/>
          <w:szCs w:val="24"/>
          <w:lang w:val="en-US" w:eastAsia="zh-CN"/>
        </w:rPr>
        <w:t>1、</w:t>
      </w:r>
      <w:r>
        <w:rPr>
          <w:rFonts w:hint="eastAsia"/>
          <w:sz w:val="24"/>
          <w:szCs w:val="24"/>
        </w:rPr>
        <w:t>因乙方违反本合同</w:t>
      </w:r>
      <w:r>
        <w:rPr>
          <w:rFonts w:hint="eastAsia"/>
          <w:sz w:val="24"/>
          <w:szCs w:val="24"/>
          <w:lang w:val="en-US" w:eastAsia="zh-CN"/>
        </w:rPr>
        <w:t>第二条</w:t>
      </w:r>
      <w:r>
        <w:rPr>
          <w:rFonts w:hint="eastAsia"/>
          <w:sz w:val="24"/>
          <w:szCs w:val="24"/>
        </w:rPr>
        <w:t>的约定,且在合理期限内未采取任何补救措施的,乙方应承担相应的违约责任，但因甲方未履行协助义务的除外。乙方因自身原因逾期向甲方提交书面检测报告，每逾期一日，乙方应按照合同总价款的万分之五向甲方支付逾期违约金;逾期超过十日的，甲方有权解除本合同，要求乙方退还全部已付款项并支付合同总价款的20%作为违约金:</w:t>
      </w:r>
    </w:p>
    <w:p w14:paraId="27A5CFBD">
      <w:pPr>
        <w:numPr>
          <w:ilvl w:val="0"/>
          <w:numId w:val="0"/>
        </w:numPr>
        <w:spacing w:line="360" w:lineRule="auto"/>
        <w:ind w:firstLine="480" w:firstLineChars="200"/>
        <w:rPr>
          <w:rFonts w:hint="eastAsia"/>
          <w:sz w:val="24"/>
          <w:szCs w:val="24"/>
        </w:rPr>
      </w:pPr>
      <w:r>
        <w:rPr>
          <w:rFonts w:hint="eastAsia"/>
          <w:sz w:val="24"/>
          <w:szCs w:val="24"/>
          <w:lang w:val="en-US" w:eastAsia="zh-CN"/>
        </w:rPr>
        <w:t>2、</w:t>
      </w:r>
      <w:r>
        <w:rPr>
          <w:rFonts w:hint="eastAsia"/>
          <w:sz w:val="24"/>
          <w:szCs w:val="24"/>
        </w:rPr>
        <w:t>乙方在合同签订后，安</w:t>
      </w:r>
      <w:r>
        <w:rPr>
          <w:rFonts w:hint="eastAsia"/>
          <w:sz w:val="24"/>
          <w:szCs w:val="24"/>
          <w:lang w:val="en-US" w:eastAsia="zh-CN"/>
        </w:rPr>
        <w:t>排</w:t>
      </w:r>
      <w:r>
        <w:rPr>
          <w:rFonts w:hint="eastAsia"/>
          <w:sz w:val="24"/>
          <w:szCs w:val="24"/>
        </w:rPr>
        <w:t>工作人员按照监测方案要求以及时间节点入场采样并出具相关报告。同时因甲方未按合同约定支付合同款项，乙方有权不向甲方提供检测报告，且甲方应承担相应的违约责任，违约金为甲方未支付合同款项5%。</w:t>
      </w:r>
    </w:p>
    <w:p w14:paraId="3DC93A4F">
      <w:pPr>
        <w:numPr>
          <w:ilvl w:val="0"/>
          <w:numId w:val="0"/>
        </w:numPr>
        <w:spacing w:line="360" w:lineRule="auto"/>
        <w:ind w:firstLine="480" w:firstLineChars="200"/>
        <w:rPr>
          <w:rFonts w:hint="eastAsia"/>
          <w:sz w:val="24"/>
          <w:szCs w:val="24"/>
          <w:lang w:eastAsia="zh-CN"/>
        </w:rPr>
      </w:pPr>
      <w:r>
        <w:rPr>
          <w:rFonts w:hint="eastAsia"/>
          <w:sz w:val="24"/>
          <w:szCs w:val="24"/>
          <w:lang w:val="en-US" w:eastAsia="zh-CN"/>
        </w:rPr>
        <w:t>3、</w:t>
      </w:r>
      <w:r>
        <w:rPr>
          <w:rFonts w:hint="eastAsia"/>
          <w:sz w:val="24"/>
          <w:szCs w:val="24"/>
        </w:rPr>
        <w:t>乙方仅对样品自身的检测结果负责。样品的取得系乙方亲临现场采集，乙方确定保证样品采集当时的代表性。由于样品受时间、环境变化等非乙方原因的因素影响，样品的检测结果与样品所代表同种物质的真实情况存在的正常误差,乙方不承担责任;因乙方重大过错导致样品的检测结果与样品的真实情况超过正常误差范围，乙方承担此样品此检测项目怜测费用的昭偿责化，除此之外，乙方对其他任间原因导致的检测结果误差及检测结果的使用不承担任何法律责任</w:t>
      </w:r>
      <w:r>
        <w:rPr>
          <w:rFonts w:hint="eastAsia"/>
          <w:sz w:val="24"/>
          <w:szCs w:val="24"/>
          <w:lang w:eastAsia="zh-CN"/>
        </w:rPr>
        <w:t>。</w:t>
      </w:r>
    </w:p>
    <w:p w14:paraId="506CD27E">
      <w:pPr>
        <w:numPr>
          <w:ilvl w:val="0"/>
          <w:numId w:val="0"/>
        </w:numPr>
        <w:spacing w:line="360" w:lineRule="auto"/>
        <w:ind w:firstLine="480" w:firstLineChars="200"/>
        <w:rPr>
          <w:rFonts w:hint="default"/>
          <w:sz w:val="24"/>
          <w:szCs w:val="24"/>
          <w:lang w:val="en-US" w:eastAsia="zh-CN"/>
        </w:rPr>
      </w:pPr>
      <w:r>
        <w:rPr>
          <w:rFonts w:hint="eastAsia"/>
          <w:sz w:val="24"/>
          <w:szCs w:val="24"/>
          <w:lang w:val="en-US" w:eastAsia="zh-CN"/>
        </w:rPr>
        <w:t>4、</w:t>
      </w:r>
      <w:r>
        <w:rPr>
          <w:rFonts w:hint="eastAsia"/>
          <w:sz w:val="24"/>
          <w:szCs w:val="24"/>
        </w:rPr>
        <w:t>甲乙双方应切实履行本合同约定的自身义务，若因一方违约，导致另一方不费不通过法律途径解决问题，则违约方除承担本合同约定的违约责任外，还需承担包括但不限于诉讼费、律师费、保全费、差旅费、保全担保费等费用.</w:t>
      </w:r>
    </w:p>
    <w:p w14:paraId="0652DBC4">
      <w:pPr>
        <w:spacing w:line="360" w:lineRule="auto"/>
        <w:rPr>
          <w:rFonts w:hint="eastAsia"/>
          <w:sz w:val="24"/>
          <w:szCs w:val="24"/>
        </w:rPr>
      </w:pPr>
      <w:r>
        <w:rPr>
          <w:rFonts w:hint="eastAsia"/>
          <w:sz w:val="24"/>
          <w:szCs w:val="24"/>
          <w:lang w:val="en-US" w:eastAsia="zh-CN"/>
        </w:rPr>
        <w:t>七</w:t>
      </w:r>
      <w:r>
        <w:rPr>
          <w:rFonts w:hint="eastAsia"/>
          <w:sz w:val="24"/>
          <w:szCs w:val="24"/>
        </w:rPr>
        <w:t>、合同变更</w:t>
      </w:r>
    </w:p>
    <w:p w14:paraId="5A62E2FA">
      <w:pPr>
        <w:spacing w:line="360" w:lineRule="auto"/>
        <w:ind w:firstLine="480" w:firstLineChars="200"/>
        <w:rPr>
          <w:rFonts w:hint="eastAsia"/>
          <w:sz w:val="24"/>
          <w:szCs w:val="24"/>
        </w:rPr>
      </w:pPr>
      <w:r>
        <w:rPr>
          <w:rFonts w:hint="eastAsia"/>
          <w:sz w:val="24"/>
          <w:szCs w:val="24"/>
        </w:rPr>
        <w:t>签约方确认，在履行合同过程中对于具体内容需要变更的，由签约各方另行协商并书面约定，作为本合同的变更文本。</w:t>
      </w:r>
    </w:p>
    <w:p w14:paraId="324E0F8D">
      <w:pPr>
        <w:spacing w:line="360" w:lineRule="auto"/>
        <w:rPr>
          <w:rFonts w:hint="eastAsia"/>
          <w:sz w:val="24"/>
          <w:szCs w:val="24"/>
        </w:rPr>
      </w:pPr>
      <w:r>
        <w:rPr>
          <w:rFonts w:hint="eastAsia"/>
          <w:sz w:val="24"/>
          <w:szCs w:val="24"/>
          <w:lang w:val="en-US" w:eastAsia="zh-CN"/>
        </w:rPr>
        <w:t>八、</w:t>
      </w:r>
      <w:r>
        <w:rPr>
          <w:rFonts w:hint="eastAsia"/>
          <w:sz w:val="24"/>
          <w:szCs w:val="24"/>
        </w:rPr>
        <w:t>争议解决方式</w:t>
      </w:r>
    </w:p>
    <w:p w14:paraId="33C38243">
      <w:pPr>
        <w:spacing w:line="360" w:lineRule="auto"/>
        <w:ind w:firstLine="480" w:firstLineChars="200"/>
        <w:rPr>
          <w:rFonts w:hint="eastAsia"/>
          <w:sz w:val="24"/>
          <w:szCs w:val="24"/>
        </w:rPr>
      </w:pPr>
      <w:r>
        <w:rPr>
          <w:rFonts w:hint="eastAsia"/>
          <w:sz w:val="24"/>
          <w:szCs w:val="24"/>
        </w:rPr>
        <w:t>在合同履行过程中发生争议，双方应当协商解决，双方不愿协商，调解解决或协商、调解不成的，任何一方均可向</w:t>
      </w:r>
      <w:r>
        <w:rPr>
          <w:rFonts w:hint="eastAsia"/>
          <w:sz w:val="24"/>
          <w:szCs w:val="24"/>
          <w:u w:val="single"/>
        </w:rPr>
        <w:t>滑南</w:t>
      </w:r>
      <w:r>
        <w:rPr>
          <w:rFonts w:hint="eastAsia"/>
          <w:sz w:val="24"/>
          <w:szCs w:val="24"/>
        </w:rPr>
        <w:t>仲裁委员会中请仲裁。</w:t>
      </w:r>
    </w:p>
    <w:p w14:paraId="225FEF89">
      <w:pPr>
        <w:spacing w:line="360" w:lineRule="auto"/>
        <w:rPr>
          <w:rFonts w:hint="eastAsia"/>
          <w:sz w:val="24"/>
          <w:szCs w:val="24"/>
        </w:rPr>
      </w:pPr>
      <w:r>
        <w:rPr>
          <w:rFonts w:hint="eastAsia"/>
          <w:sz w:val="24"/>
          <w:szCs w:val="24"/>
          <w:lang w:val="en-US" w:eastAsia="zh-CN"/>
        </w:rPr>
        <w:t>九、</w:t>
      </w:r>
      <w:r>
        <w:rPr>
          <w:rFonts w:hint="eastAsia"/>
          <w:sz w:val="24"/>
          <w:szCs w:val="24"/>
        </w:rPr>
        <w:t>补充约定</w:t>
      </w:r>
    </w:p>
    <w:p w14:paraId="73922960">
      <w:pPr>
        <w:spacing w:line="360" w:lineRule="auto"/>
        <w:ind w:firstLine="480" w:firstLineChars="200"/>
        <w:rPr>
          <w:rFonts w:hint="eastAsia"/>
          <w:sz w:val="24"/>
          <w:szCs w:val="24"/>
        </w:rPr>
      </w:pPr>
      <w:r>
        <w:rPr>
          <w:rFonts w:hint="eastAsia"/>
          <w:sz w:val="24"/>
          <w:szCs w:val="24"/>
          <w:lang w:val="en-US" w:eastAsia="zh-CN"/>
        </w:rPr>
        <w:t>1、</w:t>
      </w:r>
      <w:r>
        <w:rPr>
          <w:rFonts w:hint="eastAsia"/>
          <w:sz w:val="24"/>
          <w:szCs w:val="24"/>
        </w:rPr>
        <w:t>签约方确定以下内容作为本合同的附件，并与本合</w:t>
      </w:r>
      <w:r>
        <w:rPr>
          <w:rFonts w:hint="eastAsia"/>
          <w:sz w:val="24"/>
          <w:szCs w:val="24"/>
          <w:lang w:val="en-US" w:eastAsia="zh-CN"/>
        </w:rPr>
        <w:t>同</w:t>
      </w:r>
      <w:r>
        <w:rPr>
          <w:rFonts w:hint="eastAsia"/>
          <w:sz w:val="24"/>
          <w:szCs w:val="24"/>
        </w:rPr>
        <w:t>具有同等效力:甲方同意乙方将本项日部分委托给有资质的检测公司进行项目检测，如出现问题，由乙方负责。</w:t>
      </w:r>
    </w:p>
    <w:p w14:paraId="4DB2E856">
      <w:pPr>
        <w:spacing w:line="360" w:lineRule="auto"/>
        <w:ind w:firstLine="480" w:firstLineChars="200"/>
        <w:rPr>
          <w:rFonts w:hint="eastAsia"/>
          <w:sz w:val="24"/>
          <w:szCs w:val="24"/>
        </w:rPr>
      </w:pPr>
      <w:r>
        <w:rPr>
          <w:rFonts w:hint="eastAsia"/>
          <w:sz w:val="24"/>
          <w:szCs w:val="24"/>
          <w:lang w:val="en-US" w:eastAsia="zh-CN"/>
        </w:rPr>
        <w:t>2、</w:t>
      </w:r>
      <w:r>
        <w:rPr>
          <w:rFonts w:hint="eastAsia"/>
          <w:sz w:val="24"/>
          <w:szCs w:val="24"/>
        </w:rPr>
        <w:t>其他需要补充约定的内容:</w:t>
      </w:r>
    </w:p>
    <w:p w14:paraId="076D2D3B">
      <w:pPr>
        <w:spacing w:line="360" w:lineRule="auto"/>
        <w:ind w:firstLine="480" w:firstLineChars="200"/>
        <w:rPr>
          <w:rFonts w:hint="eastAsia"/>
          <w:sz w:val="24"/>
          <w:szCs w:val="24"/>
          <w:lang w:eastAsia="zh-CN"/>
        </w:rPr>
      </w:pPr>
      <w:r>
        <w:rPr>
          <w:rFonts w:hint="eastAsia"/>
          <w:sz w:val="24"/>
          <w:szCs w:val="24"/>
          <w:lang w:val="en-US" w:eastAsia="zh-CN"/>
        </w:rPr>
        <w:t>2.1甲</w:t>
      </w:r>
      <w:r>
        <w:rPr>
          <w:rFonts w:hint="eastAsia"/>
          <w:sz w:val="24"/>
          <w:szCs w:val="24"/>
        </w:rPr>
        <w:t>方委托乙方所检测的内容为排污许可证自行监测方案所规定的手工监测部分，若因排污许可证变更引起的自行</w:t>
      </w:r>
      <w:r>
        <w:rPr>
          <w:rFonts w:hint="eastAsia"/>
          <w:sz w:val="24"/>
          <w:szCs w:val="24"/>
          <w:lang w:val="en-US" w:eastAsia="zh-CN"/>
        </w:rPr>
        <w:t>监</w:t>
      </w:r>
      <w:r>
        <w:rPr>
          <w:rFonts w:hint="eastAsia"/>
          <w:sz w:val="24"/>
          <w:szCs w:val="24"/>
        </w:rPr>
        <w:t>测内容发生变化</w:t>
      </w:r>
      <w:r>
        <w:rPr>
          <w:rFonts w:hint="eastAsia"/>
          <w:sz w:val="24"/>
          <w:szCs w:val="24"/>
          <w:lang w:eastAsia="zh-CN"/>
        </w:rPr>
        <w:t>。</w:t>
      </w:r>
    </w:p>
    <w:p w14:paraId="71EDDFF0">
      <w:pPr>
        <w:spacing w:line="360" w:lineRule="auto"/>
        <w:ind w:firstLine="480" w:firstLineChars="200"/>
        <w:rPr>
          <w:rFonts w:hint="eastAsia"/>
          <w:sz w:val="24"/>
          <w:szCs w:val="24"/>
        </w:rPr>
      </w:pPr>
      <w:r>
        <w:rPr>
          <w:rFonts w:hint="eastAsia"/>
          <w:sz w:val="24"/>
          <w:szCs w:val="24"/>
          <w:lang w:val="en-US" w:eastAsia="zh-CN"/>
        </w:rPr>
        <w:t xml:space="preserve">2.2 </w:t>
      </w:r>
      <w:r>
        <w:rPr>
          <w:rFonts w:hint="eastAsia"/>
          <w:sz w:val="24"/>
          <w:szCs w:val="24"/>
        </w:rPr>
        <w:t>乙方在合同期内，负责填报每季度排污</w:t>
      </w:r>
      <w:r>
        <w:rPr>
          <w:rFonts w:hint="eastAsia"/>
          <w:sz w:val="24"/>
          <w:szCs w:val="24"/>
          <w:lang w:val="en-US" w:eastAsia="zh-CN"/>
        </w:rPr>
        <w:t>执</w:t>
      </w:r>
      <w:r>
        <w:rPr>
          <w:rFonts w:hint="eastAsia"/>
          <w:sz w:val="24"/>
          <w:szCs w:val="24"/>
        </w:rPr>
        <w:t>行报告，因当地环保部门相应监测内容调整需要增加监测项目，不超过五</w:t>
      </w:r>
      <w:r>
        <w:rPr>
          <w:rFonts w:hint="eastAsia"/>
          <w:sz w:val="24"/>
          <w:szCs w:val="24"/>
          <w:lang w:val="en-US" w:eastAsia="zh-CN"/>
        </w:rPr>
        <w:t>项</w:t>
      </w:r>
      <w:r>
        <w:rPr>
          <w:rFonts w:hint="eastAsia"/>
          <w:sz w:val="24"/>
          <w:szCs w:val="24"/>
        </w:rPr>
        <w:t>因子的，乙方无条件</w:t>
      </w:r>
      <w:r>
        <w:rPr>
          <w:rFonts w:hint="eastAsia"/>
          <w:sz w:val="24"/>
          <w:szCs w:val="24"/>
          <w:lang w:val="en-US" w:eastAsia="zh-CN"/>
        </w:rPr>
        <w:t>追</w:t>
      </w:r>
      <w:r>
        <w:rPr>
          <w:rFonts w:hint="eastAsia"/>
          <w:sz w:val="24"/>
          <w:szCs w:val="24"/>
        </w:rPr>
        <w:t>加监测项目，并出具相应CMA报告，甲方不予追加费用。</w:t>
      </w:r>
    </w:p>
    <w:p w14:paraId="2F85BEE4">
      <w:pPr>
        <w:spacing w:line="360" w:lineRule="auto"/>
        <w:rPr>
          <w:rFonts w:hint="eastAsia"/>
          <w:sz w:val="24"/>
          <w:szCs w:val="24"/>
        </w:rPr>
      </w:pPr>
      <w:r>
        <w:rPr>
          <w:rFonts w:hint="eastAsia"/>
          <w:sz w:val="24"/>
          <w:szCs w:val="24"/>
          <w:lang w:val="en-US" w:eastAsia="zh-CN"/>
        </w:rPr>
        <w:t>十、</w:t>
      </w:r>
      <w:r>
        <w:rPr>
          <w:rFonts w:hint="eastAsia"/>
          <w:sz w:val="24"/>
          <w:szCs w:val="24"/>
        </w:rPr>
        <w:t>合同的生效</w:t>
      </w:r>
    </w:p>
    <w:p w14:paraId="16BA6001">
      <w:pPr>
        <w:spacing w:line="360" w:lineRule="auto"/>
        <w:rPr>
          <w:rFonts w:hint="eastAsia"/>
          <w:sz w:val="24"/>
          <w:szCs w:val="24"/>
        </w:rPr>
      </w:pPr>
      <w:r>
        <w:rPr>
          <w:rFonts w:hint="eastAsia"/>
          <w:sz w:val="24"/>
          <w:szCs w:val="24"/>
        </w:rPr>
        <w:t>本合同自双方授权代表人签字和公司盖章之日起生效。</w:t>
      </w:r>
    </w:p>
    <w:p w14:paraId="17C4EC0F">
      <w:pPr>
        <w:spacing w:line="360" w:lineRule="auto"/>
        <w:rPr>
          <w:rFonts w:hint="eastAsia"/>
          <w:sz w:val="24"/>
          <w:szCs w:val="24"/>
        </w:rPr>
      </w:pPr>
      <w:r>
        <w:rPr>
          <w:rFonts w:hint="eastAsia"/>
          <w:sz w:val="24"/>
          <w:szCs w:val="24"/>
        </w:rPr>
        <w:t>本合同一式</w:t>
      </w:r>
      <w:r>
        <w:rPr>
          <w:rFonts w:hint="eastAsia"/>
          <w:sz w:val="24"/>
          <w:szCs w:val="24"/>
          <w:u w:val="single"/>
          <w:lang w:val="en-US" w:eastAsia="zh-CN"/>
        </w:rPr>
        <w:t>肆</w:t>
      </w:r>
      <w:r>
        <w:rPr>
          <w:rFonts w:hint="eastAsia"/>
          <w:sz w:val="24"/>
          <w:szCs w:val="24"/>
        </w:rPr>
        <w:t>份，经双方签字盖章后生效。甲方执</w:t>
      </w:r>
      <w:r>
        <w:rPr>
          <w:rFonts w:hint="eastAsia"/>
          <w:sz w:val="24"/>
          <w:szCs w:val="24"/>
          <w:u w:val="single"/>
        </w:rPr>
        <w:t>贰</w:t>
      </w:r>
      <w:r>
        <w:rPr>
          <w:rFonts w:hint="eastAsia"/>
          <w:sz w:val="24"/>
          <w:szCs w:val="24"/>
        </w:rPr>
        <w:t>份，乙方执</w:t>
      </w:r>
      <w:r>
        <w:rPr>
          <w:rFonts w:hint="eastAsia"/>
          <w:sz w:val="24"/>
          <w:szCs w:val="24"/>
          <w:u w:val="single"/>
          <w:lang w:val="en-US" w:eastAsia="zh-CN"/>
        </w:rPr>
        <w:t>贰</w:t>
      </w:r>
      <w:r>
        <w:rPr>
          <w:rFonts w:hint="eastAsia"/>
          <w:sz w:val="24"/>
          <w:szCs w:val="24"/>
        </w:rPr>
        <w:t>份。</w:t>
      </w:r>
    </w:p>
    <w:p w14:paraId="42471346">
      <w:pPr>
        <w:spacing w:line="360" w:lineRule="auto"/>
        <w:ind w:firstLine="480" w:firstLineChars="200"/>
        <w:rPr>
          <w:rFonts w:hint="eastAsia"/>
          <w:sz w:val="24"/>
          <w:szCs w:val="24"/>
        </w:rPr>
      </w:pPr>
    </w:p>
    <w:p w14:paraId="09F180D8">
      <w:pPr>
        <w:spacing w:line="600" w:lineRule="auto"/>
        <w:rPr>
          <w:rFonts w:hint="default" w:eastAsia="宋体"/>
          <w:sz w:val="24"/>
          <w:szCs w:val="24"/>
          <w:lang w:val="en-US" w:eastAsia="zh-CN"/>
        </w:rPr>
      </w:pPr>
      <w:r>
        <w:rPr>
          <w:rFonts w:hint="eastAsia"/>
          <w:sz w:val="24"/>
          <w:szCs w:val="24"/>
        </w:rPr>
        <w:t>甲方名称:(盖章)</w:t>
      </w:r>
      <w:r>
        <w:rPr>
          <w:rFonts w:hint="eastAsia"/>
          <w:sz w:val="24"/>
          <w:szCs w:val="24"/>
          <w:lang w:val="en-US" w:eastAsia="zh-CN"/>
        </w:rPr>
        <w:t xml:space="preserve">                  </w:t>
      </w:r>
      <w:r>
        <w:rPr>
          <w:rFonts w:hint="eastAsia"/>
          <w:sz w:val="24"/>
          <w:szCs w:val="24"/>
        </w:rPr>
        <w:t>乙方名称:(盖章)</w:t>
      </w:r>
    </w:p>
    <w:p w14:paraId="6C39873B">
      <w:pPr>
        <w:spacing w:line="600" w:lineRule="auto"/>
        <w:rPr>
          <w:rFonts w:hint="default" w:eastAsia="宋体"/>
          <w:sz w:val="24"/>
          <w:szCs w:val="24"/>
          <w:lang w:val="en-US" w:eastAsia="zh-CN"/>
        </w:rPr>
      </w:pPr>
      <w:r>
        <w:rPr>
          <w:rFonts w:hint="eastAsia"/>
          <w:sz w:val="24"/>
          <w:szCs w:val="24"/>
        </w:rPr>
        <w:t>地址:</w:t>
      </w:r>
      <w:r>
        <w:rPr>
          <w:rFonts w:hint="eastAsia"/>
          <w:sz w:val="24"/>
          <w:szCs w:val="24"/>
          <w:lang w:val="en-US" w:eastAsia="zh-CN"/>
        </w:rPr>
        <w:t xml:space="preserve">                           </w:t>
      </w:r>
      <w:r>
        <w:rPr>
          <w:rFonts w:hint="eastAsia"/>
          <w:sz w:val="24"/>
          <w:szCs w:val="24"/>
        </w:rPr>
        <w:t>地址:</w:t>
      </w:r>
    </w:p>
    <w:p w14:paraId="2941F9D5">
      <w:pPr>
        <w:spacing w:line="600" w:lineRule="auto"/>
        <w:rPr>
          <w:rFonts w:hint="default" w:eastAsia="宋体"/>
          <w:sz w:val="24"/>
          <w:szCs w:val="24"/>
          <w:lang w:val="en-US" w:eastAsia="zh-CN"/>
        </w:rPr>
      </w:pPr>
      <w:r>
        <w:rPr>
          <w:rFonts w:hint="eastAsia"/>
          <w:sz w:val="24"/>
          <w:szCs w:val="24"/>
        </w:rPr>
        <w:t>法定代表人或授权代表(签字):</w:t>
      </w:r>
      <w:r>
        <w:rPr>
          <w:rFonts w:hint="eastAsia"/>
          <w:sz w:val="24"/>
          <w:szCs w:val="24"/>
          <w:lang w:val="en-US" w:eastAsia="zh-CN"/>
        </w:rPr>
        <w:t xml:space="preserve">      </w:t>
      </w:r>
      <w:r>
        <w:rPr>
          <w:rFonts w:hint="eastAsia"/>
          <w:sz w:val="24"/>
          <w:szCs w:val="24"/>
        </w:rPr>
        <w:t>法定代表人或授权代表(签字):</w:t>
      </w:r>
    </w:p>
    <w:p w14:paraId="3B9B0FDE">
      <w:pPr>
        <w:spacing w:line="600" w:lineRule="auto"/>
        <w:rPr>
          <w:rFonts w:hint="default" w:eastAsia="宋体"/>
          <w:sz w:val="24"/>
          <w:szCs w:val="24"/>
          <w:lang w:val="en-US" w:eastAsia="zh-CN"/>
        </w:rPr>
      </w:pPr>
      <w:r>
        <w:rPr>
          <w:rFonts w:hint="eastAsia"/>
          <w:sz w:val="24"/>
          <w:szCs w:val="24"/>
        </w:rPr>
        <w:t>开户银行:</w:t>
      </w:r>
      <w:r>
        <w:rPr>
          <w:rFonts w:hint="eastAsia"/>
          <w:sz w:val="24"/>
          <w:szCs w:val="24"/>
          <w:lang w:val="en-US" w:eastAsia="zh-CN"/>
        </w:rPr>
        <w:t xml:space="preserve">                       </w:t>
      </w:r>
      <w:r>
        <w:rPr>
          <w:rFonts w:hint="eastAsia"/>
          <w:sz w:val="24"/>
          <w:szCs w:val="24"/>
        </w:rPr>
        <w:t>开户银行:</w:t>
      </w:r>
    </w:p>
    <w:p w14:paraId="37A1243E">
      <w:pPr>
        <w:spacing w:line="600" w:lineRule="auto"/>
        <w:rPr>
          <w:rFonts w:hint="default" w:eastAsia="宋体"/>
          <w:sz w:val="24"/>
          <w:szCs w:val="24"/>
          <w:lang w:val="en-US" w:eastAsia="zh-CN"/>
        </w:rPr>
      </w:pPr>
      <w:r>
        <w:rPr>
          <w:rFonts w:hint="eastAsia"/>
          <w:sz w:val="24"/>
          <w:szCs w:val="24"/>
        </w:rPr>
        <w:t>银行帐号:</w:t>
      </w:r>
      <w:r>
        <w:rPr>
          <w:rFonts w:hint="eastAsia"/>
          <w:sz w:val="24"/>
          <w:szCs w:val="24"/>
          <w:lang w:val="en-US" w:eastAsia="zh-CN"/>
        </w:rPr>
        <w:t xml:space="preserve">                       </w:t>
      </w:r>
      <w:r>
        <w:rPr>
          <w:rFonts w:hint="eastAsia"/>
          <w:sz w:val="24"/>
          <w:szCs w:val="24"/>
        </w:rPr>
        <w:t>银行帐号:</w:t>
      </w:r>
    </w:p>
    <w:p w14:paraId="13B91E13">
      <w:pPr>
        <w:spacing w:line="600" w:lineRule="auto"/>
        <w:ind w:firstLine="1200" w:firstLineChars="500"/>
        <w:rPr>
          <w:rFonts w:hint="default" w:eastAsia="宋体"/>
          <w:sz w:val="24"/>
          <w:szCs w:val="24"/>
          <w:lang w:val="en-US" w:eastAsia="zh-CN"/>
        </w:rPr>
      </w:pPr>
      <w:r>
        <w:rPr>
          <w:rFonts w:hint="eastAsia"/>
          <w:sz w:val="24"/>
          <w:szCs w:val="24"/>
        </w:rPr>
        <w:t>年</w:t>
      </w:r>
      <w:r>
        <w:rPr>
          <w:rFonts w:hint="eastAsia"/>
          <w:sz w:val="24"/>
          <w:szCs w:val="24"/>
          <w:lang w:val="en-US" w:eastAsia="zh-CN"/>
        </w:rPr>
        <w:t xml:space="preserve">   </w:t>
      </w:r>
      <w:r>
        <w:rPr>
          <w:rFonts w:hint="eastAsia"/>
          <w:sz w:val="24"/>
          <w:szCs w:val="24"/>
        </w:rPr>
        <w:t>月</w:t>
      </w:r>
      <w:r>
        <w:rPr>
          <w:rFonts w:hint="eastAsia"/>
          <w:sz w:val="24"/>
          <w:szCs w:val="24"/>
          <w:lang w:val="en-US" w:eastAsia="zh-CN"/>
        </w:rPr>
        <w:t xml:space="preserve">  </w:t>
      </w:r>
      <w:r>
        <w:rPr>
          <w:rFonts w:hint="eastAsia"/>
          <w:sz w:val="24"/>
          <w:szCs w:val="24"/>
        </w:rPr>
        <w:t>日</w:t>
      </w:r>
      <w:r>
        <w:rPr>
          <w:rFonts w:hint="eastAsia"/>
          <w:sz w:val="24"/>
          <w:szCs w:val="24"/>
          <w:lang w:val="en-US" w:eastAsia="zh-CN"/>
        </w:rPr>
        <w:t xml:space="preserve">                 年   月  日</w:t>
      </w:r>
    </w:p>
    <w:p w14:paraId="17F27E69">
      <w:pPr>
        <w:rPr>
          <w:rFonts w:hint="eastAsia"/>
          <w:sz w:val="28"/>
          <w:szCs w:val="28"/>
        </w:rPr>
      </w:pPr>
    </w:p>
    <w:p w14:paraId="031E55B4">
      <w:pPr>
        <w:rPr>
          <w:rFonts w:hint="eastAsia"/>
          <w:sz w:val="28"/>
          <w:szCs w:val="28"/>
        </w:rPr>
      </w:pPr>
    </w:p>
    <w:p w14:paraId="4E15494C">
      <w:pPr>
        <w:rPr>
          <w:rFonts w:hint="eastAsia"/>
          <w:sz w:val="28"/>
          <w:szCs w:val="28"/>
        </w:rPr>
      </w:pPr>
    </w:p>
    <w:p w14:paraId="7844AA93">
      <w:pPr>
        <w:rPr>
          <w:rFonts w:hint="eastAsia"/>
          <w:sz w:val="28"/>
          <w:szCs w:val="28"/>
        </w:rPr>
      </w:pPr>
    </w:p>
    <w:p w14:paraId="34003952">
      <w:pPr>
        <w:rPr>
          <w:rFonts w:hint="eastAsia"/>
          <w:sz w:val="28"/>
          <w:szCs w:val="28"/>
        </w:rPr>
      </w:pPr>
    </w:p>
    <w:p w14:paraId="19483191">
      <w:pPr>
        <w:rPr>
          <w:rFonts w:hint="eastAsia"/>
          <w:sz w:val="28"/>
          <w:szCs w:val="28"/>
        </w:rPr>
        <w:sectPr>
          <w:pgSz w:w="11906" w:h="16838"/>
          <w:pgMar w:top="1440" w:right="1800" w:bottom="1440" w:left="1800" w:header="851" w:footer="992" w:gutter="0"/>
          <w:cols w:space="720" w:num="1"/>
          <w:docGrid w:type="lines" w:linePitch="312" w:charSpace="0"/>
        </w:sectPr>
      </w:pPr>
    </w:p>
    <w:p w14:paraId="1879719A">
      <w:pPr>
        <w:rPr>
          <w:rFonts w:hint="eastAsia"/>
          <w:b/>
          <w:bCs/>
        </w:rPr>
      </w:pPr>
      <w:r>
        <w:rPr>
          <w:rFonts w:hint="eastAsia"/>
          <w:b/>
          <w:bCs/>
          <w:lang w:val="en-US" w:eastAsia="zh-CN"/>
        </w:rPr>
        <w:t>附件：渭南市临渭区环境卫生管理中心2026年自行监测方案</w:t>
      </w:r>
    </w:p>
    <w:tbl>
      <w:tblPr>
        <w:tblStyle w:val="3"/>
        <w:tblpPr w:leftFromText="180" w:rightFromText="180" w:vertAnchor="text" w:horzAnchor="page" w:tblpX="1409" w:tblpY="37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1388"/>
        <w:gridCol w:w="2437"/>
        <w:gridCol w:w="6763"/>
        <w:gridCol w:w="2851"/>
      </w:tblGrid>
      <w:tr w14:paraId="5E7A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656" w:type="dxa"/>
            <w:noWrap w:val="0"/>
            <w:vAlign w:val="center"/>
          </w:tcPr>
          <w:p w14:paraId="1C1968D5">
            <w:pPr>
              <w:jc w:val="center"/>
              <w:rPr>
                <w:rFonts w:hint="eastAsia" w:eastAsia="宋体"/>
                <w:vertAlign w:val="baseline"/>
                <w:lang w:val="en-US" w:eastAsia="zh-CN"/>
              </w:rPr>
            </w:pPr>
            <w:r>
              <w:rPr>
                <w:rFonts w:hint="eastAsia"/>
                <w:vertAlign w:val="baseline"/>
                <w:lang w:val="en-US" w:eastAsia="zh-CN"/>
              </w:rPr>
              <w:t>序号</w:t>
            </w:r>
          </w:p>
        </w:tc>
        <w:tc>
          <w:tcPr>
            <w:tcW w:w="1388" w:type="dxa"/>
            <w:noWrap w:val="0"/>
            <w:vAlign w:val="center"/>
          </w:tcPr>
          <w:p w14:paraId="3933C89A">
            <w:pPr>
              <w:jc w:val="center"/>
              <w:rPr>
                <w:rFonts w:hint="eastAsia" w:eastAsia="宋体"/>
                <w:vertAlign w:val="baseline"/>
                <w:lang w:val="en-US" w:eastAsia="zh-CN"/>
              </w:rPr>
            </w:pPr>
            <w:r>
              <w:rPr>
                <w:rFonts w:hint="eastAsia"/>
                <w:vertAlign w:val="baseline"/>
                <w:lang w:val="en-US" w:eastAsia="zh-CN"/>
              </w:rPr>
              <w:t>项目</w:t>
            </w:r>
          </w:p>
        </w:tc>
        <w:tc>
          <w:tcPr>
            <w:tcW w:w="2437" w:type="dxa"/>
            <w:noWrap w:val="0"/>
            <w:vAlign w:val="center"/>
          </w:tcPr>
          <w:p w14:paraId="6F4F98B1">
            <w:pPr>
              <w:jc w:val="center"/>
              <w:rPr>
                <w:rFonts w:hint="eastAsia" w:eastAsia="宋体"/>
                <w:vertAlign w:val="baseline"/>
                <w:lang w:val="en-US" w:eastAsia="zh-CN"/>
              </w:rPr>
            </w:pPr>
            <w:r>
              <w:rPr>
                <w:rFonts w:hint="eastAsia"/>
                <w:vertAlign w:val="baseline"/>
                <w:lang w:val="en-US" w:eastAsia="zh-CN"/>
              </w:rPr>
              <w:t>点位</w:t>
            </w:r>
          </w:p>
        </w:tc>
        <w:tc>
          <w:tcPr>
            <w:tcW w:w="6763" w:type="dxa"/>
            <w:noWrap w:val="0"/>
            <w:vAlign w:val="center"/>
          </w:tcPr>
          <w:p w14:paraId="3D3FD737">
            <w:pPr>
              <w:jc w:val="center"/>
              <w:rPr>
                <w:rFonts w:hint="default" w:eastAsia="宋体"/>
                <w:vertAlign w:val="baseline"/>
                <w:lang w:val="en-US" w:eastAsia="zh-CN"/>
              </w:rPr>
            </w:pPr>
            <w:r>
              <w:rPr>
                <w:rFonts w:hint="eastAsia"/>
                <w:vertAlign w:val="baseline"/>
                <w:lang w:val="en-US" w:eastAsia="zh-CN"/>
              </w:rPr>
              <w:t>监测因子</w:t>
            </w:r>
          </w:p>
        </w:tc>
        <w:tc>
          <w:tcPr>
            <w:tcW w:w="2851" w:type="dxa"/>
            <w:noWrap w:val="0"/>
            <w:vAlign w:val="center"/>
          </w:tcPr>
          <w:p w14:paraId="6F6447EC">
            <w:pPr>
              <w:jc w:val="center"/>
              <w:rPr>
                <w:rFonts w:hint="eastAsia" w:eastAsia="宋体"/>
                <w:vertAlign w:val="baseline"/>
                <w:lang w:val="en-US" w:eastAsia="zh-CN"/>
              </w:rPr>
            </w:pPr>
            <w:r>
              <w:rPr>
                <w:rFonts w:hint="eastAsia"/>
                <w:vertAlign w:val="baseline"/>
                <w:lang w:val="en-US" w:eastAsia="zh-CN"/>
              </w:rPr>
              <w:t>频次</w:t>
            </w:r>
          </w:p>
        </w:tc>
      </w:tr>
      <w:tr w14:paraId="263F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160E4F8A">
            <w:pPr>
              <w:spacing w:line="240" w:lineRule="auto"/>
              <w:jc w:val="center"/>
              <w:rPr>
                <w:rFonts w:hint="eastAsia" w:eastAsia="宋体"/>
                <w:vertAlign w:val="baseline"/>
                <w:lang w:val="en-US" w:eastAsia="zh-CN"/>
              </w:rPr>
            </w:pPr>
            <w:r>
              <w:rPr>
                <w:rFonts w:hint="eastAsia"/>
                <w:vertAlign w:val="baseline"/>
                <w:lang w:val="en-US" w:eastAsia="zh-CN"/>
              </w:rPr>
              <w:t>1</w:t>
            </w:r>
          </w:p>
        </w:tc>
        <w:tc>
          <w:tcPr>
            <w:tcW w:w="1388" w:type="dxa"/>
            <w:noWrap w:val="0"/>
            <w:vAlign w:val="center"/>
          </w:tcPr>
          <w:p w14:paraId="6844194A">
            <w:pPr>
              <w:spacing w:line="240" w:lineRule="auto"/>
              <w:jc w:val="center"/>
              <w:rPr>
                <w:rFonts w:hint="default" w:eastAsia="宋体"/>
                <w:vertAlign w:val="baseline"/>
                <w:lang w:val="en-US" w:eastAsia="zh-CN"/>
              </w:rPr>
            </w:pPr>
            <w:r>
              <w:rPr>
                <w:rFonts w:hint="eastAsia"/>
                <w:vertAlign w:val="baseline"/>
                <w:lang w:val="en-US" w:eastAsia="zh-CN"/>
              </w:rPr>
              <w:t>无组织废气</w:t>
            </w:r>
          </w:p>
        </w:tc>
        <w:tc>
          <w:tcPr>
            <w:tcW w:w="2437" w:type="dxa"/>
            <w:noWrap w:val="0"/>
            <w:vAlign w:val="center"/>
          </w:tcPr>
          <w:p w14:paraId="6A12E06F">
            <w:pPr>
              <w:spacing w:line="240" w:lineRule="auto"/>
              <w:jc w:val="center"/>
              <w:rPr>
                <w:rFonts w:hint="default" w:eastAsia="宋体"/>
                <w:vertAlign w:val="baseline"/>
                <w:lang w:val="en-US" w:eastAsia="zh-CN"/>
              </w:rPr>
            </w:pPr>
            <w:r>
              <w:rPr>
                <w:rFonts w:hint="eastAsia"/>
                <w:vertAlign w:val="baseline"/>
                <w:lang w:val="en-US" w:eastAsia="zh-CN"/>
              </w:rPr>
              <w:t>厂界外上风向1个点，厂界外下风向3个点</w:t>
            </w:r>
          </w:p>
        </w:tc>
        <w:tc>
          <w:tcPr>
            <w:tcW w:w="6763" w:type="dxa"/>
            <w:noWrap w:val="0"/>
            <w:vAlign w:val="center"/>
          </w:tcPr>
          <w:p w14:paraId="2F3FAC87">
            <w:pPr>
              <w:spacing w:line="240" w:lineRule="auto"/>
              <w:jc w:val="center"/>
              <w:rPr>
                <w:rFonts w:hint="eastAsia"/>
                <w:vertAlign w:val="baseline"/>
              </w:rPr>
            </w:pPr>
            <w:r>
              <w:rPr>
                <w:rFonts w:hint="eastAsia"/>
                <w:vertAlign w:val="baseline"/>
              </w:rPr>
              <w:t>臭气浓度、氨(氨气)、硫化氢、颗粒物</w:t>
            </w:r>
          </w:p>
        </w:tc>
        <w:tc>
          <w:tcPr>
            <w:tcW w:w="2851" w:type="dxa"/>
            <w:noWrap w:val="0"/>
            <w:vAlign w:val="center"/>
          </w:tcPr>
          <w:p w14:paraId="474FED30">
            <w:pPr>
              <w:spacing w:line="240" w:lineRule="auto"/>
              <w:jc w:val="center"/>
              <w:rPr>
                <w:rFonts w:hint="eastAsia"/>
                <w:vertAlign w:val="baseline"/>
              </w:rPr>
            </w:pPr>
            <w:r>
              <w:rPr>
                <w:rFonts w:hint="eastAsia"/>
                <w:vertAlign w:val="baseline"/>
              </w:rPr>
              <w:t>4次/天，测1天，12次/年</w:t>
            </w:r>
          </w:p>
        </w:tc>
      </w:tr>
      <w:tr w14:paraId="2C764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2B05AD04">
            <w:pPr>
              <w:spacing w:line="240" w:lineRule="auto"/>
              <w:jc w:val="center"/>
              <w:rPr>
                <w:rFonts w:hint="eastAsia" w:eastAsia="宋体"/>
                <w:vertAlign w:val="baseline"/>
                <w:lang w:val="en-US" w:eastAsia="zh-CN"/>
              </w:rPr>
            </w:pPr>
            <w:r>
              <w:rPr>
                <w:rFonts w:hint="eastAsia"/>
                <w:vertAlign w:val="baseline"/>
                <w:lang w:val="en-US" w:eastAsia="zh-CN"/>
              </w:rPr>
              <w:t>2</w:t>
            </w:r>
          </w:p>
        </w:tc>
        <w:tc>
          <w:tcPr>
            <w:tcW w:w="1388" w:type="dxa"/>
            <w:noWrap w:val="0"/>
            <w:vAlign w:val="center"/>
          </w:tcPr>
          <w:p w14:paraId="485F117C">
            <w:pPr>
              <w:spacing w:line="240" w:lineRule="auto"/>
              <w:jc w:val="center"/>
              <w:rPr>
                <w:rFonts w:hint="eastAsia" w:eastAsia="宋体"/>
                <w:vertAlign w:val="baseline"/>
                <w:lang w:val="en-US" w:eastAsia="zh-CN"/>
              </w:rPr>
            </w:pPr>
            <w:r>
              <w:rPr>
                <w:rFonts w:hint="eastAsia"/>
                <w:vertAlign w:val="baseline"/>
                <w:lang w:val="en-US" w:eastAsia="zh-CN"/>
              </w:rPr>
              <w:t>噪声</w:t>
            </w:r>
          </w:p>
        </w:tc>
        <w:tc>
          <w:tcPr>
            <w:tcW w:w="2437" w:type="dxa"/>
            <w:noWrap w:val="0"/>
            <w:vAlign w:val="center"/>
          </w:tcPr>
          <w:p w14:paraId="74704118">
            <w:pPr>
              <w:spacing w:line="240" w:lineRule="auto"/>
              <w:jc w:val="center"/>
              <w:rPr>
                <w:rFonts w:hint="eastAsia"/>
                <w:vertAlign w:val="baseline"/>
              </w:rPr>
            </w:pPr>
            <w:r>
              <w:rPr>
                <w:rFonts w:hint="eastAsia"/>
                <w:vertAlign w:val="baseline"/>
              </w:rPr>
              <w:t>厂界四周(4个点位)</w:t>
            </w:r>
          </w:p>
        </w:tc>
        <w:tc>
          <w:tcPr>
            <w:tcW w:w="6763" w:type="dxa"/>
            <w:noWrap w:val="0"/>
            <w:vAlign w:val="center"/>
          </w:tcPr>
          <w:p w14:paraId="64066FE0">
            <w:pPr>
              <w:spacing w:line="240" w:lineRule="auto"/>
              <w:jc w:val="center"/>
              <w:rPr>
                <w:rFonts w:hint="eastAsia"/>
                <w:vertAlign w:val="baseline"/>
              </w:rPr>
            </w:pPr>
            <w:r>
              <w:rPr>
                <w:rFonts w:hint="eastAsia"/>
                <w:vertAlign w:val="baseline"/>
              </w:rPr>
              <w:t>连续等效A声级</w:t>
            </w:r>
          </w:p>
        </w:tc>
        <w:tc>
          <w:tcPr>
            <w:tcW w:w="2851" w:type="dxa"/>
            <w:noWrap w:val="0"/>
            <w:vAlign w:val="center"/>
          </w:tcPr>
          <w:p w14:paraId="3B02DA54">
            <w:pPr>
              <w:spacing w:line="240" w:lineRule="auto"/>
              <w:jc w:val="center"/>
              <w:rPr>
                <w:rFonts w:hint="eastAsia"/>
                <w:vertAlign w:val="baseline"/>
              </w:rPr>
            </w:pPr>
            <w:r>
              <w:rPr>
                <w:rFonts w:hint="eastAsia"/>
                <w:vertAlign w:val="baseline"/>
              </w:rPr>
              <w:t>昼夜各一次，测1天，4次/年</w:t>
            </w:r>
          </w:p>
        </w:tc>
      </w:tr>
      <w:tr w14:paraId="6537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19A1CF45">
            <w:pPr>
              <w:spacing w:line="240" w:lineRule="auto"/>
              <w:jc w:val="center"/>
              <w:rPr>
                <w:rFonts w:hint="eastAsia" w:eastAsia="宋体"/>
                <w:vertAlign w:val="baseline"/>
                <w:lang w:val="en-US" w:eastAsia="zh-CN"/>
              </w:rPr>
            </w:pPr>
            <w:r>
              <w:rPr>
                <w:rFonts w:hint="eastAsia"/>
                <w:vertAlign w:val="baseline"/>
                <w:lang w:val="en-US" w:eastAsia="zh-CN"/>
              </w:rPr>
              <w:t>3</w:t>
            </w:r>
          </w:p>
        </w:tc>
        <w:tc>
          <w:tcPr>
            <w:tcW w:w="1388" w:type="dxa"/>
            <w:noWrap w:val="0"/>
            <w:vAlign w:val="center"/>
          </w:tcPr>
          <w:p w14:paraId="740FE335">
            <w:pPr>
              <w:spacing w:line="240" w:lineRule="auto"/>
              <w:jc w:val="center"/>
              <w:rPr>
                <w:rFonts w:hint="eastAsia" w:eastAsia="宋体"/>
                <w:vertAlign w:val="baseline"/>
                <w:lang w:val="en-US" w:eastAsia="zh-CN"/>
              </w:rPr>
            </w:pPr>
            <w:r>
              <w:rPr>
                <w:rFonts w:hint="eastAsia"/>
                <w:vertAlign w:val="baseline"/>
                <w:lang w:val="en-US" w:eastAsia="zh-CN"/>
              </w:rPr>
              <w:t>废水</w:t>
            </w:r>
          </w:p>
        </w:tc>
        <w:tc>
          <w:tcPr>
            <w:tcW w:w="2437" w:type="dxa"/>
            <w:noWrap w:val="0"/>
            <w:vAlign w:val="center"/>
          </w:tcPr>
          <w:p w14:paraId="45C26E15">
            <w:pPr>
              <w:spacing w:line="240" w:lineRule="auto"/>
              <w:jc w:val="center"/>
              <w:rPr>
                <w:rFonts w:hint="eastAsia"/>
                <w:vertAlign w:val="baseline"/>
              </w:rPr>
            </w:pPr>
            <w:r>
              <w:rPr>
                <w:rFonts w:hint="eastAsia"/>
                <w:vertAlign w:val="baseline"/>
              </w:rPr>
              <w:t>DW001废水总排口</w:t>
            </w:r>
          </w:p>
        </w:tc>
        <w:tc>
          <w:tcPr>
            <w:tcW w:w="6763" w:type="dxa"/>
            <w:noWrap w:val="0"/>
            <w:vAlign w:val="center"/>
          </w:tcPr>
          <w:p w14:paraId="4466B214">
            <w:pPr>
              <w:spacing w:line="240" w:lineRule="auto"/>
              <w:jc w:val="center"/>
              <w:rPr>
                <w:rFonts w:hint="eastAsia"/>
                <w:vertAlign w:val="baseline"/>
              </w:rPr>
            </w:pPr>
            <w:r>
              <w:rPr>
                <w:rFonts w:hint="eastAsia"/>
                <w:vertAlign w:val="baseline"/>
              </w:rPr>
              <w:t>色度、悬浮物、五日生化需氧量、总汞、总镉、总铬、六价铬、总</w:t>
            </w:r>
            <w:r>
              <w:rPr>
                <w:rFonts w:hint="eastAsia"/>
                <w:vertAlign w:val="baseline"/>
                <w:lang w:val="en-US" w:eastAsia="zh-CN"/>
              </w:rPr>
              <w:t>砷</w:t>
            </w:r>
            <w:r>
              <w:rPr>
                <w:rFonts w:hint="eastAsia"/>
                <w:vertAlign w:val="baseline"/>
              </w:rPr>
              <w:t>、总铅、总氮(以N计)、总磷(以P计)、粪大肠菌群数/(MPN/L)</w:t>
            </w:r>
          </w:p>
        </w:tc>
        <w:tc>
          <w:tcPr>
            <w:tcW w:w="2851" w:type="dxa"/>
            <w:noWrap w:val="0"/>
            <w:vAlign w:val="center"/>
          </w:tcPr>
          <w:p w14:paraId="3F6346A0">
            <w:pPr>
              <w:spacing w:line="240" w:lineRule="auto"/>
              <w:jc w:val="center"/>
              <w:rPr>
                <w:rFonts w:hint="eastAsia"/>
                <w:vertAlign w:val="baseline"/>
              </w:rPr>
            </w:pPr>
            <w:r>
              <w:rPr>
                <w:rFonts w:hint="eastAsia"/>
                <w:vertAlign w:val="baseline"/>
                <w:lang w:val="en-US" w:eastAsia="zh-CN"/>
              </w:rPr>
              <w:t>4</w:t>
            </w:r>
            <w:r>
              <w:rPr>
                <w:rFonts w:hint="eastAsia"/>
                <w:vertAlign w:val="baseline"/>
              </w:rPr>
              <w:t>次/天，测1天，4次/年</w:t>
            </w:r>
          </w:p>
        </w:tc>
      </w:tr>
      <w:tr w14:paraId="46DB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64410746">
            <w:pPr>
              <w:spacing w:line="240" w:lineRule="auto"/>
              <w:jc w:val="center"/>
              <w:rPr>
                <w:rFonts w:hint="eastAsia" w:eastAsia="宋体"/>
                <w:vertAlign w:val="baseline"/>
                <w:lang w:val="en-US" w:eastAsia="zh-CN"/>
              </w:rPr>
            </w:pPr>
            <w:r>
              <w:rPr>
                <w:rFonts w:hint="eastAsia"/>
                <w:vertAlign w:val="baseline"/>
                <w:lang w:val="en-US" w:eastAsia="zh-CN"/>
              </w:rPr>
              <w:t>4</w:t>
            </w:r>
          </w:p>
        </w:tc>
        <w:tc>
          <w:tcPr>
            <w:tcW w:w="1388" w:type="dxa"/>
            <w:noWrap w:val="0"/>
            <w:vAlign w:val="center"/>
          </w:tcPr>
          <w:p w14:paraId="31651BB1">
            <w:pPr>
              <w:spacing w:line="240" w:lineRule="auto"/>
              <w:jc w:val="center"/>
              <w:rPr>
                <w:rFonts w:hint="eastAsia" w:eastAsia="宋体"/>
                <w:vertAlign w:val="baseline"/>
                <w:lang w:val="en-US" w:eastAsia="zh-CN"/>
              </w:rPr>
            </w:pPr>
            <w:r>
              <w:rPr>
                <w:rFonts w:hint="eastAsia"/>
                <w:vertAlign w:val="baseline"/>
                <w:lang w:val="en-US" w:eastAsia="zh-CN"/>
              </w:rPr>
              <w:t>地下水</w:t>
            </w:r>
          </w:p>
        </w:tc>
        <w:tc>
          <w:tcPr>
            <w:tcW w:w="2437" w:type="dxa"/>
            <w:noWrap w:val="0"/>
            <w:vAlign w:val="center"/>
          </w:tcPr>
          <w:p w14:paraId="0D295D8E">
            <w:pPr>
              <w:spacing w:line="240" w:lineRule="auto"/>
              <w:jc w:val="center"/>
              <w:rPr>
                <w:rFonts w:hint="eastAsia"/>
                <w:vertAlign w:val="baseline"/>
              </w:rPr>
            </w:pPr>
            <w:r>
              <w:rPr>
                <w:rFonts w:hint="eastAsia"/>
                <w:vertAlign w:val="baseline"/>
              </w:rPr>
              <w:t>1#库区西井、扩散井、排水井、本底井</w:t>
            </w:r>
          </w:p>
        </w:tc>
        <w:tc>
          <w:tcPr>
            <w:tcW w:w="6763" w:type="dxa"/>
            <w:noWrap w:val="0"/>
            <w:vAlign w:val="center"/>
          </w:tcPr>
          <w:p w14:paraId="45663C79">
            <w:pPr>
              <w:spacing w:line="240" w:lineRule="auto"/>
              <w:jc w:val="center"/>
              <w:rPr>
                <w:rFonts w:hint="eastAsia"/>
                <w:vertAlign w:val="baseline"/>
              </w:rPr>
            </w:pPr>
            <w:r>
              <w:rPr>
                <w:rFonts w:hint="eastAsia"/>
                <w:vertAlign w:val="baseline"/>
                <w:lang w:val="en-US" w:eastAsia="zh-CN"/>
              </w:rPr>
              <w:t>P</w:t>
            </w:r>
            <w:r>
              <w:rPr>
                <w:rFonts w:hint="eastAsia"/>
                <w:vertAlign w:val="baseline"/>
              </w:rPr>
              <w:t>H值、溶解性总固体、总硬度、高锰酸盐指数、粪大肠菌群、总大肠菌群、总汞、总镉、六价铬、总砷、总铅、总铜、总锌、总锰、总铁、氨氮、亚硝酸盐、硝酸盐、氰化物、氟化物、氯化物、硫酸盐、挥发酚</w:t>
            </w:r>
          </w:p>
        </w:tc>
        <w:tc>
          <w:tcPr>
            <w:tcW w:w="2851" w:type="dxa"/>
            <w:noWrap w:val="0"/>
            <w:vAlign w:val="center"/>
          </w:tcPr>
          <w:p w14:paraId="148F1E2A">
            <w:pPr>
              <w:spacing w:line="240" w:lineRule="auto"/>
              <w:jc w:val="center"/>
              <w:rPr>
                <w:rFonts w:hint="eastAsia"/>
                <w:vertAlign w:val="baseline"/>
              </w:rPr>
            </w:pPr>
            <w:r>
              <w:rPr>
                <w:rFonts w:hint="eastAsia"/>
                <w:vertAlign w:val="baseline"/>
              </w:rPr>
              <w:t>1次/天，测1天，4次/年</w:t>
            </w:r>
          </w:p>
        </w:tc>
      </w:tr>
      <w:tr w14:paraId="308E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21E64C93">
            <w:pPr>
              <w:spacing w:line="240" w:lineRule="auto"/>
              <w:jc w:val="center"/>
              <w:rPr>
                <w:rFonts w:hint="eastAsia" w:eastAsia="宋体"/>
                <w:vertAlign w:val="baseline"/>
                <w:lang w:val="en-US" w:eastAsia="zh-CN"/>
              </w:rPr>
            </w:pPr>
            <w:r>
              <w:rPr>
                <w:rFonts w:hint="eastAsia"/>
                <w:vertAlign w:val="baseline"/>
                <w:lang w:val="en-US" w:eastAsia="zh-CN"/>
              </w:rPr>
              <w:t>5</w:t>
            </w:r>
          </w:p>
        </w:tc>
        <w:tc>
          <w:tcPr>
            <w:tcW w:w="1388" w:type="dxa"/>
            <w:noWrap w:val="0"/>
            <w:vAlign w:val="center"/>
          </w:tcPr>
          <w:p w14:paraId="602740A5">
            <w:pPr>
              <w:spacing w:line="240" w:lineRule="auto"/>
              <w:jc w:val="center"/>
              <w:rPr>
                <w:rFonts w:hint="eastAsia" w:eastAsia="宋体"/>
                <w:vertAlign w:val="baseline"/>
                <w:lang w:val="en-US" w:eastAsia="zh-CN"/>
              </w:rPr>
            </w:pPr>
            <w:r>
              <w:rPr>
                <w:rFonts w:hint="eastAsia"/>
                <w:vertAlign w:val="baseline"/>
                <w:lang w:val="en-US" w:eastAsia="zh-CN"/>
              </w:rPr>
              <w:t>土壤</w:t>
            </w:r>
          </w:p>
        </w:tc>
        <w:tc>
          <w:tcPr>
            <w:tcW w:w="2437" w:type="dxa"/>
            <w:noWrap w:val="0"/>
            <w:vAlign w:val="center"/>
          </w:tcPr>
          <w:p w14:paraId="6746E8F7">
            <w:pPr>
              <w:spacing w:line="240" w:lineRule="auto"/>
              <w:jc w:val="center"/>
              <w:rPr>
                <w:rFonts w:hint="eastAsia"/>
                <w:vertAlign w:val="baseline"/>
              </w:rPr>
            </w:pPr>
            <w:r>
              <w:rPr>
                <w:rFonts w:hint="eastAsia"/>
                <w:vertAlign w:val="baseline"/>
              </w:rPr>
              <w:t>项目场地内5个点位</w:t>
            </w:r>
          </w:p>
        </w:tc>
        <w:tc>
          <w:tcPr>
            <w:tcW w:w="6763" w:type="dxa"/>
            <w:noWrap w:val="0"/>
            <w:vAlign w:val="center"/>
          </w:tcPr>
          <w:p w14:paraId="48009FEA">
            <w:pPr>
              <w:spacing w:line="240" w:lineRule="auto"/>
              <w:jc w:val="center"/>
              <w:rPr>
                <w:rFonts w:hint="eastAsia"/>
                <w:vertAlign w:val="baseline"/>
              </w:rPr>
            </w:pPr>
            <w:r>
              <w:rPr>
                <w:rFonts w:hint="eastAsia"/>
                <w:vertAlign w:val="baseline"/>
                <w:lang w:val="en-US" w:eastAsia="zh-CN"/>
              </w:rPr>
              <w:t>P</w:t>
            </w:r>
            <w:r>
              <w:rPr>
                <w:rFonts w:hint="eastAsia"/>
                <w:vertAlign w:val="baseline"/>
              </w:rPr>
              <w:t>H值、总汞、总镉、总铬、总砷、总铅、总镍、总铜、总锌</w:t>
            </w:r>
          </w:p>
        </w:tc>
        <w:tc>
          <w:tcPr>
            <w:tcW w:w="2851" w:type="dxa"/>
            <w:noWrap w:val="0"/>
            <w:vAlign w:val="center"/>
          </w:tcPr>
          <w:p w14:paraId="414C6500">
            <w:pPr>
              <w:spacing w:line="240" w:lineRule="auto"/>
              <w:jc w:val="center"/>
              <w:rPr>
                <w:rFonts w:hint="eastAsia"/>
                <w:vertAlign w:val="baseline"/>
              </w:rPr>
            </w:pPr>
            <w:r>
              <w:rPr>
                <w:rFonts w:hint="eastAsia"/>
                <w:vertAlign w:val="baseline"/>
              </w:rPr>
              <w:t>1次/天，测1天，1次/年</w:t>
            </w:r>
          </w:p>
        </w:tc>
      </w:tr>
      <w:tr w14:paraId="1130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24C27E01">
            <w:pPr>
              <w:spacing w:line="240" w:lineRule="auto"/>
              <w:jc w:val="center"/>
              <w:rPr>
                <w:rFonts w:hint="eastAsia" w:eastAsia="宋体"/>
                <w:vertAlign w:val="baseline"/>
                <w:lang w:val="en-US" w:eastAsia="zh-CN"/>
              </w:rPr>
            </w:pPr>
            <w:r>
              <w:rPr>
                <w:rFonts w:hint="eastAsia"/>
                <w:vertAlign w:val="baseline"/>
                <w:lang w:val="en-US" w:eastAsia="zh-CN"/>
              </w:rPr>
              <w:t>6</w:t>
            </w:r>
          </w:p>
        </w:tc>
        <w:tc>
          <w:tcPr>
            <w:tcW w:w="1388" w:type="dxa"/>
            <w:noWrap w:val="0"/>
            <w:vAlign w:val="center"/>
          </w:tcPr>
          <w:p w14:paraId="40000D91">
            <w:pPr>
              <w:spacing w:line="240" w:lineRule="auto"/>
              <w:jc w:val="center"/>
              <w:rPr>
                <w:rFonts w:hint="default" w:eastAsia="宋体"/>
                <w:vertAlign w:val="baseline"/>
                <w:lang w:val="en-US" w:eastAsia="zh-CN"/>
              </w:rPr>
            </w:pPr>
            <w:r>
              <w:rPr>
                <w:rFonts w:hint="eastAsia"/>
                <w:vertAlign w:val="baseline"/>
                <w:lang w:val="en-US" w:eastAsia="zh-CN"/>
              </w:rPr>
              <w:t>无组织废气</w:t>
            </w:r>
          </w:p>
        </w:tc>
        <w:tc>
          <w:tcPr>
            <w:tcW w:w="2437" w:type="dxa"/>
            <w:noWrap w:val="0"/>
            <w:vAlign w:val="center"/>
          </w:tcPr>
          <w:p w14:paraId="122DDC17">
            <w:pPr>
              <w:spacing w:line="240" w:lineRule="auto"/>
              <w:jc w:val="center"/>
              <w:rPr>
                <w:rFonts w:hint="eastAsia"/>
                <w:vertAlign w:val="baseline"/>
              </w:rPr>
            </w:pPr>
            <w:r>
              <w:rPr>
                <w:rFonts w:hint="eastAsia"/>
                <w:vertAlign w:val="baseline"/>
              </w:rPr>
              <w:t>羲和中央公园小区</w:t>
            </w:r>
          </w:p>
        </w:tc>
        <w:tc>
          <w:tcPr>
            <w:tcW w:w="6763" w:type="dxa"/>
            <w:noWrap w:val="0"/>
            <w:vAlign w:val="center"/>
          </w:tcPr>
          <w:p w14:paraId="072A5A74">
            <w:pPr>
              <w:spacing w:line="240" w:lineRule="auto"/>
              <w:jc w:val="center"/>
              <w:rPr>
                <w:rFonts w:hint="eastAsia"/>
                <w:vertAlign w:val="baseline"/>
              </w:rPr>
            </w:pPr>
            <w:r>
              <w:rPr>
                <w:rFonts w:hint="eastAsia"/>
                <w:vertAlign w:val="baseline"/>
              </w:rPr>
              <w:t>TSP</w:t>
            </w:r>
          </w:p>
        </w:tc>
        <w:tc>
          <w:tcPr>
            <w:tcW w:w="2851" w:type="dxa"/>
            <w:noWrap w:val="0"/>
            <w:vAlign w:val="center"/>
          </w:tcPr>
          <w:p w14:paraId="50E1EEA6">
            <w:pPr>
              <w:spacing w:line="240" w:lineRule="auto"/>
              <w:jc w:val="center"/>
              <w:rPr>
                <w:rFonts w:hint="eastAsia"/>
                <w:vertAlign w:val="baseline"/>
              </w:rPr>
            </w:pPr>
            <w:r>
              <w:rPr>
                <w:rFonts w:hint="eastAsia"/>
                <w:vertAlign w:val="baseline"/>
              </w:rPr>
              <w:t>4次/天，测1天，12次/年</w:t>
            </w:r>
          </w:p>
        </w:tc>
      </w:tr>
      <w:tr w14:paraId="34BB7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348CE7C6">
            <w:pPr>
              <w:spacing w:line="240" w:lineRule="auto"/>
              <w:jc w:val="center"/>
              <w:rPr>
                <w:rFonts w:hint="eastAsia" w:eastAsia="宋体"/>
                <w:vertAlign w:val="baseline"/>
                <w:lang w:val="en-US" w:eastAsia="zh-CN"/>
              </w:rPr>
            </w:pPr>
            <w:r>
              <w:rPr>
                <w:rFonts w:hint="eastAsia"/>
                <w:vertAlign w:val="baseline"/>
                <w:lang w:val="en-US" w:eastAsia="zh-CN"/>
              </w:rPr>
              <w:t>7</w:t>
            </w:r>
          </w:p>
        </w:tc>
        <w:tc>
          <w:tcPr>
            <w:tcW w:w="1388" w:type="dxa"/>
            <w:noWrap w:val="0"/>
            <w:vAlign w:val="center"/>
          </w:tcPr>
          <w:p w14:paraId="3D071D6E">
            <w:pPr>
              <w:spacing w:line="240" w:lineRule="auto"/>
              <w:jc w:val="center"/>
              <w:rPr>
                <w:rFonts w:hint="eastAsia" w:eastAsia="宋体"/>
                <w:vertAlign w:val="baseline"/>
                <w:lang w:val="en-US" w:eastAsia="zh-CN"/>
              </w:rPr>
            </w:pPr>
            <w:r>
              <w:rPr>
                <w:rFonts w:hint="eastAsia"/>
                <w:vertAlign w:val="baseline"/>
                <w:lang w:val="en-US" w:eastAsia="zh-CN"/>
              </w:rPr>
              <w:t>噪声</w:t>
            </w:r>
          </w:p>
        </w:tc>
        <w:tc>
          <w:tcPr>
            <w:tcW w:w="2437" w:type="dxa"/>
            <w:noWrap w:val="0"/>
            <w:vAlign w:val="center"/>
          </w:tcPr>
          <w:p w14:paraId="69912094">
            <w:pPr>
              <w:spacing w:line="240" w:lineRule="auto"/>
              <w:jc w:val="center"/>
              <w:rPr>
                <w:rFonts w:hint="eastAsia"/>
                <w:vertAlign w:val="baseline"/>
              </w:rPr>
            </w:pPr>
            <w:r>
              <w:rPr>
                <w:rFonts w:hint="eastAsia"/>
                <w:vertAlign w:val="baseline"/>
              </w:rPr>
              <w:t>羲和中央公园小区、碧桂园翡翠传奇</w:t>
            </w:r>
          </w:p>
        </w:tc>
        <w:tc>
          <w:tcPr>
            <w:tcW w:w="6763" w:type="dxa"/>
            <w:noWrap w:val="0"/>
            <w:vAlign w:val="center"/>
          </w:tcPr>
          <w:p w14:paraId="49558B90">
            <w:pPr>
              <w:spacing w:line="240" w:lineRule="auto"/>
              <w:jc w:val="center"/>
              <w:rPr>
                <w:rFonts w:hint="eastAsia"/>
                <w:vertAlign w:val="baseline"/>
              </w:rPr>
            </w:pPr>
            <w:r>
              <w:rPr>
                <w:rFonts w:hint="eastAsia"/>
                <w:vertAlign w:val="baseline"/>
              </w:rPr>
              <w:t>等效连续A声级</w:t>
            </w:r>
          </w:p>
        </w:tc>
        <w:tc>
          <w:tcPr>
            <w:tcW w:w="2851" w:type="dxa"/>
            <w:noWrap w:val="0"/>
            <w:vAlign w:val="center"/>
          </w:tcPr>
          <w:p w14:paraId="7994DBE0">
            <w:pPr>
              <w:spacing w:line="240" w:lineRule="auto"/>
              <w:jc w:val="center"/>
              <w:rPr>
                <w:rFonts w:hint="eastAsia"/>
                <w:vertAlign w:val="baseline"/>
              </w:rPr>
            </w:pPr>
            <w:r>
              <w:rPr>
                <w:rFonts w:hint="eastAsia"/>
                <w:vertAlign w:val="baseline"/>
              </w:rPr>
              <w:t>昼夜各一次，测1天，4次/年</w:t>
            </w:r>
          </w:p>
        </w:tc>
      </w:tr>
      <w:tr w14:paraId="739E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48EDBBAE">
            <w:pPr>
              <w:spacing w:line="240" w:lineRule="auto"/>
              <w:jc w:val="center"/>
              <w:rPr>
                <w:rFonts w:hint="eastAsia" w:eastAsia="宋体"/>
                <w:vertAlign w:val="baseline"/>
                <w:lang w:val="en-US" w:eastAsia="zh-CN"/>
              </w:rPr>
            </w:pPr>
            <w:r>
              <w:rPr>
                <w:rFonts w:hint="eastAsia"/>
                <w:vertAlign w:val="baseline"/>
                <w:lang w:val="en-US" w:eastAsia="zh-CN"/>
              </w:rPr>
              <w:t>8</w:t>
            </w:r>
          </w:p>
        </w:tc>
        <w:tc>
          <w:tcPr>
            <w:tcW w:w="1388" w:type="dxa"/>
            <w:noWrap w:val="0"/>
            <w:vAlign w:val="center"/>
          </w:tcPr>
          <w:p w14:paraId="5C0C5CBD">
            <w:pPr>
              <w:spacing w:line="240" w:lineRule="auto"/>
              <w:jc w:val="center"/>
              <w:rPr>
                <w:rFonts w:hint="default" w:eastAsia="宋体"/>
                <w:vertAlign w:val="baseline"/>
                <w:lang w:val="en-US" w:eastAsia="zh-CN"/>
              </w:rPr>
            </w:pPr>
            <w:r>
              <w:rPr>
                <w:rFonts w:hint="eastAsia"/>
                <w:vertAlign w:val="baseline"/>
                <w:lang w:val="en-US" w:eastAsia="zh-CN"/>
              </w:rPr>
              <w:t>生活垃圾场封场施工期间</w:t>
            </w:r>
          </w:p>
        </w:tc>
        <w:tc>
          <w:tcPr>
            <w:tcW w:w="2437" w:type="dxa"/>
            <w:noWrap w:val="0"/>
            <w:vAlign w:val="center"/>
          </w:tcPr>
          <w:p w14:paraId="1D583568">
            <w:pPr>
              <w:spacing w:line="240" w:lineRule="auto"/>
              <w:jc w:val="center"/>
              <w:rPr>
                <w:rFonts w:hint="eastAsia"/>
                <w:vertAlign w:val="baseline"/>
              </w:rPr>
            </w:pPr>
          </w:p>
        </w:tc>
        <w:tc>
          <w:tcPr>
            <w:tcW w:w="6763" w:type="dxa"/>
            <w:noWrap w:val="0"/>
            <w:vAlign w:val="center"/>
          </w:tcPr>
          <w:p w14:paraId="18BBB270">
            <w:pPr>
              <w:spacing w:line="240" w:lineRule="auto"/>
              <w:jc w:val="center"/>
              <w:rPr>
                <w:rFonts w:hint="eastAsia"/>
                <w:vertAlign w:val="baseline"/>
              </w:rPr>
            </w:pPr>
            <w:r>
              <w:rPr>
                <w:rFonts w:hint="eastAsia"/>
                <w:vertAlign w:val="baseline"/>
                <w:lang w:val="en-US" w:eastAsia="zh-CN"/>
              </w:rPr>
              <w:t>环境监测</w:t>
            </w:r>
          </w:p>
        </w:tc>
        <w:tc>
          <w:tcPr>
            <w:tcW w:w="2851" w:type="dxa"/>
            <w:noWrap w:val="0"/>
            <w:vAlign w:val="center"/>
          </w:tcPr>
          <w:p w14:paraId="23B048D0">
            <w:pPr>
              <w:spacing w:line="240" w:lineRule="auto"/>
              <w:jc w:val="center"/>
              <w:rPr>
                <w:rFonts w:hint="eastAsia"/>
                <w:vertAlign w:val="baseline"/>
              </w:rPr>
            </w:pPr>
            <w:r>
              <w:rPr>
                <w:rFonts w:hint="eastAsia"/>
                <w:vertAlign w:val="baseline"/>
                <w:lang w:val="en-US" w:eastAsia="zh-CN"/>
              </w:rPr>
              <w:t>建设施工期间</w:t>
            </w:r>
          </w:p>
        </w:tc>
      </w:tr>
      <w:tr w14:paraId="2506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noWrap w:val="0"/>
            <w:vAlign w:val="center"/>
          </w:tcPr>
          <w:p w14:paraId="6509F531">
            <w:pPr>
              <w:spacing w:line="240" w:lineRule="auto"/>
              <w:jc w:val="center"/>
              <w:rPr>
                <w:rFonts w:hint="eastAsia" w:eastAsia="宋体"/>
                <w:vertAlign w:val="baseline"/>
                <w:lang w:val="en-US" w:eastAsia="zh-CN"/>
              </w:rPr>
            </w:pPr>
            <w:r>
              <w:rPr>
                <w:rFonts w:hint="eastAsia"/>
                <w:vertAlign w:val="baseline"/>
                <w:lang w:val="en-US" w:eastAsia="zh-CN"/>
              </w:rPr>
              <w:t>9</w:t>
            </w:r>
          </w:p>
        </w:tc>
        <w:tc>
          <w:tcPr>
            <w:tcW w:w="1388" w:type="dxa"/>
            <w:noWrap w:val="0"/>
            <w:vAlign w:val="center"/>
          </w:tcPr>
          <w:p w14:paraId="598C56F2">
            <w:pPr>
              <w:spacing w:line="240" w:lineRule="auto"/>
              <w:jc w:val="center"/>
              <w:rPr>
                <w:rFonts w:hint="default" w:eastAsia="宋体"/>
                <w:vertAlign w:val="baseline"/>
                <w:lang w:val="en-US" w:eastAsia="zh-CN"/>
              </w:rPr>
            </w:pPr>
            <w:r>
              <w:rPr>
                <w:rFonts w:hint="eastAsia"/>
                <w:vertAlign w:val="baseline"/>
                <w:lang w:val="en-US" w:eastAsia="zh-CN"/>
              </w:rPr>
              <w:t>市区内生活垃圾转运站</w:t>
            </w:r>
          </w:p>
        </w:tc>
        <w:tc>
          <w:tcPr>
            <w:tcW w:w="2437" w:type="dxa"/>
            <w:noWrap w:val="0"/>
            <w:vAlign w:val="center"/>
          </w:tcPr>
          <w:p w14:paraId="44EF7479">
            <w:pPr>
              <w:spacing w:line="240" w:lineRule="auto"/>
              <w:jc w:val="center"/>
              <w:rPr>
                <w:rFonts w:hint="eastAsia"/>
                <w:vertAlign w:val="baseline"/>
              </w:rPr>
            </w:pPr>
          </w:p>
        </w:tc>
        <w:tc>
          <w:tcPr>
            <w:tcW w:w="6763" w:type="dxa"/>
            <w:noWrap w:val="0"/>
            <w:vAlign w:val="center"/>
          </w:tcPr>
          <w:p w14:paraId="74D7DC86">
            <w:pPr>
              <w:spacing w:line="240" w:lineRule="auto"/>
              <w:jc w:val="center"/>
              <w:rPr>
                <w:rFonts w:hint="eastAsia"/>
                <w:vertAlign w:val="baseline"/>
              </w:rPr>
            </w:pPr>
            <w:r>
              <w:rPr>
                <w:rFonts w:hint="eastAsia"/>
                <w:vertAlign w:val="baseline"/>
                <w:lang w:val="en-US" w:eastAsia="zh-CN"/>
              </w:rPr>
              <w:t>环境监测</w:t>
            </w:r>
          </w:p>
        </w:tc>
        <w:tc>
          <w:tcPr>
            <w:tcW w:w="2851" w:type="dxa"/>
            <w:noWrap w:val="0"/>
            <w:vAlign w:val="center"/>
          </w:tcPr>
          <w:p w14:paraId="39F6D014">
            <w:pPr>
              <w:spacing w:line="240" w:lineRule="auto"/>
              <w:jc w:val="center"/>
              <w:rPr>
                <w:rFonts w:hint="eastAsia"/>
                <w:vertAlign w:val="baseline"/>
              </w:rPr>
            </w:pPr>
            <w:r>
              <w:rPr>
                <w:rFonts w:hint="eastAsia"/>
                <w:vertAlign w:val="baseline"/>
                <w:lang w:val="en-US" w:eastAsia="zh-CN"/>
              </w:rPr>
              <w:t>建设施工期间</w:t>
            </w:r>
          </w:p>
        </w:tc>
      </w:tr>
      <w:tr w14:paraId="7942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656" w:type="dxa"/>
            <w:noWrap w:val="0"/>
            <w:vAlign w:val="center"/>
          </w:tcPr>
          <w:p w14:paraId="299815A3">
            <w:pPr>
              <w:spacing w:line="240" w:lineRule="auto"/>
              <w:jc w:val="center"/>
              <w:rPr>
                <w:rFonts w:hint="default" w:eastAsia="宋体"/>
                <w:vertAlign w:val="baseline"/>
                <w:lang w:val="en-US" w:eastAsia="zh-CN"/>
              </w:rPr>
            </w:pPr>
            <w:r>
              <w:rPr>
                <w:rFonts w:hint="eastAsia"/>
                <w:vertAlign w:val="baseline"/>
                <w:lang w:val="en-US" w:eastAsia="zh-CN"/>
              </w:rPr>
              <w:t>10</w:t>
            </w:r>
          </w:p>
        </w:tc>
        <w:tc>
          <w:tcPr>
            <w:tcW w:w="1388" w:type="dxa"/>
            <w:noWrap w:val="0"/>
            <w:vAlign w:val="center"/>
          </w:tcPr>
          <w:p w14:paraId="1C376C38">
            <w:pPr>
              <w:spacing w:line="240" w:lineRule="auto"/>
              <w:jc w:val="center"/>
              <w:rPr>
                <w:rFonts w:hint="default" w:eastAsia="宋体"/>
                <w:vertAlign w:val="baseline"/>
                <w:lang w:val="en-US" w:eastAsia="zh-CN"/>
              </w:rPr>
            </w:pPr>
            <w:r>
              <w:rPr>
                <w:rFonts w:hint="eastAsia"/>
                <w:vertAlign w:val="baseline"/>
                <w:lang w:val="en-US" w:eastAsia="zh-CN"/>
              </w:rPr>
              <w:t>在线比对</w:t>
            </w:r>
          </w:p>
        </w:tc>
        <w:tc>
          <w:tcPr>
            <w:tcW w:w="2437" w:type="dxa"/>
            <w:noWrap w:val="0"/>
            <w:vAlign w:val="center"/>
          </w:tcPr>
          <w:p w14:paraId="48689C70">
            <w:pPr>
              <w:spacing w:line="240" w:lineRule="auto"/>
              <w:jc w:val="center"/>
              <w:rPr>
                <w:rFonts w:hint="eastAsia"/>
                <w:vertAlign w:val="baseline"/>
              </w:rPr>
            </w:pPr>
            <w:r>
              <w:rPr>
                <w:rFonts w:hint="eastAsia"/>
                <w:vertAlign w:val="baseline"/>
              </w:rPr>
              <w:t>出水口</w:t>
            </w:r>
          </w:p>
        </w:tc>
        <w:tc>
          <w:tcPr>
            <w:tcW w:w="6763" w:type="dxa"/>
            <w:noWrap w:val="0"/>
            <w:vAlign w:val="center"/>
          </w:tcPr>
          <w:p w14:paraId="5D776A5C">
            <w:pPr>
              <w:spacing w:line="240" w:lineRule="auto"/>
              <w:jc w:val="center"/>
              <w:rPr>
                <w:rFonts w:hint="eastAsia"/>
                <w:vertAlign w:val="baseline"/>
              </w:rPr>
            </w:pPr>
            <w:r>
              <w:rPr>
                <w:rFonts w:hint="eastAsia"/>
                <w:vertAlign w:val="baseline"/>
              </w:rPr>
              <w:t>pH、氨氮、化学需氧量</w:t>
            </w:r>
          </w:p>
        </w:tc>
        <w:tc>
          <w:tcPr>
            <w:tcW w:w="2851" w:type="dxa"/>
            <w:noWrap w:val="0"/>
            <w:vAlign w:val="center"/>
          </w:tcPr>
          <w:p w14:paraId="339DCF39">
            <w:pPr>
              <w:spacing w:line="240" w:lineRule="auto"/>
              <w:jc w:val="center"/>
              <w:rPr>
                <w:rFonts w:hint="eastAsia"/>
                <w:vertAlign w:val="baseline"/>
              </w:rPr>
            </w:pPr>
            <w:r>
              <w:rPr>
                <w:rFonts w:hint="eastAsia"/>
                <w:vertAlign w:val="baseline"/>
              </w:rPr>
              <w:t>比对1天，12次/年</w:t>
            </w:r>
          </w:p>
        </w:tc>
      </w:tr>
    </w:tbl>
    <w:p w14:paraId="5F29017A">
      <w:pPr>
        <w:spacing w:line="240" w:lineRule="auto"/>
        <w:rPr>
          <w:rFonts w:hint="eastAsia" w:eastAsia="宋体"/>
          <w:lang w:val="en-US" w:eastAsia="zh-CN"/>
        </w:rPr>
        <w:sectPr>
          <w:type w:val="continuous"/>
          <w:pgSz w:w="16838" w:h="11906" w:orient="landscape"/>
          <w:pgMar w:top="1440" w:right="1080" w:bottom="1440" w:left="1080" w:header="851" w:footer="992" w:gutter="0"/>
          <w:cols w:space="720" w:num="1"/>
          <w:docGrid w:type="lines" w:linePitch="312" w:charSpace="0"/>
        </w:sectPr>
      </w:pPr>
    </w:p>
    <w:p w14:paraId="27EB2792">
      <w:pPr>
        <w:rPr>
          <w:rFonts w:hint="eastAsia"/>
          <w:sz w:val="21"/>
        </w:rPr>
      </w:pPr>
      <w:bookmarkStart w:id="0" w:name="_GoBack"/>
      <w:bookmarkEnd w:id="0"/>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3BE298"/>
    <w:multiLevelType w:val="singleLevel"/>
    <w:tmpl w:val="733BE29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E769D"/>
    <w:rsid w:val="21F224F4"/>
    <w:rsid w:val="39FE6FCA"/>
    <w:rsid w:val="40A04FF2"/>
    <w:rsid w:val="41DC4CC7"/>
    <w:rsid w:val="452F1152"/>
    <w:rsid w:val="58DB06EA"/>
    <w:rsid w:val="792904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3013</Words>
  <Characters>3080</Characters>
  <Lines>0</Lines>
  <Paragraphs>0</Paragraphs>
  <TotalTime>6</TotalTime>
  <ScaleCrop>false</ScaleCrop>
  <LinksUpToDate>false</LinksUpToDate>
  <CharactersWithSpaces>3493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2026-01-23T12:11:00Z</dcterms:created>
  <dc:creator>Administrator</dc:creator>
  <cp:lastModifiedBy>追梦人</cp:lastModifiedBy>
  <cp:lastPrinted>2026-01-23T12:20:00Z</cp:lastPrinted>
  <dcterms:modified xsi:type="dcterms:W3CDTF">2026-02-14T05:08:27Z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eyJoZGlkIjoiOWI1NWZjNDQ4ZGI4MjJjN2ZmZWYyMzNmNTQxNjY1YjAiLCJ1c2VySWQiOiIzNzI4MDM2NzUifQ==</vt:lpwstr>
  </property>
  <property fmtid="{D5CDD505-2E9C-101B-9397-08002B2CF9AE}" pid="4" name="ICV">
    <vt:lpwstr>0A58532E2EDE45B4A80EC471D2B1DCA6_13</vt:lpwstr>
  </property>
</Properties>
</file>