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9BF77"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附件：渭南市临渭区环境卫生管理中心2026年自行监测方案</w:t>
      </w:r>
      <w:bookmarkStart w:id="0" w:name="_GoBack"/>
      <w:bookmarkEnd w:id="0"/>
    </w:p>
    <w:tbl>
      <w:tblPr>
        <w:tblStyle w:val="3"/>
        <w:tblpPr w:leftFromText="180" w:rightFromText="180" w:vertAnchor="text" w:horzAnchor="page" w:tblpX="1409" w:tblpY="37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388"/>
        <w:gridCol w:w="2437"/>
        <w:gridCol w:w="6763"/>
        <w:gridCol w:w="2851"/>
      </w:tblGrid>
      <w:tr w14:paraId="39F91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656" w:type="dxa"/>
            <w:noWrap w:val="0"/>
            <w:vAlign w:val="center"/>
          </w:tcPr>
          <w:p w14:paraId="4099E07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388" w:type="dxa"/>
            <w:noWrap w:val="0"/>
            <w:vAlign w:val="center"/>
          </w:tcPr>
          <w:p w14:paraId="47792628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</w:t>
            </w:r>
          </w:p>
        </w:tc>
        <w:tc>
          <w:tcPr>
            <w:tcW w:w="2437" w:type="dxa"/>
            <w:noWrap w:val="0"/>
            <w:vAlign w:val="center"/>
          </w:tcPr>
          <w:p w14:paraId="16E41290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点位</w:t>
            </w:r>
          </w:p>
        </w:tc>
        <w:tc>
          <w:tcPr>
            <w:tcW w:w="6763" w:type="dxa"/>
            <w:noWrap w:val="0"/>
            <w:vAlign w:val="center"/>
          </w:tcPr>
          <w:p w14:paraId="1E4A611E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监测因子</w:t>
            </w:r>
          </w:p>
        </w:tc>
        <w:tc>
          <w:tcPr>
            <w:tcW w:w="2851" w:type="dxa"/>
            <w:noWrap w:val="0"/>
            <w:vAlign w:val="center"/>
          </w:tcPr>
          <w:p w14:paraId="5834324A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频次</w:t>
            </w:r>
          </w:p>
        </w:tc>
      </w:tr>
      <w:tr w14:paraId="47F4D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noWrap w:val="0"/>
            <w:vAlign w:val="center"/>
          </w:tcPr>
          <w:p w14:paraId="4DA69FEB">
            <w:pPr>
              <w:spacing w:line="24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388" w:type="dxa"/>
            <w:noWrap w:val="0"/>
            <w:vAlign w:val="center"/>
          </w:tcPr>
          <w:p w14:paraId="06C044D7">
            <w:pPr>
              <w:spacing w:line="240" w:lineRule="auto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无组织废气</w:t>
            </w:r>
          </w:p>
        </w:tc>
        <w:tc>
          <w:tcPr>
            <w:tcW w:w="2437" w:type="dxa"/>
            <w:noWrap w:val="0"/>
            <w:vAlign w:val="center"/>
          </w:tcPr>
          <w:p w14:paraId="3F07A725">
            <w:pPr>
              <w:spacing w:line="240" w:lineRule="auto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厂界外上风向1个点，厂界外下风向3个点</w:t>
            </w:r>
          </w:p>
        </w:tc>
        <w:tc>
          <w:tcPr>
            <w:tcW w:w="6763" w:type="dxa"/>
            <w:noWrap w:val="0"/>
            <w:vAlign w:val="center"/>
          </w:tcPr>
          <w:p w14:paraId="4C398302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臭气浓度、氨(氨气)、硫化氢、颗粒物</w:t>
            </w:r>
          </w:p>
        </w:tc>
        <w:tc>
          <w:tcPr>
            <w:tcW w:w="2851" w:type="dxa"/>
            <w:noWrap w:val="0"/>
            <w:vAlign w:val="center"/>
          </w:tcPr>
          <w:p w14:paraId="478E9754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4次/天，测1天，12次/年</w:t>
            </w:r>
          </w:p>
        </w:tc>
      </w:tr>
      <w:tr w14:paraId="063F9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noWrap w:val="0"/>
            <w:vAlign w:val="center"/>
          </w:tcPr>
          <w:p w14:paraId="408EA52A">
            <w:pPr>
              <w:spacing w:line="24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388" w:type="dxa"/>
            <w:noWrap w:val="0"/>
            <w:vAlign w:val="center"/>
          </w:tcPr>
          <w:p w14:paraId="31E5816E">
            <w:pPr>
              <w:spacing w:line="24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噪声</w:t>
            </w:r>
          </w:p>
        </w:tc>
        <w:tc>
          <w:tcPr>
            <w:tcW w:w="2437" w:type="dxa"/>
            <w:noWrap w:val="0"/>
            <w:vAlign w:val="center"/>
          </w:tcPr>
          <w:p w14:paraId="77992543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厂界四周(4个点位)</w:t>
            </w:r>
          </w:p>
        </w:tc>
        <w:tc>
          <w:tcPr>
            <w:tcW w:w="6763" w:type="dxa"/>
            <w:noWrap w:val="0"/>
            <w:vAlign w:val="center"/>
          </w:tcPr>
          <w:p w14:paraId="1EE0BBDA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连续等效A声级</w:t>
            </w:r>
          </w:p>
        </w:tc>
        <w:tc>
          <w:tcPr>
            <w:tcW w:w="2851" w:type="dxa"/>
            <w:noWrap w:val="0"/>
            <w:vAlign w:val="center"/>
          </w:tcPr>
          <w:p w14:paraId="4AAD4F42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昼夜各一次，测1天，4次/年</w:t>
            </w:r>
          </w:p>
        </w:tc>
      </w:tr>
      <w:tr w14:paraId="77C40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noWrap w:val="0"/>
            <w:vAlign w:val="center"/>
          </w:tcPr>
          <w:p w14:paraId="1864B6AD">
            <w:pPr>
              <w:spacing w:line="24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388" w:type="dxa"/>
            <w:noWrap w:val="0"/>
            <w:vAlign w:val="center"/>
          </w:tcPr>
          <w:p w14:paraId="11D13470">
            <w:pPr>
              <w:spacing w:line="24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废水</w:t>
            </w:r>
          </w:p>
        </w:tc>
        <w:tc>
          <w:tcPr>
            <w:tcW w:w="2437" w:type="dxa"/>
            <w:noWrap w:val="0"/>
            <w:vAlign w:val="center"/>
          </w:tcPr>
          <w:p w14:paraId="7693D212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DW001废水总排口</w:t>
            </w:r>
          </w:p>
        </w:tc>
        <w:tc>
          <w:tcPr>
            <w:tcW w:w="6763" w:type="dxa"/>
            <w:noWrap w:val="0"/>
            <w:vAlign w:val="center"/>
          </w:tcPr>
          <w:p w14:paraId="20FE9AD3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色度、悬浮物、五日生化需氧量、总汞、总镉、总铬、六价铬、总</w:t>
            </w:r>
            <w:r>
              <w:rPr>
                <w:rFonts w:hint="eastAsia"/>
                <w:vertAlign w:val="baseline"/>
                <w:lang w:val="en-US" w:eastAsia="zh-CN"/>
              </w:rPr>
              <w:t>砷</w:t>
            </w:r>
            <w:r>
              <w:rPr>
                <w:rFonts w:hint="eastAsia"/>
                <w:vertAlign w:val="baseline"/>
              </w:rPr>
              <w:t>、总铅、总氮(以N计)、总磷(以P计)、粪大肠菌群数/(MPN/L)</w:t>
            </w:r>
          </w:p>
        </w:tc>
        <w:tc>
          <w:tcPr>
            <w:tcW w:w="2851" w:type="dxa"/>
            <w:noWrap w:val="0"/>
            <w:vAlign w:val="center"/>
          </w:tcPr>
          <w:p w14:paraId="5C07B8C1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</w:rPr>
              <w:t>次/天，测1天，4次/年</w:t>
            </w:r>
          </w:p>
        </w:tc>
      </w:tr>
      <w:tr w14:paraId="6DF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noWrap w:val="0"/>
            <w:vAlign w:val="center"/>
          </w:tcPr>
          <w:p w14:paraId="64EC6B7C">
            <w:pPr>
              <w:spacing w:line="24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1388" w:type="dxa"/>
            <w:noWrap w:val="0"/>
            <w:vAlign w:val="center"/>
          </w:tcPr>
          <w:p w14:paraId="5DDE99E4">
            <w:pPr>
              <w:spacing w:line="24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地下水</w:t>
            </w:r>
          </w:p>
        </w:tc>
        <w:tc>
          <w:tcPr>
            <w:tcW w:w="2437" w:type="dxa"/>
            <w:noWrap w:val="0"/>
            <w:vAlign w:val="center"/>
          </w:tcPr>
          <w:p w14:paraId="4B1D6F64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1#库区西井、扩散井、排水井、本底井</w:t>
            </w:r>
          </w:p>
        </w:tc>
        <w:tc>
          <w:tcPr>
            <w:tcW w:w="6763" w:type="dxa"/>
            <w:noWrap w:val="0"/>
            <w:vAlign w:val="center"/>
          </w:tcPr>
          <w:p w14:paraId="75D4FE76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</w:t>
            </w:r>
            <w:r>
              <w:rPr>
                <w:rFonts w:hint="eastAsia"/>
                <w:vertAlign w:val="baseline"/>
              </w:rPr>
              <w:t>H值、溶解性总固体、总硬度、高锰酸盐指数、粪大肠菌群、总大肠菌群、总汞、总镉、六价铬、总砷、总铅、总铜、总锌、总锰、总铁、氨氮、亚硝酸盐、硝酸盐、氰化物、氟化物、氯化物、硫酸盐、挥发酚</w:t>
            </w:r>
          </w:p>
        </w:tc>
        <w:tc>
          <w:tcPr>
            <w:tcW w:w="2851" w:type="dxa"/>
            <w:noWrap w:val="0"/>
            <w:vAlign w:val="center"/>
          </w:tcPr>
          <w:p w14:paraId="70F065FA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1次/天，测1天，4次/年</w:t>
            </w:r>
          </w:p>
        </w:tc>
      </w:tr>
      <w:tr w14:paraId="77F37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noWrap w:val="0"/>
            <w:vAlign w:val="center"/>
          </w:tcPr>
          <w:p w14:paraId="2E3417B6">
            <w:pPr>
              <w:spacing w:line="24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388" w:type="dxa"/>
            <w:noWrap w:val="0"/>
            <w:vAlign w:val="center"/>
          </w:tcPr>
          <w:p w14:paraId="76E2396D">
            <w:pPr>
              <w:spacing w:line="24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土壤</w:t>
            </w:r>
          </w:p>
        </w:tc>
        <w:tc>
          <w:tcPr>
            <w:tcW w:w="2437" w:type="dxa"/>
            <w:noWrap w:val="0"/>
            <w:vAlign w:val="center"/>
          </w:tcPr>
          <w:p w14:paraId="1E6FE481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项目场地内5个点位</w:t>
            </w:r>
          </w:p>
        </w:tc>
        <w:tc>
          <w:tcPr>
            <w:tcW w:w="6763" w:type="dxa"/>
            <w:noWrap w:val="0"/>
            <w:vAlign w:val="center"/>
          </w:tcPr>
          <w:p w14:paraId="50A85174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</w:t>
            </w:r>
            <w:r>
              <w:rPr>
                <w:rFonts w:hint="eastAsia"/>
                <w:vertAlign w:val="baseline"/>
              </w:rPr>
              <w:t>H值、总汞、总镉、总铬、总砷、总铅、总镍、总铜、总锌</w:t>
            </w:r>
          </w:p>
        </w:tc>
        <w:tc>
          <w:tcPr>
            <w:tcW w:w="2851" w:type="dxa"/>
            <w:noWrap w:val="0"/>
            <w:vAlign w:val="center"/>
          </w:tcPr>
          <w:p w14:paraId="03A048F0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1次/天，测1天，1次/年</w:t>
            </w:r>
          </w:p>
        </w:tc>
      </w:tr>
      <w:tr w14:paraId="67974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noWrap w:val="0"/>
            <w:vAlign w:val="center"/>
          </w:tcPr>
          <w:p w14:paraId="58DAD28B">
            <w:pPr>
              <w:spacing w:line="24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388" w:type="dxa"/>
            <w:noWrap w:val="0"/>
            <w:vAlign w:val="center"/>
          </w:tcPr>
          <w:p w14:paraId="7ADFA16C">
            <w:pPr>
              <w:spacing w:line="240" w:lineRule="auto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无组织废气</w:t>
            </w:r>
          </w:p>
        </w:tc>
        <w:tc>
          <w:tcPr>
            <w:tcW w:w="2437" w:type="dxa"/>
            <w:noWrap w:val="0"/>
            <w:vAlign w:val="center"/>
          </w:tcPr>
          <w:p w14:paraId="15646CE9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羲和中央公园小区</w:t>
            </w:r>
          </w:p>
        </w:tc>
        <w:tc>
          <w:tcPr>
            <w:tcW w:w="6763" w:type="dxa"/>
            <w:noWrap w:val="0"/>
            <w:vAlign w:val="center"/>
          </w:tcPr>
          <w:p w14:paraId="73845F42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TSP</w:t>
            </w:r>
          </w:p>
        </w:tc>
        <w:tc>
          <w:tcPr>
            <w:tcW w:w="2851" w:type="dxa"/>
            <w:noWrap w:val="0"/>
            <w:vAlign w:val="center"/>
          </w:tcPr>
          <w:p w14:paraId="087FAD30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4次/天，测1天，12次/年</w:t>
            </w:r>
          </w:p>
        </w:tc>
      </w:tr>
      <w:tr w14:paraId="382DC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noWrap w:val="0"/>
            <w:vAlign w:val="center"/>
          </w:tcPr>
          <w:p w14:paraId="634304D1">
            <w:pPr>
              <w:spacing w:line="24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1388" w:type="dxa"/>
            <w:noWrap w:val="0"/>
            <w:vAlign w:val="center"/>
          </w:tcPr>
          <w:p w14:paraId="25A491E3">
            <w:pPr>
              <w:spacing w:line="24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噪声</w:t>
            </w:r>
          </w:p>
        </w:tc>
        <w:tc>
          <w:tcPr>
            <w:tcW w:w="2437" w:type="dxa"/>
            <w:noWrap w:val="0"/>
            <w:vAlign w:val="center"/>
          </w:tcPr>
          <w:p w14:paraId="3415246C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羲和中央公园小区、碧桂园翡翠传奇</w:t>
            </w:r>
          </w:p>
        </w:tc>
        <w:tc>
          <w:tcPr>
            <w:tcW w:w="6763" w:type="dxa"/>
            <w:noWrap w:val="0"/>
            <w:vAlign w:val="center"/>
          </w:tcPr>
          <w:p w14:paraId="68B13D21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等效连续A声级</w:t>
            </w:r>
          </w:p>
        </w:tc>
        <w:tc>
          <w:tcPr>
            <w:tcW w:w="2851" w:type="dxa"/>
            <w:noWrap w:val="0"/>
            <w:vAlign w:val="center"/>
          </w:tcPr>
          <w:p w14:paraId="0AE14194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昼夜各一次，测1天，4次/年</w:t>
            </w:r>
          </w:p>
        </w:tc>
      </w:tr>
      <w:tr w14:paraId="7031D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noWrap w:val="0"/>
            <w:vAlign w:val="center"/>
          </w:tcPr>
          <w:p w14:paraId="2215397C">
            <w:pPr>
              <w:spacing w:line="24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1388" w:type="dxa"/>
            <w:noWrap w:val="0"/>
            <w:vAlign w:val="center"/>
          </w:tcPr>
          <w:p w14:paraId="6A9287EC">
            <w:pPr>
              <w:spacing w:line="240" w:lineRule="auto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生活垃圾场封场施工期间</w:t>
            </w:r>
          </w:p>
        </w:tc>
        <w:tc>
          <w:tcPr>
            <w:tcW w:w="2437" w:type="dxa"/>
            <w:noWrap w:val="0"/>
            <w:vAlign w:val="center"/>
          </w:tcPr>
          <w:p w14:paraId="6EC2F48B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6763" w:type="dxa"/>
            <w:noWrap w:val="0"/>
            <w:vAlign w:val="center"/>
          </w:tcPr>
          <w:p w14:paraId="59946450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环境监测</w:t>
            </w:r>
          </w:p>
        </w:tc>
        <w:tc>
          <w:tcPr>
            <w:tcW w:w="2851" w:type="dxa"/>
            <w:noWrap w:val="0"/>
            <w:vAlign w:val="center"/>
          </w:tcPr>
          <w:p w14:paraId="75F430A8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建设施工期间</w:t>
            </w:r>
          </w:p>
        </w:tc>
      </w:tr>
      <w:tr w14:paraId="27A65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noWrap w:val="0"/>
            <w:vAlign w:val="center"/>
          </w:tcPr>
          <w:p w14:paraId="029E821C">
            <w:pPr>
              <w:spacing w:line="240" w:lineRule="auto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1388" w:type="dxa"/>
            <w:noWrap w:val="0"/>
            <w:vAlign w:val="center"/>
          </w:tcPr>
          <w:p w14:paraId="04D890C0">
            <w:pPr>
              <w:spacing w:line="240" w:lineRule="auto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市区内生活垃圾转运站</w:t>
            </w:r>
          </w:p>
        </w:tc>
        <w:tc>
          <w:tcPr>
            <w:tcW w:w="2437" w:type="dxa"/>
            <w:noWrap w:val="0"/>
            <w:vAlign w:val="center"/>
          </w:tcPr>
          <w:p w14:paraId="4DBD3668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6763" w:type="dxa"/>
            <w:noWrap w:val="0"/>
            <w:vAlign w:val="center"/>
          </w:tcPr>
          <w:p w14:paraId="44375B1C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环境监测</w:t>
            </w:r>
          </w:p>
        </w:tc>
        <w:tc>
          <w:tcPr>
            <w:tcW w:w="2851" w:type="dxa"/>
            <w:noWrap w:val="0"/>
            <w:vAlign w:val="center"/>
          </w:tcPr>
          <w:p w14:paraId="34D24EFA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建设施工期间</w:t>
            </w:r>
          </w:p>
        </w:tc>
      </w:tr>
      <w:tr w14:paraId="33050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56" w:type="dxa"/>
            <w:noWrap w:val="0"/>
            <w:vAlign w:val="center"/>
          </w:tcPr>
          <w:p w14:paraId="48B4B0F7">
            <w:pPr>
              <w:spacing w:line="240" w:lineRule="auto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388" w:type="dxa"/>
            <w:noWrap w:val="0"/>
            <w:vAlign w:val="center"/>
          </w:tcPr>
          <w:p w14:paraId="7FEA26C7">
            <w:pPr>
              <w:spacing w:line="240" w:lineRule="auto"/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在线比对</w:t>
            </w:r>
          </w:p>
        </w:tc>
        <w:tc>
          <w:tcPr>
            <w:tcW w:w="2437" w:type="dxa"/>
            <w:noWrap w:val="0"/>
            <w:vAlign w:val="center"/>
          </w:tcPr>
          <w:p w14:paraId="79900FCC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出水口</w:t>
            </w:r>
          </w:p>
        </w:tc>
        <w:tc>
          <w:tcPr>
            <w:tcW w:w="6763" w:type="dxa"/>
            <w:noWrap w:val="0"/>
            <w:vAlign w:val="center"/>
          </w:tcPr>
          <w:p w14:paraId="1D2059EB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pH、氨氮、化学需氧量</w:t>
            </w:r>
          </w:p>
        </w:tc>
        <w:tc>
          <w:tcPr>
            <w:tcW w:w="2851" w:type="dxa"/>
            <w:noWrap w:val="0"/>
            <w:vAlign w:val="center"/>
          </w:tcPr>
          <w:p w14:paraId="7B12C038">
            <w:pPr>
              <w:spacing w:line="240" w:lineRule="auto"/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比对1天，12次/年</w:t>
            </w:r>
          </w:p>
        </w:tc>
      </w:tr>
    </w:tbl>
    <w:p w14:paraId="5C044D0C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98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2026-02-14T04:24:45Z</dcterms:created>
  <dc:creator>jiajie</dc:creator>
  <cp:lastModifiedBy>追梦人</cp:lastModifiedBy>
  <dcterms:modified xsi:type="dcterms:W3CDTF">2026-02-14T04:24:58Z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eyJoZGlkIjoiOWI1NWZjNDQ4ZGI4MjJjN2ZmZWYyMzNmNTQxNjY1YjAiLCJ1c2VySWQiOiIzNzI4MDM2NzUifQ==</vt:lpwstr>
  </property>
  <property fmtid="{D5CDD505-2E9C-101B-9397-08002B2CF9AE}" pid="4" name="ICV">
    <vt:lpwstr>F5B62160183D4806B497DA0AE8D88586_12</vt:lpwstr>
  </property>
</Properties>
</file>