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版本号：ZBYD-2026-ZC001-0120260308001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马家沟生活垃圾填埋场环境自行监测（二次）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ZBYD-2026-ZC001-01</w:t>
      </w:r>
      <w:r>
        <w:br/>
      </w:r>
      <w:r>
        <w:br/>
      </w:r>
      <w:r>
        <w:br/>
      </w:r>
    </w:p>
    <w:p>
      <w:pPr>
        <w:pStyle w:val="null3"/>
        <w:jc w:val="center"/>
        <w:outlineLvl w:val="2"/>
      </w:pPr>
      <w:r>
        <w:rPr>
          <w:rFonts w:ascii="仿宋_GB2312" w:hAnsi="仿宋_GB2312" w:cs="仿宋_GB2312" w:eastAsia="仿宋_GB2312"/>
          <w:sz w:val="28"/>
          <w:b/>
        </w:rPr>
        <w:t>渭南市临渭区环境卫生管理中心</w:t>
      </w:r>
    </w:p>
    <w:p>
      <w:pPr>
        <w:pStyle w:val="null3"/>
        <w:jc w:val="center"/>
        <w:outlineLvl w:val="2"/>
      </w:pPr>
      <w:r>
        <w:rPr>
          <w:rFonts w:ascii="仿宋_GB2312" w:hAnsi="仿宋_GB2312" w:cs="仿宋_GB2312" w:eastAsia="仿宋_GB2312"/>
          <w:sz w:val="28"/>
          <w:b/>
        </w:rPr>
        <w:t>陕西致博煜达项目管理有限公司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陕西致博煜达项目管理有限公司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渭南市临渭区环境卫生管理中心</w:t>
      </w:r>
      <w:r>
        <w:rPr>
          <w:rFonts w:ascii="仿宋_GB2312" w:hAnsi="仿宋_GB2312" w:cs="仿宋_GB2312" w:eastAsia="仿宋_GB2312"/>
        </w:rPr>
        <w:t>委托，拟对</w:t>
      </w:r>
      <w:r>
        <w:rPr>
          <w:rFonts w:ascii="仿宋_GB2312" w:hAnsi="仿宋_GB2312" w:cs="仿宋_GB2312" w:eastAsia="仿宋_GB2312"/>
        </w:rPr>
        <w:t>马家沟生活垃圾填埋场环境自行监测（二次）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ZBYD-2026-ZC001-01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马家沟生活垃圾填埋场环境自行监测（二次）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马家沟生活垃圾填埋场环境自行监测：完成排污许可证副本所标注的所有内容；垃圾场土壤监测、地下水监测；排污许可证每年的填报（包含季报、年报）；渗滤液处理后在线比对；生活垃圾场封厂施工期间、市区内生活垃圾转运站建设施工期间的环境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采购包1（马家沟生活垃圾填埋场环境自行监测）：属于专门面向中小企业采购。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1、营业执照：提供有效存续的企业营业执照（副本）/事业单位法人证书/专业服务机构执业许可证/民办非企业单位登记证书；（附2024年年度报告）</w:t>
      </w:r>
    </w:p>
    <w:p>
      <w:pPr>
        <w:pStyle w:val="null3"/>
      </w:pPr>
      <w:r>
        <w:rPr>
          <w:rFonts w:ascii="仿宋_GB2312" w:hAnsi="仿宋_GB2312" w:cs="仿宋_GB2312" w:eastAsia="仿宋_GB2312"/>
        </w:rPr>
        <w:t>2、社会保障资金缴纳证明：供应商应提供2025年01月至今任意1个月已缴纳的社会保障资金缴存单据或社保机构开具的社会保险参保缴费情况证明；</w:t>
      </w:r>
    </w:p>
    <w:p>
      <w:pPr>
        <w:pStyle w:val="null3"/>
      </w:pPr>
      <w:r>
        <w:rPr>
          <w:rFonts w:ascii="仿宋_GB2312" w:hAnsi="仿宋_GB2312" w:cs="仿宋_GB2312" w:eastAsia="仿宋_GB2312"/>
        </w:rPr>
        <w:t>3、税收缴纳证明：供应商应提供本单位2025年01月至今任意1个月的缴费凭据或税务机关开具的完税证明（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4、财务状况证明：提供2024年度经审计的财务会计报告（含附表附注），或开标前三个月内基本开户银行出具的资信证明，或信用担保机构出具的投标担保函（以上三种形式的资料提供任何一种即可）；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5、投标声明书：供应商应出具参加本次政府采购活动前3年内在经营活动中没有重大违法违纪书面声明；</w:t>
      </w:r>
    </w:p>
    <w:p>
      <w:pPr>
        <w:pStyle w:val="null3"/>
      </w:pPr>
      <w:r>
        <w:rPr>
          <w:rFonts w:ascii="仿宋_GB2312" w:hAnsi="仿宋_GB2312" w:cs="仿宋_GB2312" w:eastAsia="仿宋_GB2312"/>
        </w:rPr>
        <w:t>6、具备履行合同所必需的设备和专业技术能力的承诺：具备履行合同所必需的设备和专业技术能力的承诺；</w:t>
      </w:r>
    </w:p>
    <w:p>
      <w:pPr>
        <w:pStyle w:val="null3"/>
      </w:pPr>
      <w:r>
        <w:rPr>
          <w:rFonts w:ascii="仿宋_GB2312" w:hAnsi="仿宋_GB2312" w:cs="仿宋_GB2312" w:eastAsia="仿宋_GB2312"/>
        </w:rPr>
        <w:t>7、供应商授权合法的人员参加投标全过程：法定代表人授权委托书（附法定代表人身份证复印件）及被授权委托人身份证（法定代表人参加磋商只须提供法定代表人身份证）。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9、供应商资质：供应商须具备主管部门颁发的检验检测机构资质认定证书（CMA）,且在有效期内。</w:t>
      </w:r>
    </w:p>
    <w:p>
      <w:pPr>
        <w:pStyle w:val="null3"/>
      </w:pPr>
      <w:r>
        <w:rPr>
          <w:rFonts w:ascii="仿宋_GB2312" w:hAnsi="仿宋_GB2312" w:cs="仿宋_GB2312" w:eastAsia="仿宋_GB2312"/>
        </w:rPr>
        <w:t>10、项目负责人：项目负责人需具有环境类高级工程师证书</w:t>
      </w:r>
    </w:p>
    <w:p>
      <w:pPr>
        <w:pStyle w:val="null3"/>
      </w:pPr>
      <w:r>
        <w:rPr>
          <w:rFonts w:ascii="仿宋_GB2312" w:hAnsi="仿宋_GB2312" w:cs="仿宋_GB2312" w:eastAsia="仿宋_GB2312"/>
        </w:rPr>
        <w:t>11、声明函：本项目不接受联合体投标；单位负责人为同一人或者存在控股、管理关系的不同单位，不得参加同一项目的投标。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渭南市临渭区环境卫生管理中心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渭南市临渭区胜利大街与民生路交叉口东北260米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张振红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09138119069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陕西致博煜达项目管理有限公司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 陕西省西安市高新区唐延南路8号泰维智链中心一期B座2层206室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郑天华、张咪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13759981399、18513691459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13369139666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发展改革委关于进一步放开建设项目专业服务价格的通知》（发改价格﹝2015﹞299号）的要求，参照计价格﹝2002﹞1980号、发改价格﹝2011﹞534号文件的计费标准，以中标（成交）金额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渭南市临渭区环境卫生管理中心</w:t>
      </w:r>
      <w:r>
        <w:rPr>
          <w:rFonts w:ascii="仿宋_GB2312" w:hAnsi="仿宋_GB2312" w:cs="仿宋_GB2312" w:eastAsia="仿宋_GB2312"/>
        </w:rPr>
        <w:t>和</w:t>
      </w:r>
      <w:r>
        <w:rPr>
          <w:rFonts w:ascii="仿宋_GB2312" w:hAnsi="仿宋_GB2312" w:cs="仿宋_GB2312" w:eastAsia="仿宋_GB2312"/>
        </w:rPr>
        <w:t>陕西致博煜达项目管理有限公司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渭南市临渭区环境卫生管理中心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陕西致博煜达项目管理有限公司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渭南市临渭区环境卫生管理中心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陕西致博煜达项目管理有限公司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按照国家或行业相关验收合格标准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联系人：张咪</w:t>
      </w:r>
    </w:p>
    <w:p>
      <w:pPr>
        <w:pStyle w:val="null3"/>
      </w:pPr>
      <w:r>
        <w:rPr>
          <w:rFonts w:ascii="仿宋_GB2312" w:hAnsi="仿宋_GB2312" w:cs="仿宋_GB2312" w:eastAsia="仿宋_GB2312"/>
        </w:rPr>
        <w:t>联系电话：18513691459</w:t>
      </w:r>
    </w:p>
    <w:p>
      <w:pPr>
        <w:pStyle w:val="null3"/>
      </w:pPr>
      <w:r>
        <w:rPr>
          <w:rFonts w:ascii="仿宋_GB2312" w:hAnsi="仿宋_GB2312" w:cs="仿宋_GB2312" w:eastAsia="仿宋_GB2312"/>
        </w:rPr>
        <w:t>地址：陕西省西安市高新区唐延南路8号泰维智链中心一期B座2层206室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马家沟生活垃圾填埋场环境自行监测：完成排污许可证副本所标注的所有内容；垃圾场土壤监测、地下水监测；排污许可证每年的填报（包含季报、年报）；渗滤液处理后在线比对；生活垃圾场封厂施工期间、市区内生活垃圾转运站建设施工期间的环境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马家沟生活垃圾填埋场环境自行监测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标的名称：马家沟生活垃圾填埋场环境自行监测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0"/>
                <w:b/>
              </w:rPr>
              <w:t>采购项目概况</w:t>
            </w:r>
          </w:p>
          <w:p>
            <w:pPr>
              <w:pStyle w:val="null3"/>
              <w:ind w:firstLine="400"/>
            </w:pPr>
            <w:r>
              <w:rPr>
                <w:rFonts w:ascii="仿宋_GB2312" w:hAnsi="仿宋_GB2312" w:cs="仿宋_GB2312" w:eastAsia="仿宋_GB2312"/>
              </w:rPr>
              <w:t>完成排污许可证副本所标注的所有内容；垃圾场土壤监测、地下水监测；排污许可证每年的填报（包含季报、年报）；渗滤液处理后在线比对；生活垃圾场封厂施工期间、市区内生活垃圾转运站建设施工期间的环境监测。</w:t>
            </w:r>
          </w:p>
          <w:p>
            <w:pPr>
              <w:pStyle w:val="null3"/>
              <w:numPr>
                <w:ilvl w:val="0"/>
                <w:numId w:val="1"/>
              </w:numPr>
              <w:jc w:val="both"/>
            </w:pPr>
            <w:r>
              <w:rPr>
                <w:rFonts w:ascii="仿宋_GB2312" w:hAnsi="仿宋_GB2312" w:cs="仿宋_GB2312" w:eastAsia="仿宋_GB2312"/>
                <w:sz w:val="20"/>
                <w:b/>
              </w:rPr>
              <w:t>服务期限：一年</w:t>
            </w:r>
          </w:p>
          <w:p>
            <w:pPr>
              <w:pStyle w:val="null3"/>
              <w:numPr>
                <w:ilvl w:val="0"/>
                <w:numId w:val="1"/>
              </w:numPr>
              <w:jc w:val="both"/>
            </w:pPr>
            <w:r>
              <w:rPr>
                <w:rFonts w:ascii="仿宋_GB2312" w:hAnsi="仿宋_GB2312" w:cs="仿宋_GB2312" w:eastAsia="仿宋_GB2312"/>
                <w:sz w:val="20"/>
                <w:b/>
              </w:rPr>
              <w:t>服务内容和服务要求</w:t>
            </w:r>
          </w:p>
          <w:p>
            <w:pPr>
              <w:pStyle w:val="null3"/>
              <w:jc w:val="both"/>
            </w:pPr>
            <w:r>
              <w:rPr>
                <w:rFonts w:ascii="仿宋_GB2312" w:hAnsi="仿宋_GB2312" w:cs="仿宋_GB2312" w:eastAsia="仿宋_GB2312"/>
                <w:sz w:val="20"/>
                <w:b/>
              </w:rPr>
              <w:t>服务内容</w:t>
            </w:r>
            <w:r>
              <w:rPr>
                <w:rFonts w:ascii="仿宋_GB2312" w:hAnsi="仿宋_GB2312" w:cs="仿宋_GB2312" w:eastAsia="仿宋_GB2312"/>
                <w:sz w:val="20"/>
              </w:rPr>
              <w:t>详见附件：渭南市临渭区环境卫生管理中心</w:t>
            </w:r>
            <w:r>
              <w:rPr>
                <w:rFonts w:ascii="仿宋_GB2312" w:hAnsi="仿宋_GB2312" w:cs="仿宋_GB2312" w:eastAsia="仿宋_GB2312"/>
                <w:sz w:val="20"/>
              </w:rPr>
              <w:t>2026年自行监测方案</w:t>
            </w:r>
          </w:p>
          <w:p>
            <w:pPr>
              <w:pStyle w:val="null3"/>
              <w:jc w:val="both"/>
            </w:pPr>
            <w:r>
              <w:rPr>
                <w:rFonts w:ascii="仿宋_GB2312" w:hAnsi="仿宋_GB2312" w:cs="仿宋_GB2312" w:eastAsia="仿宋_GB2312"/>
                <w:sz w:val="20"/>
                <w:b/>
              </w:rPr>
              <w:t>服务要求：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每次采样至少配备</w:t>
            </w:r>
            <w:r>
              <w:rPr>
                <w:rFonts w:ascii="仿宋_GB2312" w:hAnsi="仿宋_GB2312" w:cs="仿宋_GB2312" w:eastAsia="仿宋_GB2312"/>
                <w:sz w:val="20"/>
              </w:rPr>
              <w:t>2名或以上工作人员，能够熟练监测流程，</w:t>
            </w:r>
            <w:r>
              <w:rPr>
                <w:rFonts w:ascii="仿宋_GB2312" w:hAnsi="仿宋_GB2312" w:cs="仿宋_GB2312" w:eastAsia="仿宋_GB2312"/>
                <w:sz w:val="20"/>
              </w:rPr>
              <w:t>了</w:t>
            </w:r>
            <w:r>
              <w:rPr>
                <w:rFonts w:ascii="仿宋_GB2312" w:hAnsi="仿宋_GB2312" w:cs="仿宋_GB2312" w:eastAsia="仿宋_GB2312"/>
                <w:sz w:val="20"/>
              </w:rPr>
              <w:t>解相关法律法规以及基本相关知识，严格遵守各项规章制度。必须遵循严格的规范要求，以确保样品的代表性、有效性和溯源性。</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监测点位的布设，应根据监测对象、污染物性质、分析方法和具体条件，按有关技术规范、规定进行。</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采样时填写采样记录，记录主要内容有</w:t>
            </w:r>
            <w:r>
              <w:rPr>
                <w:rFonts w:ascii="仿宋_GB2312" w:hAnsi="仿宋_GB2312" w:cs="仿宋_GB2312" w:eastAsia="仿宋_GB2312"/>
                <w:sz w:val="20"/>
              </w:rPr>
              <w:t>:采样名称、样品类别、采样日期、样品编号、采样地点、采样时间、监测项目企业生产状况和采样人等。</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采样频次、时间和方法应根据监测对象和分析方法的要求，按有关技术规范、规定执行。</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采样时要注意样品的代表性，并防止样品受污染，在输送、保存过程中保持待测组分不发生变化。必要时，采样人员应在现场加入保存剂进行固定，需要冷藏的样品应在低温下保存并将样品迅速送交实验室。为防止交叉污染，样品容器应定点定项使用，每批次增加平行样、空白样、密码样。</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分析测试时应优先选用国家标准方法和最新版本的环境监测分析方法。</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监测过程全程序按规范记录，监测数据、报告及相关记录应严格按照规范审核，确保监测工作过程的可追溯性，保存监测全过程视频资料。</w:t>
            </w:r>
          </w:p>
          <w:p>
            <w:pPr>
              <w:pStyle w:val="null3"/>
              <w:jc w:val="both"/>
            </w:pPr>
            <w:r>
              <w:rPr>
                <w:rFonts w:ascii="仿宋_GB2312" w:hAnsi="仿宋_GB2312" w:cs="仿宋_GB2312" w:eastAsia="仿宋_GB2312"/>
                <w:b/>
              </w:rPr>
              <w:t>4</w:t>
            </w:r>
            <w:r>
              <w:rPr>
                <w:rFonts w:ascii="仿宋_GB2312" w:hAnsi="仿宋_GB2312" w:cs="仿宋_GB2312" w:eastAsia="仿宋_GB2312"/>
                <w:b/>
              </w:rPr>
              <w:t>、成果要求</w:t>
            </w:r>
          </w:p>
          <w:p>
            <w:pPr>
              <w:pStyle w:val="null3"/>
            </w:pPr>
            <w:r>
              <w:rPr>
                <w:rFonts w:ascii="仿宋_GB2312" w:hAnsi="仿宋_GB2312" w:cs="仿宋_GB2312" w:eastAsia="仿宋_GB2312"/>
                <w:sz w:val="20"/>
              </w:rPr>
              <w:t>每次现场采样后按约定时限出具监测报告，监测报告需以机构全称作出，有国家计量认证标志</w:t>
            </w:r>
            <w:r>
              <w:rPr>
                <w:rFonts w:ascii="仿宋_GB2312" w:hAnsi="仿宋_GB2312" w:cs="仿宋_GB2312" w:eastAsia="仿宋_GB2312"/>
                <w:sz w:val="20"/>
              </w:rPr>
              <w:t>(CMA)和检测字号，检测项目名称要具体准确，编制、审核、签发人员签字，并附监测点位示意图并加盖检测单位印章。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为保障项目成果顺利交付，要求投入本项目团队人员不少于6人，有明确的项目负责人、技术负责人，要求负责人具有环境监测或填埋场管理经验。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提供具有履行本合同所必需的环境监测设备、实验室分析设备等。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服务标准：按照国家相关标准、行业标准、地方标准或者其他标准、规程规范执行。按采购内容及技术要求完成。</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按照国家和行业质量验收合格标准。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签订正式合同，合同履行满6个月，且已按约定完成上半年监测工作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合同履行期满，且已按约定完成全部监测工作，提交合格监测报告</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满足采购人要求；2、供应商需要在线提交所有通过电子化交易平台实施的政府采购项目的响应文件。注：成交供应商成交后需要提供纸质响应文件3份（一正两副），纸质响应文件需胶装，递交地址：西安市高新区唐延南路8号泰维智链中心一期B座2层206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提供有效存续的企业营业执照（副本）/事业单位法人证书/专业服务机构执业许可证/民办非企业单位登记证书；（附2024年年度报告）</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供应商应提供2025年01月至今任意1个月已缴纳的社会保障资金缴存单据或社保机构开具的社会保险参保缴费情况证明；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应提供本单位2025年01月至今任意1个月的缴费凭据或税务机关开具的完税证明（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提供2024年度经审计的财务会计报告（含附表附注），或开标前三个月内基本开户银行出具的资信证明，或信用担保机构出具的投标担保函（以上三种形式的资料提供任何一种即可）；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投标声明书</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具备履行合同所必需的设备和专业技术能力的承诺</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供应商须具备主管部门颁发的检验检测机构资质认定证书（CMA）,且在有效期内。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项目负责人需具有环境类高级工程师证书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响应文件封面 供应商应提交的相关资格证明材料.docx 残疾人福利性单位声明函 拒绝政府采购领域商业贿赂承诺书.docx 服务方案 标的清单 项目管理机构组成表.docx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同时满足以下条款： （1）货币单位符合磋商文件要求（2）报价符合唯一性要求 （3）未超出采购预算或最高限价（4）未出现选择性报价</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投标有效期满足磋商文件要求(合格)，响应文件无投标有效期或有效期不满足磋商文件要求(不合格)</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法律、法规和磋商文件规定的其他无效投标情形</w:t>
            </w:r>
          </w:p>
        </w:tc>
        <w:tc>
          <w:tcPr>
            <w:tcW w:type="dxa" w:w="3322"/>
          </w:tcPr>
          <w:p>
            <w:pPr>
              <w:pStyle w:val="null3"/>
            </w:pPr>
            <w:r>
              <w:rPr>
                <w:rFonts w:ascii="仿宋_GB2312" w:hAnsi="仿宋_GB2312" w:cs="仿宋_GB2312" w:eastAsia="仿宋_GB2312"/>
              </w:rPr>
              <w:t>无法律、法规和磋商文件规定的其他无效投标情形</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响应文件封面 供应商应提交的相关资格证明材料.docx 残疾人福利性单位声明函 拒绝政府采购领域商业贿赂承诺书.docx 服务方案 标的清单 项目管理机构组成表.docx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由磋商小组无记名投票确定供应商排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①对本项目需求的理解分析 ②工作内容和工作流程 3监测成果报告 二评审标准:方案各部分内容全面详细、阐述条理清晰详尽、符合本项目采购需求得21分;评审内容每缺一项扣7分;任意一项评审内容有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每一处缺陷扣1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项目重难点分析及解决方案</w:t>
            </w:r>
          </w:p>
        </w:tc>
        <w:tc>
          <w:tcPr>
            <w:tcW w:type="dxa" w:w="2492"/>
          </w:tcPr>
          <w:p>
            <w:pPr>
              <w:pStyle w:val="null3"/>
            </w:pPr>
            <w:r>
              <w:rPr>
                <w:rFonts w:ascii="仿宋_GB2312" w:hAnsi="仿宋_GB2312" w:cs="仿宋_GB2312" w:eastAsia="仿宋_GB2312"/>
              </w:rPr>
              <w:t>评审内容: ①本项目实施面临的重点、难点进行分析 ②对本项目重点、难点的解决方案 评审标准:对评审内容有完整详细的描述，可实施性强，步骤清晰合理，有科学合理的内容，针对性强得8分，评审内容每缺少一项扣4分，每一子项有缺陷或不完全满足扣0.5分，扣完为止。不得负分，缺项不得分。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 ①项目质量保障措施；②项目质量控制措施。 评审标准 1、完整性：内容全面，对评审内容中的各项要求有详细描述； 2、可行性：切合本标段实际情况，提出步骤清晰的方案； 3、针对性：切合本标段实际情况，提出步骤清晰的方案。 赋分标准 ①项目质量保障措施：每完全满足一个评审标准得1.5分，满分4.5分； ②项目质量控制措施：每完全满足一个评审标准得1.5分，满分4.5分； 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 ①项目进度安排计划；②项目进度保证措施。 评审标准 1、完整性：内容全面，对评审内容中的各项要求有详细描述； 2、可行性：切合本标段实际情况，提出步骤清晰的方案； 3、针对性：紧扣项目实际情况需求，内容切实合理。 赋分标准 ①项目进度安排计划：每完全满足一个评审标准得1.0分，满分3.0分； ②项目进度保证措施：每完全满足一个评审标准得1.0分，满分3.0分；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评审内容 供应商针对本项目安全保障方案，内容包含： ①项目可能涉及的安全风险评估②安全管理制度③安全保障措施 二、评审标准 对评审内容有完整详细的描述，可实施性强，步骤清晰合理，有科学合理的内容，针对性强得6分，评审内容每缺少一项扣2分，每一子项有缺陷或不完全满足扣0.5分，扣完为止。不得负分，缺项不得分。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供应商针对本项目应急预案，内容包含： ①应急响应方案；②应急处理流程和方法；③应急保障措施；④应急备品备件准备； 评审标准 对评审内容有完整详细的描述，可实施性强，步骤清晰合理，有科学合理的内容，针对性强得8分，评审内容每缺少一项扣2分，每一子项有缺陷或不完全满足扣0.5分，扣完为止。不得负分，缺项不得分。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①保密制度；②保密措施 二、评审标准 保密制度及措施完整，可行且可操作性强，能进口项目实际情况列出切实合理的保密制度得6分，评审内容缺少一项扣3分，任何一项评审内容有一处缺陷扣0.5分，扣完为止。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1整个项目完成期限内服务质量的承诺 2人员到位情况及服务响应时间的承诺 3监测结果真实、合法的承诺 评审标准:服务承诺合理、阐述条理清晰详尽、符合本项目采购需求得6分;评审内容每缺一项扣2分;任意一项评审内容有1处缺陷扣0.5分，扣完为止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 1项目组织机构设置 2团队人员的分工及岗位职责 3拟投入人员配置、数量、经验及专业能力 评审标准:机构设置合理、团队人员职责划分明确、团队配置满足项目情况及需要，人员专业能力能有效保障项目服务质量，内容描述详细，架构清晰的得9分。评审内容每缺一项扣3分;任意一项评审内容有1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近三年承担过类似项目，有一项类似项目得2分，但最多不超过6分；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 投标报价得分=（评审基准价/投标报价） ×15 投标报价明显低于其他投标人，经磋商小组质询后不能在规定时间内说明理由，或说明理由但评审委员会认为理由不能成立的，客观上形成不良竞争，按无效标处理。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