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685BE">
      <w:pPr>
        <w:ind w:firstLine="48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15ED907">
      <w:pPr>
        <w:spacing w:line="240" w:lineRule="auto"/>
        <w:ind w:firstLine="1440"/>
        <w:jc w:val="center"/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</w:p>
    <w:p w14:paraId="2C074508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</w:p>
    <w:p w14:paraId="6F89BBDE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服</w:t>
      </w:r>
    </w:p>
    <w:p w14:paraId="1D5BA592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务</w:t>
      </w:r>
    </w:p>
    <w:p w14:paraId="6A008407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合</w:t>
      </w:r>
    </w:p>
    <w:p w14:paraId="7B457A6C">
      <w:pPr>
        <w:spacing w:line="240" w:lineRule="auto"/>
        <w:ind w:firstLine="0" w:firstLineChars="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同</w:t>
      </w:r>
    </w:p>
    <w:p w14:paraId="1A15F186">
      <w:pPr>
        <w:spacing w:line="240" w:lineRule="auto"/>
        <w:ind w:firstLine="48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20720CA">
      <w:pPr>
        <w:spacing w:line="240" w:lineRule="auto"/>
        <w:ind w:firstLine="48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D16B183">
      <w:pPr>
        <w:spacing w:line="360" w:lineRule="auto"/>
        <w:ind w:firstLine="48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C56F066">
      <w:pPr>
        <w:spacing w:line="360" w:lineRule="auto"/>
        <w:ind w:firstLine="48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65F2267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合同编号：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2F347EB5">
      <w:pPr>
        <w:spacing w:line="360" w:lineRule="auto"/>
        <w:ind w:firstLine="0" w:firstLineChars="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246878C">
      <w:pPr>
        <w:spacing w:line="360" w:lineRule="auto"/>
        <w:ind w:firstLine="0" w:firstLineChars="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A298466">
      <w:pPr>
        <w:spacing w:line="360" w:lineRule="auto"/>
        <w:ind w:firstLine="0" w:firstLineChars="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49354B6">
      <w:pPr>
        <w:spacing w:line="360" w:lineRule="auto"/>
        <w:ind w:firstLine="0" w:firstLineChars="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24CAF1B">
      <w:pPr>
        <w:spacing w:line="360" w:lineRule="auto"/>
        <w:ind w:firstLine="0" w:firstLineChars="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签订日期：       年     月    日  </w:t>
      </w:r>
    </w:p>
    <w:p w14:paraId="796208D1">
      <w:pPr>
        <w:widowControl/>
        <w:spacing w:after="160" w:line="278" w:lineRule="auto"/>
        <w:ind w:firstLine="0" w:firstLineChars="0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080" w:bottom="1440" w:left="1080" w:header="851" w:footer="850" w:gutter="0"/>
          <w:pgNumType w:start="0"/>
          <w:cols w:space="425" w:num="1"/>
          <w:titlePg/>
          <w:docGrid w:type="lines" w:linePitch="326" w:charSpace="0"/>
        </w:sect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71DEB6A8">
      <w:pPr>
        <w:spacing w:line="360" w:lineRule="auto"/>
        <w:ind w:left="480" w:leftChars="0" w:hanging="480" w:firstLineChars="0"/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甲方（委托方）：</w:t>
      </w:r>
    </w:p>
    <w:p w14:paraId="78932BCF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渭南市临渭区自然资源局_</w:t>
      </w:r>
    </w:p>
    <w:p w14:paraId="3D8DEE09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临渭区东风街中段11号 </w:t>
      </w:r>
    </w:p>
    <w:p w14:paraId="7FCE2BC9">
      <w:pPr>
        <w:spacing w:line="360" w:lineRule="auto"/>
        <w:ind w:firstLine="0" w:firstLineChars="0"/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乙方（服务方）：</w:t>
      </w:r>
    </w:p>
    <w:p w14:paraId="16E2526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 w14:paraId="6BDDA6D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法定代表人：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</w:p>
    <w:p w14:paraId="3156426D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p w14:paraId="553F0B9D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p w14:paraId="68A8263A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统一社会信用代码：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519231C9">
      <w:pPr>
        <w:ind w:firstLine="48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鉴根据《中华人民共和国民法典》、《中华人民共和国政府采购法》及《政府采购竞争性磋商采购方式管理暂行办法》等法律法规，甲方通过竞争性磋商方式确定乙方为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渭南市临渭区农村乱占耕地补充摸排技术服务项目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的服务方。双方本着平等、自愿、诚信的原则，经协商一致，签订本合同。</w:t>
      </w:r>
    </w:p>
    <w:p w14:paraId="708CD19F">
      <w:pPr>
        <w:pStyle w:val="2"/>
        <w:spacing w:before="163" w:after="163"/>
      </w:pPr>
      <w:r>
        <w:rPr>
          <w:rFonts w:hint="eastAsia"/>
        </w:rPr>
        <w:t>第一条 服务内容及标准</w:t>
      </w:r>
    </w:p>
    <w:p w14:paraId="6552A64A">
      <w:pPr>
        <w:pStyle w:val="31"/>
        <w:numPr>
          <w:ilvl w:val="0"/>
          <w:numId w:val="1"/>
        </w:numPr>
        <w:ind w:left="0" w:firstLine="0" w:firstLineChars="0"/>
      </w:pPr>
      <w:r>
        <w:rPr>
          <w:rFonts w:hint="eastAsia"/>
        </w:rPr>
        <w:t>乙方为甲方提供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渭南市临渭区农村乱占耕地补充摸排技术服务项目</w:t>
      </w:r>
      <w:r>
        <w:rPr>
          <w:rFonts w:hint="eastAsia"/>
        </w:rPr>
        <w:t>服务，具体服务内容以附件《服务内容清单》为准。</w:t>
      </w:r>
    </w:p>
    <w:p w14:paraId="6DA50899">
      <w:pPr>
        <w:pStyle w:val="31"/>
        <w:numPr>
          <w:ilvl w:val="0"/>
          <w:numId w:val="1"/>
        </w:numPr>
        <w:ind w:left="0" w:firstLine="0" w:firstLineChars="0"/>
      </w:pPr>
      <w:r>
        <w:rPr>
          <w:rFonts w:hint="eastAsia"/>
        </w:rPr>
        <w:t>乙方提供的服务应符合国家相关标准、行业规范及本合同约定的质量要求。若国家、行业无相关标准的，双方另行约定服务质量标准，并作为本合同附件。</w:t>
      </w:r>
    </w:p>
    <w:p w14:paraId="6F47DA21">
      <w:pPr>
        <w:pStyle w:val="2"/>
        <w:spacing w:before="163" w:after="163"/>
      </w:pPr>
      <w:r>
        <w:rPr>
          <w:rFonts w:hint="eastAsia"/>
        </w:rPr>
        <w:t>第二条 服务期限</w:t>
      </w:r>
    </w:p>
    <w:p w14:paraId="32880A44">
      <w:pPr>
        <w:pStyle w:val="31"/>
        <w:numPr>
          <w:ilvl w:val="0"/>
          <w:numId w:val="2"/>
        </w:numPr>
        <w:ind w:left="0" w:firstLine="0" w:firstLineChars="0"/>
      </w:pPr>
      <w:r>
        <w:rPr>
          <w:rFonts w:hint="eastAsia"/>
        </w:rPr>
        <w:t>本合同服务期限自</w:t>
      </w:r>
      <w:r>
        <w:rPr>
          <w:rFonts w:hint="eastAsia"/>
          <w:lang w:val="en-US" w:eastAsia="zh-CN"/>
        </w:rPr>
        <w:t>自合同签订之日起500日历天。</w:t>
      </w:r>
    </w:p>
    <w:p w14:paraId="6FD7E60C">
      <w:pPr>
        <w:pStyle w:val="31"/>
        <w:numPr>
          <w:ilvl w:val="0"/>
          <w:numId w:val="2"/>
        </w:numPr>
        <w:ind w:left="0" w:firstLine="0" w:firstLineChars="0"/>
      </w:pPr>
      <w:r>
        <w:rPr>
          <w:rFonts w:hint="eastAsia"/>
        </w:rPr>
        <w:t>如因甲方原因或不可抗力导致服务无法按约定时间开展或完成，服务期限经双方协商一致后可相应顺延。</w:t>
      </w:r>
    </w:p>
    <w:p w14:paraId="48A13C4A">
      <w:pPr>
        <w:pStyle w:val="2"/>
        <w:spacing w:before="163" w:after="163"/>
      </w:pPr>
      <w:r>
        <w:rPr>
          <w:rFonts w:hint="eastAsia"/>
        </w:rPr>
        <w:t>第三条 服务费用及支付方式</w:t>
      </w:r>
    </w:p>
    <w:p w14:paraId="6C92CC4E">
      <w:pPr>
        <w:pStyle w:val="31"/>
        <w:numPr>
          <w:ilvl w:val="0"/>
          <w:numId w:val="3"/>
        </w:numPr>
        <w:ind w:left="0" w:firstLine="0" w:firstLineChars="0"/>
      </w:pPr>
      <w:r>
        <w:rPr>
          <w:rFonts w:hint="eastAsia"/>
        </w:rPr>
        <w:t>本合同服务费用总额为人民币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元（大写：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）。该费用包含乙方提供服务所需的人工费、材料费、设备费、税费等一切费用，除本合同另有约定外，甲方无需向乙方支付其他任何费用。</w:t>
      </w:r>
    </w:p>
    <w:p w14:paraId="56B4BBFA">
      <w:pPr>
        <w:pStyle w:val="31"/>
        <w:numPr>
          <w:ilvl w:val="0"/>
          <w:numId w:val="3"/>
        </w:numPr>
        <w:ind w:left="0" w:firstLine="0" w:firstLineChars="0"/>
      </w:pPr>
      <w:r>
        <w:rPr>
          <w:rFonts w:hint="eastAsia"/>
        </w:rPr>
        <w:t>支付方式：甲方按以下第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</w:rPr>
        <w:t>种方式向乙方支付服务费用：</w:t>
      </w:r>
    </w:p>
    <w:p w14:paraId="6E9C5888">
      <w:pPr>
        <w:pStyle w:val="31"/>
        <w:numPr>
          <w:ilvl w:val="0"/>
          <w:numId w:val="4"/>
        </w:numPr>
        <w:ind w:left="0" w:firstLine="0" w:firstLineChars="0"/>
      </w:pPr>
      <w:r>
        <w:rPr>
          <w:rFonts w:hint="eastAsia"/>
        </w:rPr>
        <w:t>一次性支付：甲方应在本合同签订后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个工作日内，将全部服务费用支付至乙方指定账户。</w:t>
      </w:r>
    </w:p>
    <w:p w14:paraId="7EFD5D20">
      <w:pPr>
        <w:pStyle w:val="31"/>
        <w:numPr>
          <w:ilvl w:val="0"/>
          <w:numId w:val="4"/>
        </w:numPr>
        <w:ind w:left="0" w:firstLine="0" w:firstLineChars="0"/>
      </w:pPr>
      <w:r>
        <w:rPr>
          <w:rFonts w:hint="eastAsia"/>
        </w:rPr>
        <w:t>分期支付：</w:t>
      </w:r>
    </w:p>
    <w:p w14:paraId="31B9B688">
      <w:pPr>
        <w:pStyle w:val="31"/>
        <w:numPr>
          <w:ilvl w:val="0"/>
          <w:numId w:val="5"/>
        </w:numPr>
        <w:ind w:left="0" w:firstLine="0" w:firstLineChars="0"/>
      </w:pPr>
      <w:r>
        <w:rPr>
          <w:rFonts w:hint="eastAsia"/>
        </w:rPr>
        <w:t>预付款：</w:t>
      </w:r>
    </w:p>
    <w:p w14:paraId="58EAA16A">
      <w:pPr>
        <w:pStyle w:val="31"/>
        <w:numPr>
          <w:ilvl w:val="0"/>
          <w:numId w:val="0"/>
        </w:numPr>
        <w:ind w:leftChars="0"/>
      </w:pPr>
      <w:r>
        <w:rPr>
          <w:rFonts w:hint="eastAsia"/>
        </w:rPr>
        <w:t>甲方应在本合同签订后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</w:rPr>
        <w:t>个工作日内，向乙方支付服务费用总额的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/>
          <w:u w:val="single"/>
        </w:rPr>
        <w:t>%</w:t>
      </w:r>
      <w:r>
        <w:rPr>
          <w:rFonts w:hint="eastAsia"/>
        </w:rPr>
        <w:t>，即人民币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元（大写：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/>
        </w:rPr>
        <w:t>）；</w:t>
      </w:r>
    </w:p>
    <w:p w14:paraId="624848D4">
      <w:pPr>
        <w:pStyle w:val="31"/>
        <w:numPr>
          <w:ilvl w:val="0"/>
          <w:numId w:val="5"/>
        </w:numPr>
        <w:ind w:left="0" w:firstLine="0" w:firstLineChars="0"/>
      </w:pPr>
      <w:r>
        <w:rPr>
          <w:rFonts w:hint="eastAsia"/>
        </w:rPr>
        <w:t>尾款：乙方完成全部服务内容且经甲方验收合格后，甲方应在收到乙方提交的付款申请及相关合格票据后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</w:rPr>
        <w:t>个工作日内，向乙方支付剩余服务费用，即人民币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/>
        </w:rPr>
        <w:t>元（大写：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元整</w:t>
      </w:r>
      <w:r>
        <w:rPr>
          <w:rFonts w:hint="eastAsia"/>
        </w:rPr>
        <w:t>）。</w:t>
      </w:r>
    </w:p>
    <w:p w14:paraId="0A1ECFB3">
      <w:pPr>
        <w:pStyle w:val="31"/>
        <w:numPr>
          <w:ilvl w:val="0"/>
          <w:numId w:val="3"/>
        </w:numPr>
        <w:ind w:left="0" w:firstLine="0" w:firstLineChars="0"/>
      </w:pPr>
      <w:r>
        <w:rPr>
          <w:rFonts w:hint="eastAsia"/>
        </w:rPr>
        <w:t>乙方指定收款账户信息如下：</w:t>
      </w:r>
    </w:p>
    <w:p w14:paraId="666E7991">
      <w:pPr>
        <w:ind w:firstLine="0" w:firstLineChars="0"/>
        <w:rPr>
          <w:u w:val="single"/>
        </w:rPr>
      </w:pPr>
      <w:r>
        <w:rPr>
          <w:rFonts w:hint="eastAsia"/>
        </w:rPr>
        <w:t>开户银行：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____________________________________</w:t>
      </w:r>
    </w:p>
    <w:p w14:paraId="79A82CEB">
      <w:pPr>
        <w:ind w:firstLine="0" w:firstLineChars="0"/>
      </w:pPr>
      <w:r>
        <w:rPr>
          <w:rFonts w:hint="eastAsia"/>
        </w:rPr>
        <w:t>账户名称：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____________________________________</w:t>
      </w:r>
    </w:p>
    <w:p w14:paraId="608E6703">
      <w:pPr>
        <w:ind w:firstLine="0" w:firstLineChars="0"/>
        <w:rPr>
          <w:u w:val="single"/>
        </w:rPr>
      </w:pPr>
      <w:r>
        <w:rPr>
          <w:rFonts w:hint="eastAsia"/>
        </w:rPr>
        <w:t>银行账号：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____________________________________</w:t>
      </w:r>
    </w:p>
    <w:p w14:paraId="344CE73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78E5787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b/>
          <w:bCs w:val="0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注：供应商申请付款前，须向采购人提供符合财务要求的发票。</w:t>
      </w:r>
      <w:r>
        <w:rPr>
          <w:rFonts w:hint="eastAsia"/>
          <w:b/>
          <w:bCs w:val="0"/>
        </w:rPr>
        <w:t>否则甲方有权延迟付款且不承担违约责任。</w:t>
      </w:r>
    </w:p>
    <w:p w14:paraId="164AC9A4">
      <w:pPr>
        <w:pStyle w:val="2"/>
        <w:spacing w:before="163" w:after="163"/>
      </w:pPr>
      <w:r>
        <w:rPr>
          <w:rFonts w:hint="eastAsia"/>
        </w:rPr>
        <w:t>第四条 双方权利与义务</w:t>
      </w:r>
    </w:p>
    <w:p w14:paraId="4E2667C7">
      <w:pPr>
        <w:pStyle w:val="31"/>
        <w:numPr>
          <w:ilvl w:val="0"/>
          <w:numId w:val="6"/>
        </w:numPr>
        <w:ind w:left="0" w:firstLine="0" w:firstLineChars="0"/>
      </w:pPr>
      <w:r>
        <w:rPr>
          <w:rFonts w:hint="eastAsia"/>
        </w:rPr>
        <w:t>甲方权利与义务</w:t>
      </w:r>
    </w:p>
    <w:p w14:paraId="326816E9">
      <w:pPr>
        <w:pStyle w:val="31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有权要求乙方按照本合同约定提供服务，并对服务过程进行监督和检查。</w:t>
      </w:r>
    </w:p>
    <w:p w14:paraId="5E43A569">
      <w:pPr>
        <w:pStyle w:val="31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按本合同约定向乙方支付服务费用。</w:t>
      </w:r>
    </w:p>
    <w:p w14:paraId="642D92E5">
      <w:pPr>
        <w:pStyle w:val="31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为乙方提供开展服务所需的必要条件和协助，包括但不限于提供相关资料、场地、人员配合等。</w:t>
      </w:r>
    </w:p>
    <w:p w14:paraId="43694EA8">
      <w:pPr>
        <w:pStyle w:val="31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对乙方提供的服务成果进行验收，并在收到乙方验收申请后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</w:rPr>
        <w:t>个工作日内组织验收。</w:t>
      </w:r>
    </w:p>
    <w:p w14:paraId="7A9F8EC2">
      <w:pPr>
        <w:pStyle w:val="31"/>
        <w:numPr>
          <w:ilvl w:val="0"/>
          <w:numId w:val="6"/>
        </w:numPr>
        <w:ind w:left="0" w:firstLine="0" w:firstLineChars="0"/>
      </w:pPr>
      <w:r>
        <w:rPr>
          <w:rFonts w:hint="eastAsia"/>
        </w:rPr>
        <w:t>乙方权利与义务</w:t>
      </w:r>
    </w:p>
    <w:p w14:paraId="5634AA1A">
      <w:pPr>
        <w:pStyle w:val="31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有权按照本合同约定收取服务费用。</w:t>
      </w:r>
    </w:p>
    <w:p w14:paraId="3D6E8A93">
      <w:pPr>
        <w:pStyle w:val="31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按照本合同约定的服务内容、标准和期限，组织专业人员为甲方提供优质、高效的服务。</w:t>
      </w:r>
    </w:p>
    <w:p w14:paraId="54C70F27">
      <w:pPr>
        <w:pStyle w:val="31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乙方应自行承担服务过程中的安全责任，采取必要的安全防护措施，确保服务人员及第三方的人身和财产安全。如因乙方原因导致安全事故，由乙方承担全部责任。</w:t>
      </w:r>
    </w:p>
    <w:p w14:paraId="739D3EA1">
      <w:pPr>
        <w:pStyle w:val="31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对在服务过程中知悉的甲方商业秘密、技术秘密及其他机密信息予以保密，未经甲方书面同意，不得向任何第三方披露或使用，保密期限自本合同签订之日起至本合同终止后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</w:rPr>
        <w:t>年。</w:t>
      </w:r>
    </w:p>
    <w:p w14:paraId="19188C0E">
      <w:pPr>
        <w:pStyle w:val="31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服务过程中产生的服务成果及相关知识产权归甲方所有，乙方仅享有在本合同范围内使用该服务成果的权利。</w:t>
      </w:r>
    </w:p>
    <w:p w14:paraId="5DC1AA0F">
      <w:pPr>
        <w:pStyle w:val="2"/>
        <w:spacing w:before="163" w:after="163"/>
      </w:pPr>
      <w:r>
        <w:rPr>
          <w:rFonts w:hint="eastAsia"/>
        </w:rPr>
        <w:t>第五条 服务验收</w:t>
      </w:r>
    </w:p>
    <w:p w14:paraId="69A5EB65">
      <w:pPr>
        <w:pStyle w:val="31"/>
        <w:numPr>
          <w:ilvl w:val="0"/>
          <w:numId w:val="9"/>
        </w:numPr>
        <w:ind w:left="0" w:firstLine="0" w:firstLineChars="0"/>
      </w:pPr>
      <w:r>
        <w:rPr>
          <w:rFonts w:hint="eastAsia"/>
        </w:rPr>
        <w:t>乙方完成全部服务内容后，应向甲方提交书面验收申请及相关资料。</w:t>
      </w:r>
    </w:p>
    <w:p w14:paraId="1D447BC1">
      <w:pPr>
        <w:pStyle w:val="31"/>
        <w:numPr>
          <w:ilvl w:val="0"/>
          <w:numId w:val="9"/>
        </w:numPr>
        <w:ind w:left="0" w:firstLine="0" w:firstLineChars="0"/>
      </w:pPr>
      <w:r>
        <w:rPr>
          <w:rFonts w:hint="eastAsia"/>
        </w:rPr>
        <w:t>甲方收到乙方验收申请后，应在约定时间内组织验收。验收标准以本合同第一条约定的服务内容及标准为准。</w:t>
      </w:r>
    </w:p>
    <w:p w14:paraId="74D1AFA3">
      <w:pPr>
        <w:pStyle w:val="31"/>
        <w:numPr>
          <w:ilvl w:val="0"/>
          <w:numId w:val="9"/>
        </w:numPr>
        <w:ind w:left="0" w:firstLine="0" w:firstLineChars="0"/>
      </w:pPr>
      <w:r>
        <w:rPr>
          <w:rFonts w:hint="eastAsia"/>
        </w:rPr>
        <w:t>如验收不合格，乙方应在甲方指定的期限内无偿进行整改，直至验收合格。因乙方整改导致服务逾期完成的，乙方应按照本合同第六条承担违约责任。</w:t>
      </w:r>
    </w:p>
    <w:p w14:paraId="2B4BFC73">
      <w:pPr>
        <w:pStyle w:val="2"/>
        <w:spacing w:before="163" w:after="163"/>
      </w:pPr>
      <w:r>
        <w:rPr>
          <w:rFonts w:hint="eastAsia"/>
        </w:rPr>
        <w:t>第六条 违约责任</w:t>
      </w:r>
    </w:p>
    <w:p w14:paraId="1D20818D">
      <w:pPr>
        <w:pStyle w:val="31"/>
        <w:numPr>
          <w:ilvl w:val="0"/>
          <w:numId w:val="10"/>
        </w:numPr>
        <w:ind w:left="0" w:firstLine="0" w:firstLineChars="0"/>
      </w:pPr>
      <w:r>
        <w:rPr>
          <w:rFonts w:hint="eastAsia"/>
        </w:rPr>
        <w:t>若甲方未按本合同约定支付服务费用，每逾期一日，应按照未支付金额的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%向乙方支付违约金；逾期超过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日的，乙方有权暂停服务，并要求甲方承担因此给乙方造成的全部损失。</w:t>
      </w:r>
    </w:p>
    <w:p w14:paraId="0316B36D">
      <w:pPr>
        <w:pStyle w:val="31"/>
        <w:numPr>
          <w:ilvl w:val="0"/>
          <w:numId w:val="10"/>
        </w:numPr>
        <w:ind w:left="0" w:firstLine="0" w:firstLineChars="0"/>
      </w:pPr>
      <w:r>
        <w:rPr>
          <w:rFonts w:hint="eastAsia"/>
        </w:rPr>
        <w:t>若乙方未按本合同约定的服务内容、标准和期限提供服务，每逾期一日，应按照服务费用总额的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%向甲方支付违约金；逾期超过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日的，甲方有权解除本合同，并要求乙方返还已支付的服务费用，同时乙方应按照服务费用总额的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%向甲方支付违约金。如违约金不足以弥补甲方损失的，乙方还应承担赔偿责任。</w:t>
      </w:r>
    </w:p>
    <w:p w14:paraId="7FB7BCE7">
      <w:pPr>
        <w:pStyle w:val="31"/>
        <w:numPr>
          <w:ilvl w:val="0"/>
          <w:numId w:val="10"/>
        </w:numPr>
        <w:ind w:left="0" w:firstLine="0" w:firstLineChars="0"/>
      </w:pPr>
      <w:r>
        <w:rPr>
          <w:rFonts w:hint="eastAsia"/>
        </w:rPr>
        <w:t>若乙方违反保密义务或知识产权约定，应向甲方支付服务费用总额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%的违约金，并赔偿甲方因此遭受的全部损失。</w:t>
      </w:r>
    </w:p>
    <w:p w14:paraId="46D6D7C3">
      <w:pPr>
        <w:pStyle w:val="2"/>
        <w:spacing w:before="163" w:after="163"/>
      </w:pPr>
      <w:r>
        <w:rPr>
          <w:rFonts w:hint="eastAsia"/>
        </w:rPr>
        <w:t>第七条 不可抗力</w:t>
      </w:r>
    </w:p>
    <w:p w14:paraId="3B2038C5">
      <w:pPr>
        <w:pStyle w:val="31"/>
        <w:numPr>
          <w:ilvl w:val="0"/>
          <w:numId w:val="11"/>
        </w:numPr>
        <w:ind w:left="0" w:firstLine="0" w:firstLineChars="0"/>
      </w:pPr>
      <w:r>
        <w:rPr>
          <w:rFonts w:hint="eastAsia"/>
        </w:rPr>
        <w:t>本合同所指不可抗力是指不能预见、不能避免并不能克服的客观情况，包括但不限于自然灾害、政府行为、社会异常事件等。</w:t>
      </w:r>
    </w:p>
    <w:p w14:paraId="5E2EAABE">
      <w:pPr>
        <w:pStyle w:val="31"/>
        <w:numPr>
          <w:ilvl w:val="0"/>
          <w:numId w:val="11"/>
        </w:numPr>
        <w:ind w:left="0" w:firstLine="0" w:firstLineChars="0"/>
      </w:pPr>
      <w:r>
        <w:rPr>
          <w:rFonts w:hint="eastAsia"/>
        </w:rPr>
        <w:t>因不可抗力导致一方无法履行本合同义务的，该方不承担违约责任，但应在不可抗力事件发生后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日内书面通知对方，并提供相关证明文件。</w:t>
      </w:r>
    </w:p>
    <w:p w14:paraId="58066E02">
      <w:pPr>
        <w:pStyle w:val="31"/>
        <w:numPr>
          <w:ilvl w:val="0"/>
          <w:numId w:val="11"/>
        </w:numPr>
        <w:ind w:left="0" w:firstLine="0" w:firstLineChars="0"/>
      </w:pPr>
      <w:r>
        <w:rPr>
          <w:rFonts w:hint="eastAsia"/>
        </w:rPr>
        <w:t>不可抗力事件影响消除后，受影响方应继续履行本合同义务，双方应就合同履行期限等相关事项进行协商并达成一致。</w:t>
      </w:r>
    </w:p>
    <w:p w14:paraId="09B71E5E">
      <w:pPr>
        <w:pStyle w:val="2"/>
        <w:spacing w:before="163" w:after="163"/>
      </w:pPr>
      <w:r>
        <w:rPr>
          <w:rFonts w:hint="eastAsia"/>
        </w:rPr>
        <w:t>第八条 争议解决</w:t>
      </w:r>
    </w:p>
    <w:p w14:paraId="2279F519">
      <w:pPr>
        <w:ind w:firstLine="480"/>
      </w:pPr>
      <w:r>
        <w:rPr>
          <w:rFonts w:hint="eastAsia"/>
        </w:rPr>
        <w:t>本合同履行过程中如发生争议，双方应首先友好协商解决；协商不成的，任何一方均有权向甲方所在地有管辖权的人民法院提起诉讼。</w:t>
      </w:r>
    </w:p>
    <w:p w14:paraId="3BBC974D">
      <w:pPr>
        <w:pStyle w:val="2"/>
        <w:spacing w:before="163" w:after="163"/>
      </w:pPr>
      <w:r>
        <w:rPr>
          <w:rFonts w:hint="eastAsia"/>
        </w:rPr>
        <w:t>第九条 其他条款</w:t>
      </w:r>
    </w:p>
    <w:p w14:paraId="4D0528EF">
      <w:pPr>
        <w:pStyle w:val="31"/>
        <w:numPr>
          <w:ilvl w:val="0"/>
          <w:numId w:val="12"/>
        </w:numPr>
        <w:ind w:left="0" w:firstLine="0" w:firstLineChars="0"/>
      </w:pPr>
      <w:r>
        <w:rPr>
          <w:rFonts w:hint="eastAsia"/>
        </w:rPr>
        <w:t>本合同自双方签字（或盖章）之日起生效。本合同一式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份，甲乙双方各执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份，具有同等法律效力。</w:t>
      </w:r>
    </w:p>
    <w:p w14:paraId="5A0028FF">
      <w:pPr>
        <w:pStyle w:val="31"/>
        <w:numPr>
          <w:ilvl w:val="0"/>
          <w:numId w:val="12"/>
        </w:numPr>
        <w:ind w:left="0" w:firstLine="0" w:firstLineChars="0"/>
      </w:pPr>
      <w:r>
        <w:rPr>
          <w:rFonts w:hint="eastAsia"/>
        </w:rPr>
        <w:t>本合同未尽事宜，双方可另行签订补充协议。补充协议与本合同具有同等法律效力。补充协议内容与本合同不一致的，以补充协议为准。</w:t>
      </w:r>
    </w:p>
    <w:p w14:paraId="5331A61D">
      <w:pPr>
        <w:ind w:firstLine="480"/>
        <w:jc w:val="center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（以下无正文）</w:t>
      </w:r>
    </w:p>
    <w:p w14:paraId="53A9AAC3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sectPr>
          <w:footerReference r:id="rId11" w:type="first"/>
          <w:pgSz w:w="11906" w:h="16838"/>
          <w:pgMar w:top="1440" w:right="567" w:bottom="1440" w:left="567" w:header="851" w:footer="851" w:gutter="0"/>
          <w:cols w:space="425" w:num="1"/>
          <w:titlePg/>
          <w:docGrid w:type="lines" w:linePitch="326" w:charSpace="0"/>
        </w:sectPr>
      </w:pPr>
    </w:p>
    <w:p w14:paraId="0A08B5C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15E602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甲方（盖章）：</w:t>
      </w:r>
      <w:r>
        <w:rPr>
          <w:rFonts w:hint="eastAsia"/>
          <w:u w:val="single"/>
          <w:lang w:val="en-US" w:eastAsia="zh-CN"/>
        </w:rPr>
        <w:t xml:space="preserve">           </w:t>
      </w:r>
    </w:p>
    <w:p w14:paraId="64602960">
      <w:pPr>
        <w:spacing w:line="360" w:lineRule="auto"/>
        <w:ind w:firstLine="0" w:firstLineChars="0"/>
        <w:rPr>
          <w:rFonts w:hint="default" w:ascii="宋体" w:hAnsi="宋体" w:eastAsia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法定代表人或授权代表（签字）：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</w:p>
    <w:p w14:paraId="72138AE2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日</w:t>
      </w:r>
    </w:p>
    <w:p w14:paraId="72C3FD74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5EAC1EF">
      <w:pPr>
        <w:spacing w:line="360" w:lineRule="auto"/>
        <w:ind w:firstLine="0" w:firstLineChars="0"/>
        <w:rPr>
          <w:rFonts w:hint="default" w:ascii="宋体" w:hAnsi="宋体" w:eastAsia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乙方（盖章）：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</w:p>
    <w:p w14:paraId="1327660D">
      <w:pPr>
        <w:spacing w:line="360" w:lineRule="auto"/>
        <w:ind w:firstLine="0" w:firstLineChars="0"/>
        <w:rPr>
          <w:rFonts w:hint="default" w:ascii="宋体" w:hAnsi="宋体" w:eastAsia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法定代表人或授权代表（签字）：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</w:p>
    <w:p w14:paraId="24EAB273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日</w:t>
      </w:r>
    </w:p>
    <w:p w14:paraId="34EF1E96">
      <w:pPr>
        <w:widowControl/>
        <w:spacing w:after="160" w:line="278" w:lineRule="auto"/>
        <w:ind w:firstLine="0" w:firstLineChars="0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471D2F44">
      <w:pPr>
        <w:spacing w:line="360" w:lineRule="auto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567" w:bottom="1440" w:left="567" w:header="851" w:footer="851" w:gutter="0"/>
          <w:cols w:equalWidth="0" w:num="2">
            <w:col w:w="5173" w:space="425"/>
            <w:col w:w="5173"/>
          </w:cols>
          <w:titlePg/>
          <w:docGrid w:type="lines" w:linePitch="326" w:charSpace="0"/>
        </w:sectPr>
      </w:pPr>
    </w:p>
    <w:p w14:paraId="41B39D8B">
      <w:pPr>
        <w:spacing w:line="360" w:lineRule="auto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渭</w:t>
      </w: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南市临渭区农村乱占耕地补充摸排技术服务项目</w:t>
      </w:r>
    </w:p>
    <w:p w14:paraId="219A72D6">
      <w:pPr>
        <w:spacing w:line="360" w:lineRule="auto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服务内容清单</w:t>
      </w:r>
    </w:p>
    <w:tbl>
      <w:tblPr>
        <w:tblStyle w:val="16"/>
        <w:tblW w:w="0" w:type="auto"/>
        <w:tblInd w:w="3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7984"/>
      </w:tblGrid>
      <w:tr w14:paraId="21251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vAlign w:val="center"/>
          </w:tcPr>
          <w:p w14:paraId="128BE0E2">
            <w:pPr>
              <w:ind w:firstLine="0" w:firstLineChars="0"/>
              <w:jc w:val="center"/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模块</w:t>
            </w:r>
          </w:p>
        </w:tc>
        <w:tc>
          <w:tcPr>
            <w:tcW w:w="7984" w:type="dxa"/>
            <w:vAlign w:val="center"/>
          </w:tcPr>
          <w:p w14:paraId="1FDA9F7C">
            <w:pPr>
              <w:ind w:firstLine="0" w:firstLineChars="0"/>
              <w:jc w:val="center"/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具体内容</w:t>
            </w:r>
          </w:p>
        </w:tc>
      </w:tr>
      <w:tr w14:paraId="21AF5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16" w:type="dxa"/>
            <w:vAlign w:val="center"/>
          </w:tcPr>
          <w:p w14:paraId="2762AC65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服务名称</w:t>
            </w:r>
          </w:p>
        </w:tc>
        <w:tc>
          <w:tcPr>
            <w:tcW w:w="7984" w:type="dxa"/>
            <w:vAlign w:val="center"/>
          </w:tcPr>
          <w:p w14:paraId="5059D78E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渭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南市临渭区农村乱占耕地补充摸排技术服务项目</w:t>
            </w:r>
          </w:p>
        </w:tc>
      </w:tr>
      <w:tr w14:paraId="70ED1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16" w:type="dxa"/>
            <w:vAlign w:val="center"/>
          </w:tcPr>
          <w:p w14:paraId="5E03ACDC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服务周期</w:t>
            </w:r>
          </w:p>
        </w:tc>
        <w:tc>
          <w:tcPr>
            <w:tcW w:w="7984" w:type="dxa"/>
            <w:vAlign w:val="center"/>
          </w:tcPr>
          <w:p w14:paraId="71A563A8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自合同签订之日起500日历天 </w:t>
            </w:r>
          </w:p>
        </w:tc>
      </w:tr>
      <w:tr w14:paraId="0BE1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316" w:type="dxa"/>
            <w:vAlign w:val="center"/>
          </w:tcPr>
          <w:p w14:paraId="65B1148E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具体内容</w:t>
            </w:r>
          </w:p>
        </w:tc>
        <w:tc>
          <w:tcPr>
            <w:tcW w:w="7984" w:type="dxa"/>
            <w:vAlign w:val="center"/>
          </w:tcPr>
          <w:p w14:paraId="556E8498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本项目针对渭南市临渭区2013 年以后发生的农村乱占耕地行为开展补充摸排，不涉及 2013 年以前、不占耕地及其他非目标情形。摸排对象涵盖住宅类（宅基地）、非住宅类（产业类、公服类）及住宅与非住宅复合类用地。工作核心为组织各镇完成摸排信息表填报与图斑系统关联，按国家要求标注图斑编号并完善信息，核验系统自动关联图斑的准确性；通过叠加基本农田、二调耕地数据库核算占用面积并填报；对国家下发图斑开展历年影像对比，筛选 2013 年 1 月 1 日前建成房屋，制作 2013 年与 2020 年影像对比分析图并上报系统，最终为耕地保护、违法用地整治提供精准数据支撑。 </w:t>
            </w:r>
          </w:p>
        </w:tc>
      </w:tr>
      <w:tr w14:paraId="469C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</w:trPr>
        <w:tc>
          <w:tcPr>
            <w:tcW w:w="1316" w:type="dxa"/>
            <w:vAlign w:val="center"/>
          </w:tcPr>
          <w:p w14:paraId="1EAB59B1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  <w:tc>
          <w:tcPr>
            <w:tcW w:w="7984" w:type="dxa"/>
            <w:vAlign w:val="center"/>
          </w:tcPr>
          <w:p w14:paraId="537064FF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验收标准：符合国家相关法律法规及行业质量标准和采购人要求，达到合格标准。</w:t>
            </w:r>
          </w:p>
          <w:p w14:paraId="2E9C8B68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验收依据：国家及当地相关的标准和规范。</w:t>
            </w:r>
          </w:p>
        </w:tc>
      </w:tr>
      <w:tr w14:paraId="48CB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1316" w:type="dxa"/>
            <w:vAlign w:val="center"/>
          </w:tcPr>
          <w:p w14:paraId="1E4E1004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984" w:type="dxa"/>
            <w:vAlign w:val="center"/>
          </w:tcPr>
          <w:p w14:paraId="33C9338F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F9F12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甲方（盖章）：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__________________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乙方（盖章）：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___________________</w:t>
      </w:r>
    </w:p>
    <w:p w14:paraId="52A5023D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法人或代理人（签字）：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法人或代理人（签字）：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</w:t>
      </w:r>
    </w:p>
    <w:p w14:paraId="7DED5FB4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日         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  <w:bookmarkStart w:id="0" w:name="_GoBack"/>
      <w:bookmarkEnd w:id="0"/>
    </w:p>
    <w:sectPr>
      <w:type w:val="continuous"/>
      <w:pgSz w:w="11906" w:h="16838"/>
      <w:pgMar w:top="1440" w:right="567" w:bottom="1440" w:left="567" w:header="851" w:footer="851" w:gutter="0"/>
      <w:cols w:space="425" w:num="1"/>
      <w:titlePg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64291037"/>
      <w:docPartObj>
        <w:docPartGallery w:val="autotext"/>
      </w:docPartObj>
    </w:sdtPr>
    <w:sdtContent>
      <w:p w14:paraId="50853923">
        <w:pPr>
          <w:pStyle w:val="11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0504824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CA882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6D5A1">
    <w:pPr>
      <w:pStyle w:val="11"/>
      <w:ind w:firstLine="360"/>
      <w:jc w:val="center"/>
    </w:pPr>
  </w:p>
  <w:p w14:paraId="6800BBD8">
    <w:pPr>
      <w:pStyle w:val="11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4887018"/>
      <w:docPartObj>
        <w:docPartGallery w:val="autotext"/>
      </w:docPartObj>
    </w:sdtPr>
    <w:sdtContent>
      <w:p w14:paraId="73C84E01">
        <w:pPr>
          <w:pStyle w:val="11"/>
          <w:ind w:firstLine="360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32F1AE7"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913AF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4BD3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D4F15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401BA"/>
    <w:multiLevelType w:val="multilevel"/>
    <w:tmpl w:val="110401BA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">
    <w:nsid w:val="13751F3B"/>
    <w:multiLevelType w:val="multilevel"/>
    <w:tmpl w:val="13751F3B"/>
    <w:lvl w:ilvl="0" w:tentative="0">
      <w:start w:val="1"/>
      <w:numFmt w:val="chineseCountingThousand"/>
      <w:lvlText w:val="(%1)"/>
      <w:lvlJc w:val="left"/>
      <w:pPr>
        <w:ind w:left="111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2">
    <w:nsid w:val="1D591213"/>
    <w:multiLevelType w:val="multilevel"/>
    <w:tmpl w:val="1D591213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1E5D08F4"/>
    <w:multiLevelType w:val="multilevel"/>
    <w:tmpl w:val="1E5D08F4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4">
    <w:nsid w:val="1ED16EDE"/>
    <w:multiLevelType w:val="multilevel"/>
    <w:tmpl w:val="1ED16EDE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24410595"/>
    <w:multiLevelType w:val="multilevel"/>
    <w:tmpl w:val="24410595"/>
    <w:lvl w:ilvl="0" w:tentative="0">
      <w:start w:val="1"/>
      <w:numFmt w:val="chineseCountingThousand"/>
      <w:lvlText w:val="(%1)"/>
      <w:lvlJc w:val="left"/>
      <w:pPr>
        <w:ind w:left="111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6">
    <w:nsid w:val="2A7D4883"/>
    <w:multiLevelType w:val="multilevel"/>
    <w:tmpl w:val="2A7D4883"/>
    <w:lvl w:ilvl="0" w:tentative="0">
      <w:start w:val="1"/>
      <w:numFmt w:val="decimal"/>
      <w:lvlText w:val="%1."/>
      <w:lvlJc w:val="left"/>
      <w:pPr>
        <w:ind w:left="879" w:hanging="440"/>
      </w:pPr>
    </w:lvl>
    <w:lvl w:ilvl="1" w:tentative="0">
      <w:start w:val="2"/>
      <w:numFmt w:val="decimal"/>
      <w:isLgl/>
      <w:lvlText w:val="%1.%2"/>
      <w:lvlJc w:val="left"/>
      <w:pPr>
        <w:ind w:left="1059" w:hanging="600"/>
      </w:pPr>
      <w:rPr>
        <w:rFonts w:hint="default"/>
      </w:rPr>
    </w:lvl>
    <w:lvl w:ilvl="2" w:tentative="0">
      <w:start w:val="5"/>
      <w:numFmt w:val="decimal"/>
      <w:isLgl/>
      <w:lvlText w:val="%1.%2.%3"/>
      <w:lvlJc w:val="left"/>
      <w:pPr>
        <w:ind w:left="1199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219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99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619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999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019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399" w:hanging="1800"/>
      </w:pPr>
      <w:rPr>
        <w:rFonts w:hint="default"/>
      </w:rPr>
    </w:lvl>
  </w:abstractNum>
  <w:abstractNum w:abstractNumId="7">
    <w:nsid w:val="3B0E58E5"/>
    <w:multiLevelType w:val="multilevel"/>
    <w:tmpl w:val="3B0E58E5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079" w:hanging="440"/>
      </w:pPr>
    </w:lvl>
    <w:lvl w:ilvl="2" w:tentative="0">
      <w:start w:val="1"/>
      <w:numFmt w:val="lowerRoman"/>
      <w:lvlText w:val="%3."/>
      <w:lvlJc w:val="right"/>
      <w:pPr>
        <w:ind w:left="1519" w:hanging="440"/>
      </w:pPr>
    </w:lvl>
    <w:lvl w:ilvl="3" w:tentative="0">
      <w:start w:val="1"/>
      <w:numFmt w:val="decimal"/>
      <w:lvlText w:val="%4."/>
      <w:lvlJc w:val="left"/>
      <w:pPr>
        <w:ind w:left="1959" w:hanging="440"/>
      </w:pPr>
    </w:lvl>
    <w:lvl w:ilvl="4" w:tentative="0">
      <w:start w:val="1"/>
      <w:numFmt w:val="lowerLetter"/>
      <w:lvlText w:val="%5)"/>
      <w:lvlJc w:val="left"/>
      <w:pPr>
        <w:ind w:left="2399" w:hanging="440"/>
      </w:pPr>
    </w:lvl>
    <w:lvl w:ilvl="5" w:tentative="0">
      <w:start w:val="1"/>
      <w:numFmt w:val="lowerRoman"/>
      <w:lvlText w:val="%6."/>
      <w:lvlJc w:val="right"/>
      <w:pPr>
        <w:ind w:left="2839" w:hanging="440"/>
      </w:pPr>
    </w:lvl>
    <w:lvl w:ilvl="6" w:tentative="0">
      <w:start w:val="1"/>
      <w:numFmt w:val="decimal"/>
      <w:lvlText w:val="%7."/>
      <w:lvlJc w:val="left"/>
      <w:pPr>
        <w:ind w:left="3279" w:hanging="440"/>
      </w:pPr>
    </w:lvl>
    <w:lvl w:ilvl="7" w:tentative="0">
      <w:start w:val="1"/>
      <w:numFmt w:val="lowerLetter"/>
      <w:lvlText w:val="%8)"/>
      <w:lvlJc w:val="left"/>
      <w:pPr>
        <w:ind w:left="3719" w:hanging="440"/>
      </w:pPr>
    </w:lvl>
    <w:lvl w:ilvl="8" w:tentative="0">
      <w:start w:val="1"/>
      <w:numFmt w:val="lowerRoman"/>
      <w:lvlText w:val="%9."/>
      <w:lvlJc w:val="right"/>
      <w:pPr>
        <w:ind w:left="4159" w:hanging="440"/>
      </w:pPr>
    </w:lvl>
  </w:abstractNum>
  <w:abstractNum w:abstractNumId="8">
    <w:nsid w:val="3C7E792E"/>
    <w:multiLevelType w:val="multilevel"/>
    <w:tmpl w:val="3C7E792E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079" w:hanging="440"/>
      </w:pPr>
    </w:lvl>
    <w:lvl w:ilvl="2" w:tentative="0">
      <w:start w:val="1"/>
      <w:numFmt w:val="lowerRoman"/>
      <w:lvlText w:val="%3."/>
      <w:lvlJc w:val="right"/>
      <w:pPr>
        <w:ind w:left="1519" w:hanging="440"/>
      </w:pPr>
    </w:lvl>
    <w:lvl w:ilvl="3" w:tentative="0">
      <w:start w:val="1"/>
      <w:numFmt w:val="decimal"/>
      <w:lvlText w:val="%4."/>
      <w:lvlJc w:val="left"/>
      <w:pPr>
        <w:ind w:left="1959" w:hanging="440"/>
      </w:pPr>
    </w:lvl>
    <w:lvl w:ilvl="4" w:tentative="0">
      <w:start w:val="1"/>
      <w:numFmt w:val="lowerLetter"/>
      <w:lvlText w:val="%5)"/>
      <w:lvlJc w:val="left"/>
      <w:pPr>
        <w:ind w:left="2399" w:hanging="440"/>
      </w:pPr>
    </w:lvl>
    <w:lvl w:ilvl="5" w:tentative="0">
      <w:start w:val="1"/>
      <w:numFmt w:val="lowerRoman"/>
      <w:lvlText w:val="%6."/>
      <w:lvlJc w:val="right"/>
      <w:pPr>
        <w:ind w:left="2839" w:hanging="440"/>
      </w:pPr>
    </w:lvl>
    <w:lvl w:ilvl="6" w:tentative="0">
      <w:start w:val="1"/>
      <w:numFmt w:val="decimal"/>
      <w:lvlText w:val="%7."/>
      <w:lvlJc w:val="left"/>
      <w:pPr>
        <w:ind w:left="3279" w:hanging="440"/>
      </w:pPr>
    </w:lvl>
    <w:lvl w:ilvl="7" w:tentative="0">
      <w:start w:val="1"/>
      <w:numFmt w:val="lowerLetter"/>
      <w:lvlText w:val="%8)"/>
      <w:lvlJc w:val="left"/>
      <w:pPr>
        <w:ind w:left="3719" w:hanging="440"/>
      </w:pPr>
    </w:lvl>
    <w:lvl w:ilvl="8" w:tentative="0">
      <w:start w:val="1"/>
      <w:numFmt w:val="lowerRoman"/>
      <w:lvlText w:val="%9."/>
      <w:lvlJc w:val="right"/>
      <w:pPr>
        <w:ind w:left="4159" w:hanging="440"/>
      </w:pPr>
    </w:lvl>
  </w:abstractNum>
  <w:abstractNum w:abstractNumId="9">
    <w:nsid w:val="3D343382"/>
    <w:multiLevelType w:val="multilevel"/>
    <w:tmpl w:val="3D343382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6A4243B8"/>
    <w:multiLevelType w:val="multilevel"/>
    <w:tmpl w:val="6A4243B8"/>
    <w:lvl w:ilvl="0" w:tentative="0">
      <w:start w:val="1"/>
      <w:numFmt w:val="chineseCountingThousand"/>
      <w:lvlText w:val="(%1)"/>
      <w:lvlJc w:val="left"/>
      <w:pPr>
        <w:ind w:left="111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1">
    <w:nsid w:val="6D262CE5"/>
    <w:multiLevelType w:val="multilevel"/>
    <w:tmpl w:val="6D262CE5"/>
    <w:lvl w:ilvl="0" w:tentative="0">
      <w:start w:val="1"/>
      <w:numFmt w:val="decimal"/>
      <w:lvlText w:val="（%1）"/>
      <w:lvlJc w:val="left"/>
      <w:pPr>
        <w:ind w:left="920" w:hanging="440"/>
      </w:pPr>
      <w:rPr>
        <w:rFonts w:hint="eastAsia" w:ascii="宋体" w:hAnsi="宋体" w:eastAsia="宋体" w:cstheme="minorBidi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11"/>
  </w:num>
  <w:num w:numId="6">
    <w:abstractNumId w:val="8"/>
  </w:num>
  <w:num w:numId="7">
    <w:abstractNumId w:val="0"/>
  </w:num>
  <w:num w:numId="8">
    <w:abstractNumId w:val="6"/>
  </w:num>
  <w:num w:numId="9">
    <w:abstractNumId w:val="4"/>
  </w:num>
  <w:num w:numId="10">
    <w:abstractNumId w:val="9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B5"/>
    <w:rsid w:val="002F26C6"/>
    <w:rsid w:val="00301188"/>
    <w:rsid w:val="00307249"/>
    <w:rsid w:val="00334293"/>
    <w:rsid w:val="00362DD1"/>
    <w:rsid w:val="004E76B2"/>
    <w:rsid w:val="00553A54"/>
    <w:rsid w:val="0057039F"/>
    <w:rsid w:val="005F69B5"/>
    <w:rsid w:val="006B3AE3"/>
    <w:rsid w:val="007A7493"/>
    <w:rsid w:val="008B3C63"/>
    <w:rsid w:val="00906851"/>
    <w:rsid w:val="009B52BE"/>
    <w:rsid w:val="00A019F3"/>
    <w:rsid w:val="00A95A9A"/>
    <w:rsid w:val="00B6169D"/>
    <w:rsid w:val="00DA5DB3"/>
    <w:rsid w:val="00EB0ADA"/>
    <w:rsid w:val="00F101AF"/>
    <w:rsid w:val="00FE51E0"/>
    <w:rsid w:val="07CE30FE"/>
    <w:rsid w:val="22723AE6"/>
    <w:rsid w:val="35CC2812"/>
    <w:rsid w:val="5B02505E"/>
    <w:rsid w:val="68373607"/>
    <w:rsid w:val="69C9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400" w:lineRule="exact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50" w:beforeLines="50" w:after="50" w:afterLines="50" w:line="360" w:lineRule="auto"/>
      <w:ind w:firstLine="0" w:firstLineChars="0"/>
      <w:outlineLvl w:val="0"/>
    </w:pPr>
    <w:rPr>
      <w:rFonts w:cstheme="majorBidi"/>
      <w:b/>
      <w:color w:val="000000" w:themeColor="text1"/>
      <w:szCs w:val="48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="Times New Roman" w:hAnsi="Times New Roman" w:eastAsia="宋体" w:cstheme="majorBidi"/>
      <w:b/>
      <w:color w:val="000000" w:themeColor="text1"/>
      <w:sz w:val="24"/>
      <w:szCs w:val="48"/>
      <w14:textFill>
        <w14:solidFill>
          <w14:schemeClr w14:val="tx1"/>
        </w14:solidFill>
      </w14:textFill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2494</Words>
  <Characters>2807</Characters>
  <Lines>246</Lines>
  <Paragraphs>107</Paragraphs>
  <TotalTime>1</TotalTime>
  <ScaleCrop>false</ScaleCrop>
  <LinksUpToDate>false</LinksUpToDate>
  <CharactersWithSpaces>3109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2025-05-15T14:29:00Z</dcterms:created>
  <dc:creator>xinlu geng</dc:creator>
  <cp:lastModifiedBy>许小发ʚɞ</cp:lastModifiedBy>
  <cp:lastPrinted>2025-05-20T16:29:00Z</cp:lastPrinted>
  <dcterms:modified xsi:type="dcterms:W3CDTF">2026-03-12T02:55:53Z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eyJoZGlkIjoiZWU1MzU5Y2IyOWVhNGNmN2FmOTIxY2IzOTY0YmRlODkiLCJ1c2VySWQiOiIyNjI0MzcxNDQifQ==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6466D2B9B0234821A095574152C869BB_12</vt:lpwstr>
  </property>
</Properties>
</file>