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F0B426">
      <w:pPr>
        <w:spacing w:line="360" w:lineRule="auto"/>
        <w:jc w:val="center"/>
        <w:rPr>
          <w:rFonts w:hint="eastAsia"/>
          <w:spacing w:val="12"/>
        </w:rPr>
      </w:pPr>
      <w:r>
        <w:rPr>
          <w:rFonts w:hint="eastAsia"/>
          <w:spacing w:val="12"/>
        </w:rPr>
        <w:t>注：本合同仅为合同的参考文本，合同签订双方可根据项目的具体要求进行修订。</w:t>
      </w:r>
    </w:p>
    <w:p w14:paraId="3C4AD374">
      <w:pPr>
        <w:jc w:val="center"/>
        <w:rPr>
          <w:rFonts w:hint="eastAsia" w:ascii="宋体" w:hAnsi="宋体" w:cs="宋体"/>
          <w:b/>
          <w:bCs/>
          <w:spacing w:val="12"/>
          <w:sz w:val="48"/>
          <w:szCs w:val="48"/>
        </w:rPr>
      </w:pPr>
    </w:p>
    <w:p w14:paraId="2FF7A9E9">
      <w:pPr>
        <w:jc w:val="center"/>
        <w:rPr>
          <w:rFonts w:hint="eastAsia" w:ascii="宋体" w:hAnsi="宋体" w:cs="宋体"/>
          <w:b/>
          <w:bCs/>
          <w:spacing w:val="12"/>
          <w:sz w:val="48"/>
          <w:szCs w:val="48"/>
        </w:rPr>
      </w:pPr>
    </w:p>
    <w:p w14:paraId="38B2F458">
      <w:pPr>
        <w:jc w:val="center"/>
        <w:rPr>
          <w:rFonts w:hint="eastAsia" w:ascii="宋体" w:hAnsi="宋体" w:cs="宋体"/>
          <w:b/>
          <w:bCs/>
          <w:spacing w:val="12"/>
          <w:sz w:val="48"/>
          <w:szCs w:val="48"/>
        </w:rPr>
      </w:pPr>
    </w:p>
    <w:p w14:paraId="4987DBAC">
      <w:pPr>
        <w:jc w:val="center"/>
        <w:rPr>
          <w:rFonts w:hint="eastAsia" w:ascii="宋体" w:hAnsi="宋体" w:cs="宋体"/>
          <w:b/>
          <w:bCs/>
          <w:spacing w:val="12"/>
          <w:sz w:val="48"/>
          <w:szCs w:val="48"/>
        </w:rPr>
      </w:pPr>
    </w:p>
    <w:p w14:paraId="1908A0DF">
      <w:pPr>
        <w:jc w:val="center"/>
        <w:rPr>
          <w:rFonts w:hint="default" w:ascii="宋体" w:hAnsi="宋体" w:cs="宋体"/>
          <w:b/>
          <w:bCs/>
          <w:spacing w:val="12"/>
          <w:sz w:val="52"/>
          <w:szCs w:val="52"/>
          <w:lang w:val="en-US" w:eastAsia="zh-CN"/>
        </w:rPr>
      </w:pPr>
      <w:r>
        <w:rPr>
          <w:rFonts w:hint="eastAsia" w:ascii="宋体" w:hAnsi="宋体" w:cs="宋体"/>
          <w:b/>
          <w:bCs/>
          <w:spacing w:val="12"/>
          <w:sz w:val="52"/>
          <w:szCs w:val="52"/>
          <w:lang w:eastAsia="zh-CN"/>
        </w:rPr>
        <w:t>省级垃圾分类示范小区运维服务</w:t>
      </w:r>
      <w:r>
        <w:rPr>
          <w:rFonts w:hint="eastAsia" w:ascii="宋体" w:hAnsi="宋体" w:cs="宋体"/>
          <w:b/>
          <w:bCs/>
          <w:spacing w:val="12"/>
          <w:sz w:val="52"/>
          <w:szCs w:val="52"/>
          <w:lang w:val="en-US" w:eastAsia="zh-CN"/>
        </w:rPr>
        <w:t>项目</w:t>
      </w:r>
    </w:p>
    <w:p w14:paraId="384130FC">
      <w:pPr>
        <w:pStyle w:val="4"/>
        <w:rPr>
          <w:rFonts w:ascii="宋体" w:hAnsi="宋体" w:cs="宋体"/>
          <w:spacing w:val="12"/>
          <w:sz w:val="44"/>
          <w:szCs w:val="44"/>
        </w:rPr>
      </w:pPr>
    </w:p>
    <w:p w14:paraId="2DFFFE19">
      <w:pPr>
        <w:pStyle w:val="4"/>
        <w:rPr>
          <w:rFonts w:ascii="宋体" w:hAnsi="宋体" w:cs="宋体"/>
          <w:spacing w:val="12"/>
          <w:sz w:val="44"/>
          <w:szCs w:val="44"/>
        </w:rPr>
      </w:pPr>
    </w:p>
    <w:p w14:paraId="497096C4">
      <w:pPr>
        <w:pStyle w:val="4"/>
        <w:rPr>
          <w:rFonts w:ascii="宋体" w:hAnsi="宋体" w:cs="宋体"/>
          <w:spacing w:val="12"/>
          <w:sz w:val="44"/>
          <w:szCs w:val="44"/>
        </w:rPr>
      </w:pPr>
    </w:p>
    <w:p w14:paraId="040D4C4F">
      <w:pPr>
        <w:pStyle w:val="4"/>
        <w:rPr>
          <w:rFonts w:ascii="宋体" w:hAnsi="宋体" w:cs="宋体"/>
          <w:spacing w:val="12"/>
          <w:sz w:val="44"/>
          <w:szCs w:val="44"/>
        </w:rPr>
      </w:pPr>
    </w:p>
    <w:p w14:paraId="262571EB">
      <w:pPr>
        <w:jc w:val="center"/>
        <w:rPr>
          <w:rFonts w:hint="eastAsia" w:ascii="宋体" w:hAnsi="宋体" w:cs="宋体"/>
          <w:b/>
          <w:bCs/>
          <w:spacing w:val="12"/>
          <w:sz w:val="56"/>
          <w:szCs w:val="56"/>
        </w:rPr>
      </w:pPr>
      <w:r>
        <w:rPr>
          <w:rFonts w:hint="eastAsia" w:ascii="宋体" w:hAnsi="宋体" w:cs="宋体"/>
          <w:b/>
          <w:bCs/>
          <w:spacing w:val="12"/>
          <w:sz w:val="56"/>
          <w:szCs w:val="56"/>
        </w:rPr>
        <w:t>政府采购合同</w:t>
      </w:r>
    </w:p>
    <w:p w14:paraId="196A25D1">
      <w:pPr>
        <w:rPr>
          <w:rFonts w:hint="eastAsia" w:ascii="宋体" w:hAnsi="宋体" w:cs="宋体"/>
          <w:spacing w:val="12"/>
          <w:sz w:val="44"/>
          <w:szCs w:val="44"/>
        </w:rPr>
      </w:pPr>
      <w:r>
        <w:rPr>
          <w:rFonts w:hint="eastAsia" w:ascii="宋体" w:hAnsi="宋体" w:cs="宋体"/>
          <w:spacing w:val="12"/>
          <w:sz w:val="32"/>
          <w:szCs w:val="32"/>
        </w:rPr>
        <w:t xml:space="preserve">                   </w:t>
      </w:r>
    </w:p>
    <w:p w14:paraId="191EBB6D">
      <w:pPr>
        <w:rPr>
          <w:rFonts w:hint="eastAsia" w:ascii="宋体" w:hAnsi="宋体" w:cs="宋体"/>
          <w:spacing w:val="12"/>
          <w:sz w:val="32"/>
          <w:szCs w:val="32"/>
          <w:u w:val="single"/>
        </w:rPr>
      </w:pPr>
    </w:p>
    <w:p w14:paraId="588C39E2">
      <w:pPr>
        <w:rPr>
          <w:rFonts w:hint="eastAsia" w:ascii="宋体" w:hAnsi="宋体" w:cs="宋体"/>
          <w:spacing w:val="12"/>
          <w:sz w:val="32"/>
          <w:szCs w:val="32"/>
          <w:u w:val="single"/>
        </w:rPr>
      </w:pPr>
    </w:p>
    <w:p w14:paraId="313286E7">
      <w:pPr>
        <w:rPr>
          <w:rFonts w:hint="eastAsia" w:ascii="宋体" w:hAnsi="宋体" w:cs="宋体"/>
          <w:spacing w:val="12"/>
          <w:sz w:val="32"/>
          <w:szCs w:val="32"/>
          <w:u w:val="single"/>
        </w:rPr>
      </w:pPr>
    </w:p>
    <w:p w14:paraId="609CC03C">
      <w:pPr>
        <w:rPr>
          <w:rFonts w:hint="eastAsia" w:ascii="宋体" w:hAnsi="宋体" w:cs="宋体"/>
        </w:rPr>
      </w:pPr>
    </w:p>
    <w:p w14:paraId="33FA6DD1">
      <w:pPr>
        <w:pStyle w:val="4"/>
        <w:ind w:firstLine="0"/>
      </w:pPr>
    </w:p>
    <w:p w14:paraId="70EA5C0E">
      <w:pPr>
        <w:pStyle w:val="3"/>
      </w:pPr>
    </w:p>
    <w:p w14:paraId="7E53FAB3">
      <w:pPr>
        <w:pStyle w:val="5"/>
      </w:pPr>
    </w:p>
    <w:p w14:paraId="70F3E91B">
      <w:pPr>
        <w:pStyle w:val="5"/>
      </w:pPr>
    </w:p>
    <w:p w14:paraId="103A1A86">
      <w:pPr>
        <w:spacing w:line="600" w:lineRule="auto"/>
        <w:ind w:firstLine="1726" w:firstLineChars="500"/>
        <w:rPr>
          <w:rFonts w:hint="eastAsia" w:ascii="宋体" w:hAnsi="宋体" w:cs="宋体"/>
          <w:b/>
          <w:bCs/>
          <w:spacing w:val="12"/>
          <w:sz w:val="32"/>
          <w:szCs w:val="32"/>
        </w:rPr>
      </w:pPr>
      <w:r>
        <w:rPr>
          <w:rFonts w:hint="eastAsia" w:ascii="宋体" w:hAnsi="宋体" w:cs="宋体"/>
          <w:b/>
          <w:bCs/>
          <w:spacing w:val="12"/>
          <w:sz w:val="32"/>
          <w:szCs w:val="32"/>
        </w:rPr>
        <w:t>采购人：渭南市临渭区环境卫生管理中心</w:t>
      </w:r>
    </w:p>
    <w:p w14:paraId="28EEAB0B">
      <w:pPr>
        <w:spacing w:line="600" w:lineRule="auto"/>
        <w:ind w:firstLine="1726" w:firstLineChars="500"/>
        <w:rPr>
          <w:rFonts w:hint="eastAsia" w:ascii="宋体" w:hAnsi="宋体" w:cs="宋体"/>
          <w:sz w:val="24"/>
          <w:szCs w:val="24"/>
        </w:rPr>
        <w:sectPr>
          <w:pgSz w:w="11906" w:h="16838"/>
          <w:pgMar w:top="1417" w:right="1417" w:bottom="1417" w:left="1417" w:header="851" w:footer="992" w:gutter="0"/>
          <w:cols w:space="0" w:num="1"/>
          <w:docGrid w:type="lines" w:linePitch="312" w:charSpace="0"/>
        </w:sectPr>
      </w:pPr>
      <w:r>
        <w:rPr>
          <w:rFonts w:hint="eastAsia" w:ascii="宋体" w:hAnsi="宋体" w:cs="宋体"/>
          <w:b/>
          <w:bCs/>
          <w:spacing w:val="12"/>
          <w:sz w:val="32"/>
          <w:szCs w:val="32"/>
          <w:lang w:eastAsia="zh-CN"/>
        </w:rPr>
        <w:t>供应商</w:t>
      </w:r>
      <w:r>
        <w:rPr>
          <w:rFonts w:hint="eastAsia" w:ascii="宋体" w:hAnsi="宋体" w:cs="宋体"/>
          <w:b/>
          <w:bCs/>
          <w:spacing w:val="12"/>
          <w:sz w:val="32"/>
          <w:szCs w:val="32"/>
        </w:rPr>
        <w:t>：</w:t>
      </w:r>
      <w:r>
        <w:rPr>
          <w:rFonts w:hint="eastAsia" w:ascii="宋体" w:hAnsi="宋体" w:cs="宋体"/>
          <w:b/>
          <w:bCs/>
          <w:spacing w:val="12"/>
          <w:sz w:val="32"/>
          <w:szCs w:val="32"/>
          <w:lang w:val="en-US" w:eastAsia="zh-CN"/>
        </w:rPr>
        <w:t xml:space="preserve"> </w:t>
      </w:r>
    </w:p>
    <w:p w14:paraId="3BAABD00">
      <w:pPr>
        <w:spacing w:line="360" w:lineRule="auto"/>
        <w:rPr>
          <w:rFonts w:hint="eastAsia" w:ascii="宋体" w:hAnsi="宋体" w:cs="宋体"/>
          <w:sz w:val="24"/>
          <w:szCs w:val="24"/>
        </w:rPr>
      </w:pPr>
      <w:r>
        <w:rPr>
          <w:rFonts w:hint="eastAsia" w:ascii="宋体" w:hAnsi="宋体" w:cs="宋体"/>
          <w:sz w:val="24"/>
          <w:szCs w:val="24"/>
        </w:rPr>
        <w:t xml:space="preserve">签订地点：渭南市临渭区环境卫生管理中心  </w:t>
      </w:r>
    </w:p>
    <w:p w14:paraId="3B6E0113">
      <w:pPr>
        <w:spacing w:line="360" w:lineRule="auto"/>
        <w:rPr>
          <w:rFonts w:hint="eastAsia" w:ascii="宋体" w:hAnsi="宋体" w:cs="宋体"/>
          <w:sz w:val="24"/>
          <w:szCs w:val="24"/>
        </w:rPr>
      </w:pPr>
      <w:r>
        <w:rPr>
          <w:rFonts w:hint="eastAsia" w:ascii="宋体" w:hAnsi="宋体" w:cs="宋体"/>
          <w:sz w:val="24"/>
          <w:szCs w:val="24"/>
        </w:rPr>
        <w:t>项目编号：</w:t>
      </w:r>
      <w:r>
        <w:rPr>
          <w:rFonts w:hint="eastAsia" w:ascii="宋体" w:hAnsi="宋体" w:cs="宋体"/>
          <w:sz w:val="24"/>
          <w:szCs w:val="24"/>
          <w:lang w:val="en-US" w:eastAsia="zh-CN"/>
        </w:rPr>
        <w:t xml:space="preserve"> </w:t>
      </w:r>
      <w:r>
        <w:rPr>
          <w:rFonts w:hint="eastAsia" w:ascii="宋体" w:hAnsi="宋体" w:cs="宋体"/>
          <w:sz w:val="24"/>
          <w:szCs w:val="24"/>
        </w:rPr>
        <w:t xml:space="preserve">                    </w:t>
      </w:r>
    </w:p>
    <w:p w14:paraId="6688A899">
      <w:pPr>
        <w:spacing w:line="360" w:lineRule="auto"/>
        <w:rPr>
          <w:rFonts w:hint="eastAsia" w:ascii="宋体" w:hAnsi="宋体" w:cs="宋体"/>
          <w:sz w:val="24"/>
          <w:szCs w:val="24"/>
        </w:rPr>
      </w:pPr>
      <w:r>
        <w:rPr>
          <w:rFonts w:hint="eastAsia" w:ascii="宋体" w:hAnsi="宋体" w:cs="宋体"/>
          <w:sz w:val="24"/>
          <w:szCs w:val="24"/>
        </w:rPr>
        <w:t>签订时间：    年  月  日</w:t>
      </w:r>
    </w:p>
    <w:p w14:paraId="6CF144B5">
      <w:pPr>
        <w:spacing w:line="360" w:lineRule="auto"/>
        <w:rPr>
          <w:rFonts w:hint="eastAsia" w:ascii="宋体" w:hAnsi="宋体" w:cs="宋体"/>
          <w:sz w:val="24"/>
          <w:szCs w:val="24"/>
        </w:rPr>
      </w:pPr>
      <w:r>
        <w:rPr>
          <w:rFonts w:hint="eastAsia" w:ascii="宋体" w:hAnsi="宋体" w:cs="宋体"/>
          <w:sz w:val="24"/>
          <w:szCs w:val="24"/>
        </w:rPr>
        <w:t xml:space="preserve">采购人（甲方）： 渭南市临渭区环境卫生管理中心 </w:t>
      </w:r>
    </w:p>
    <w:p w14:paraId="58824846">
      <w:pPr>
        <w:spacing w:line="360" w:lineRule="auto"/>
        <w:rPr>
          <w:rFonts w:hint="eastAsia" w:ascii="宋体" w:hAnsi="宋体" w:eastAsia="宋体" w:cs="宋体"/>
          <w:sz w:val="24"/>
          <w:szCs w:val="24"/>
          <w:lang w:eastAsia="zh-CN"/>
        </w:rPr>
      </w:pPr>
      <w:r>
        <w:rPr>
          <w:rFonts w:hint="eastAsia" w:ascii="宋体" w:hAnsi="宋体" w:cs="宋体"/>
          <w:sz w:val="24"/>
          <w:szCs w:val="24"/>
          <w:lang w:eastAsia="zh-CN"/>
        </w:rPr>
        <w:t>供应商</w:t>
      </w:r>
      <w:r>
        <w:rPr>
          <w:rFonts w:hint="eastAsia" w:ascii="宋体" w:hAnsi="宋体" w:cs="宋体"/>
          <w:sz w:val="24"/>
          <w:szCs w:val="24"/>
        </w:rPr>
        <w:t xml:space="preserve">（乙方）： </w:t>
      </w:r>
      <w:r>
        <w:rPr>
          <w:rFonts w:hint="eastAsia" w:ascii="宋体" w:hAnsi="宋体" w:cs="宋体"/>
          <w:sz w:val="24"/>
          <w:szCs w:val="24"/>
          <w:lang w:val="en-US" w:eastAsia="zh-CN"/>
        </w:rPr>
        <w:t xml:space="preserve"> </w:t>
      </w:r>
    </w:p>
    <w:p w14:paraId="0A6C1A62">
      <w:pPr>
        <w:spacing w:line="360" w:lineRule="auto"/>
        <w:ind w:firstLine="480" w:firstLineChars="200"/>
        <w:rPr>
          <w:rFonts w:hint="eastAsia" w:ascii="宋体" w:hAnsi="宋体" w:cs="宋体"/>
          <w:sz w:val="24"/>
          <w:szCs w:val="24"/>
        </w:rPr>
      </w:pPr>
    </w:p>
    <w:p w14:paraId="46E375D6">
      <w:pPr>
        <w:pageBreakBefore w:val="0"/>
        <w:kinsoku/>
        <w:wordWrap/>
        <w:overflowPunct/>
        <w:topLinePunct w:val="0"/>
        <w:autoSpaceDE/>
        <w:autoSpaceDN/>
        <w:bidi w:val="0"/>
        <w:spacing w:line="500" w:lineRule="exact"/>
        <w:ind w:firstLine="480" w:firstLineChars="200"/>
        <w:textAlignment w:val="auto"/>
        <w:rPr>
          <w:rFonts w:hint="eastAsia" w:ascii="宋体" w:hAnsi="宋体" w:cs="宋体"/>
          <w:sz w:val="24"/>
          <w:szCs w:val="24"/>
        </w:rPr>
      </w:pPr>
      <w:r>
        <w:rPr>
          <w:rFonts w:hint="eastAsia" w:ascii="宋体" w:hAnsi="宋体" w:cs="宋体"/>
          <w:sz w:val="24"/>
          <w:szCs w:val="24"/>
        </w:rPr>
        <w:t>根据</w:t>
      </w:r>
      <w:r>
        <w:rPr>
          <w:rFonts w:hint="eastAsia" w:ascii="宋体" w:hAnsi="宋体" w:cs="宋体"/>
          <w:b/>
          <w:bCs/>
          <w:sz w:val="24"/>
          <w:szCs w:val="24"/>
          <w:u w:val="single"/>
        </w:rPr>
        <w:t>省级垃圾分类示范小区运维服务项目</w:t>
      </w:r>
      <w:r>
        <w:rPr>
          <w:rFonts w:hint="eastAsia" w:ascii="宋体" w:hAnsi="宋体" w:cs="宋体"/>
          <w:sz w:val="24"/>
          <w:szCs w:val="24"/>
        </w:rPr>
        <w:t>的采购结果，按照《中华人民共和国政府采购法》、《中华人民共和国民法典》等规定，经双方协商，本着平等互利和诚实信用的原则，一致同意签订本合同如下。</w:t>
      </w:r>
    </w:p>
    <w:p w14:paraId="40BDE867">
      <w:pPr>
        <w:pageBreakBefore w:val="0"/>
        <w:kinsoku/>
        <w:wordWrap/>
        <w:overflowPunct/>
        <w:topLinePunct w:val="0"/>
        <w:autoSpaceDE/>
        <w:autoSpaceDN/>
        <w:bidi w:val="0"/>
        <w:spacing w:line="500" w:lineRule="exact"/>
        <w:textAlignment w:val="auto"/>
        <w:rPr>
          <w:rFonts w:hint="eastAsia" w:ascii="宋体" w:hAnsi="宋体" w:cs="宋体"/>
          <w:b/>
          <w:bCs/>
          <w:sz w:val="24"/>
          <w:szCs w:val="24"/>
        </w:rPr>
      </w:pPr>
      <w:r>
        <w:rPr>
          <w:rFonts w:hint="eastAsia" w:ascii="宋体" w:hAnsi="宋体" w:cs="宋体"/>
          <w:b/>
          <w:bCs/>
          <w:sz w:val="24"/>
          <w:szCs w:val="24"/>
        </w:rPr>
        <w:t>一、合同文件</w:t>
      </w:r>
    </w:p>
    <w:p w14:paraId="74684DCD">
      <w:pPr>
        <w:pageBreakBefore w:val="0"/>
        <w:kinsoku/>
        <w:wordWrap/>
        <w:overflowPunct/>
        <w:topLinePunct w:val="0"/>
        <w:autoSpaceDE/>
        <w:autoSpaceDN/>
        <w:bidi w:val="0"/>
        <w:spacing w:line="500" w:lineRule="exact"/>
        <w:ind w:firstLine="480" w:firstLineChars="200"/>
        <w:textAlignment w:val="auto"/>
        <w:rPr>
          <w:rFonts w:hint="eastAsia" w:ascii="宋体" w:hAnsi="宋体" w:cs="宋体"/>
          <w:sz w:val="24"/>
          <w:szCs w:val="24"/>
        </w:rPr>
      </w:pPr>
      <w:r>
        <w:rPr>
          <w:rFonts w:hint="eastAsia" w:ascii="宋体" w:hAnsi="宋体" w:cs="宋体"/>
          <w:sz w:val="24"/>
          <w:szCs w:val="24"/>
        </w:rPr>
        <w:t>1、协议书条款；</w:t>
      </w:r>
    </w:p>
    <w:p w14:paraId="62E6A257">
      <w:pPr>
        <w:pageBreakBefore w:val="0"/>
        <w:kinsoku/>
        <w:wordWrap/>
        <w:overflowPunct/>
        <w:topLinePunct w:val="0"/>
        <w:autoSpaceDE/>
        <w:autoSpaceDN/>
        <w:bidi w:val="0"/>
        <w:spacing w:line="500" w:lineRule="exact"/>
        <w:ind w:firstLine="480" w:firstLineChars="200"/>
        <w:textAlignment w:val="auto"/>
        <w:rPr>
          <w:rFonts w:hint="eastAsia" w:ascii="宋体" w:hAnsi="宋体" w:cs="宋体"/>
          <w:sz w:val="24"/>
          <w:szCs w:val="24"/>
        </w:rPr>
      </w:pPr>
      <w:r>
        <w:rPr>
          <w:rFonts w:hint="eastAsia" w:ascii="宋体" w:hAnsi="宋体" w:cs="宋体"/>
          <w:sz w:val="24"/>
          <w:szCs w:val="24"/>
        </w:rPr>
        <w:t>2、</w:t>
      </w:r>
      <w:r>
        <w:rPr>
          <w:rFonts w:hint="eastAsia" w:ascii="宋体" w:hAnsi="宋体" w:cs="宋体"/>
          <w:sz w:val="24"/>
          <w:szCs w:val="24"/>
          <w:lang w:val="en-US" w:eastAsia="zh-CN"/>
        </w:rPr>
        <w:t>磋商</w:t>
      </w:r>
      <w:r>
        <w:rPr>
          <w:rFonts w:hint="eastAsia" w:ascii="宋体" w:hAnsi="宋体" w:cs="宋体"/>
          <w:sz w:val="24"/>
          <w:szCs w:val="24"/>
        </w:rPr>
        <w:t>文件；</w:t>
      </w:r>
    </w:p>
    <w:p w14:paraId="6D20235B">
      <w:pPr>
        <w:pageBreakBefore w:val="0"/>
        <w:kinsoku/>
        <w:wordWrap/>
        <w:overflowPunct/>
        <w:topLinePunct w:val="0"/>
        <w:autoSpaceDE/>
        <w:autoSpaceDN/>
        <w:bidi w:val="0"/>
        <w:spacing w:line="500" w:lineRule="exact"/>
        <w:ind w:firstLine="480" w:firstLineChars="200"/>
        <w:textAlignment w:val="auto"/>
        <w:rPr>
          <w:rFonts w:hint="eastAsia" w:ascii="宋体" w:hAnsi="宋体" w:cs="宋体"/>
          <w:sz w:val="24"/>
          <w:szCs w:val="24"/>
        </w:rPr>
      </w:pPr>
      <w:r>
        <w:rPr>
          <w:rFonts w:hint="eastAsia" w:ascii="宋体" w:hAnsi="宋体" w:cs="宋体"/>
          <w:sz w:val="24"/>
          <w:szCs w:val="24"/>
        </w:rPr>
        <w:t>3、</w:t>
      </w:r>
      <w:r>
        <w:rPr>
          <w:rFonts w:hint="eastAsia" w:ascii="宋体" w:hAnsi="宋体" w:cs="宋体"/>
          <w:sz w:val="24"/>
          <w:szCs w:val="24"/>
          <w:lang w:val="en-US" w:eastAsia="zh-CN"/>
        </w:rPr>
        <w:t>响应</w:t>
      </w:r>
      <w:r>
        <w:rPr>
          <w:rFonts w:hint="eastAsia" w:ascii="宋体" w:hAnsi="宋体" w:cs="宋体"/>
          <w:sz w:val="24"/>
          <w:szCs w:val="24"/>
        </w:rPr>
        <w:t>文件；</w:t>
      </w:r>
    </w:p>
    <w:p w14:paraId="24466030">
      <w:pPr>
        <w:pageBreakBefore w:val="0"/>
        <w:kinsoku/>
        <w:wordWrap/>
        <w:overflowPunct/>
        <w:topLinePunct w:val="0"/>
        <w:autoSpaceDE/>
        <w:autoSpaceDN/>
        <w:bidi w:val="0"/>
        <w:spacing w:line="500" w:lineRule="exact"/>
        <w:ind w:firstLine="480" w:firstLineChars="200"/>
        <w:textAlignment w:val="auto"/>
        <w:rPr>
          <w:rFonts w:hint="eastAsia" w:ascii="宋体" w:hAnsi="宋体" w:cs="宋体"/>
          <w:sz w:val="24"/>
          <w:szCs w:val="24"/>
        </w:rPr>
      </w:pPr>
      <w:r>
        <w:rPr>
          <w:rFonts w:hint="eastAsia" w:ascii="宋体" w:hAnsi="宋体" w:cs="宋体"/>
          <w:sz w:val="24"/>
          <w:szCs w:val="24"/>
        </w:rPr>
        <w:t>4、</w:t>
      </w:r>
      <w:r>
        <w:rPr>
          <w:rFonts w:hint="eastAsia" w:ascii="宋体" w:hAnsi="宋体" w:cs="宋体"/>
          <w:sz w:val="24"/>
          <w:szCs w:val="24"/>
          <w:lang w:val="en-US" w:eastAsia="zh-CN"/>
        </w:rPr>
        <w:t>成交</w:t>
      </w:r>
      <w:r>
        <w:rPr>
          <w:rFonts w:hint="eastAsia" w:ascii="宋体" w:hAnsi="宋体" w:cs="宋体"/>
          <w:sz w:val="24"/>
          <w:szCs w:val="24"/>
        </w:rPr>
        <w:t>通知书；</w:t>
      </w:r>
      <w:bookmarkStart w:id="3" w:name="_GoBack"/>
      <w:bookmarkEnd w:id="3"/>
    </w:p>
    <w:p w14:paraId="1595E121">
      <w:pPr>
        <w:pageBreakBefore w:val="0"/>
        <w:kinsoku/>
        <w:wordWrap/>
        <w:overflowPunct/>
        <w:topLinePunct w:val="0"/>
        <w:autoSpaceDE/>
        <w:autoSpaceDN/>
        <w:bidi w:val="0"/>
        <w:spacing w:line="500" w:lineRule="exact"/>
        <w:ind w:firstLine="480" w:firstLineChars="200"/>
        <w:textAlignment w:val="auto"/>
        <w:rPr>
          <w:rFonts w:hint="eastAsia" w:ascii="宋体" w:hAnsi="宋体" w:cs="宋体"/>
          <w:sz w:val="24"/>
          <w:szCs w:val="24"/>
        </w:rPr>
      </w:pPr>
      <w:r>
        <w:rPr>
          <w:rFonts w:hint="eastAsia" w:ascii="宋体" w:hAnsi="宋体" w:cs="宋体"/>
          <w:sz w:val="24"/>
          <w:szCs w:val="24"/>
        </w:rPr>
        <w:t>5、其他。</w:t>
      </w:r>
    </w:p>
    <w:p w14:paraId="7A598909">
      <w:pPr>
        <w:pageBreakBefore w:val="0"/>
        <w:kinsoku/>
        <w:wordWrap/>
        <w:overflowPunct/>
        <w:topLinePunct w:val="0"/>
        <w:autoSpaceDE/>
        <w:autoSpaceDN/>
        <w:bidi w:val="0"/>
        <w:spacing w:line="500" w:lineRule="exact"/>
        <w:ind w:firstLine="480" w:firstLineChars="200"/>
        <w:textAlignment w:val="auto"/>
        <w:rPr>
          <w:rFonts w:hint="eastAsia" w:ascii="宋体" w:hAnsi="宋体" w:cs="宋体"/>
          <w:sz w:val="24"/>
          <w:szCs w:val="24"/>
        </w:rPr>
      </w:pPr>
      <w:r>
        <w:rPr>
          <w:rFonts w:hint="eastAsia" w:ascii="宋体" w:hAnsi="宋体" w:cs="宋体"/>
          <w:sz w:val="24"/>
          <w:szCs w:val="24"/>
        </w:rPr>
        <w:t>上述所指合同文件应认为是互相补充和解释的，但是有模棱两可或互相矛盾之处，以其所列内容顺序为准。</w:t>
      </w:r>
    </w:p>
    <w:p w14:paraId="2A90B568">
      <w:pPr>
        <w:pageBreakBefore w:val="0"/>
        <w:kinsoku/>
        <w:wordWrap/>
        <w:overflowPunct/>
        <w:topLinePunct w:val="0"/>
        <w:autoSpaceDE/>
        <w:autoSpaceDN/>
        <w:bidi w:val="0"/>
        <w:spacing w:line="500" w:lineRule="exact"/>
        <w:textAlignment w:val="auto"/>
        <w:rPr>
          <w:rFonts w:hint="eastAsia" w:ascii="宋体" w:hAnsi="宋体" w:cs="宋体"/>
          <w:b/>
          <w:bCs/>
          <w:sz w:val="24"/>
          <w:szCs w:val="24"/>
        </w:rPr>
      </w:pPr>
      <w:bookmarkStart w:id="0" w:name="_Toc9090"/>
      <w:r>
        <w:rPr>
          <w:rFonts w:hint="eastAsia" w:ascii="宋体" w:hAnsi="宋体" w:cs="宋体"/>
          <w:b/>
          <w:bCs/>
          <w:sz w:val="24"/>
          <w:szCs w:val="24"/>
        </w:rPr>
        <w:t>二、合同价款</w:t>
      </w:r>
      <w:bookmarkEnd w:id="0"/>
    </w:p>
    <w:p w14:paraId="29330EE8">
      <w:pPr>
        <w:pStyle w:val="3"/>
        <w:pageBreakBefore w:val="0"/>
        <w:kinsoku/>
        <w:wordWrap/>
        <w:overflowPunct/>
        <w:topLinePunct w:val="0"/>
        <w:autoSpaceDE/>
        <w:autoSpaceDN/>
        <w:bidi w:val="0"/>
        <w:spacing w:line="500" w:lineRule="exact"/>
        <w:ind w:firstLine="482" w:firstLineChars="200"/>
        <w:textAlignment w:val="auto"/>
        <w:rPr>
          <w:rFonts w:hint="eastAsia" w:ascii="宋体" w:hAnsi="宋体" w:eastAsia="宋体" w:cs="宋体"/>
          <w:sz w:val="24"/>
          <w:szCs w:val="24"/>
        </w:rPr>
      </w:pPr>
      <w:r>
        <w:rPr>
          <w:rFonts w:hint="eastAsia" w:ascii="宋体" w:hAnsi="宋体" w:eastAsia="宋体" w:cs="宋体"/>
          <w:sz w:val="24"/>
          <w:szCs w:val="24"/>
        </w:rPr>
        <w:t>（一）合同总价款为人民币（大写）</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w:t>
      </w:r>
    </w:p>
    <w:p w14:paraId="3904E543">
      <w:pPr>
        <w:pageBreakBefore w:val="0"/>
        <w:kinsoku/>
        <w:wordWrap/>
        <w:overflowPunct/>
        <w:topLinePunct w:val="0"/>
        <w:autoSpaceDE/>
        <w:autoSpaceDN/>
        <w:bidi w:val="0"/>
        <w:spacing w:line="500" w:lineRule="exact"/>
        <w:ind w:firstLine="480" w:firstLineChars="200"/>
        <w:textAlignment w:val="auto"/>
        <w:rPr>
          <w:rFonts w:hint="eastAsia" w:ascii="宋体" w:hAnsi="宋体" w:cs="宋体"/>
          <w:sz w:val="24"/>
          <w:szCs w:val="24"/>
        </w:rPr>
      </w:pPr>
      <w:r>
        <w:rPr>
          <w:rFonts w:hint="eastAsia" w:ascii="宋体" w:hAnsi="宋体" w:cs="宋体"/>
          <w:sz w:val="24"/>
          <w:szCs w:val="24"/>
        </w:rPr>
        <w:t>（二）合同总价款是指完成本次服务包含的所有费用，包括但不限于本次项目的</w:t>
      </w:r>
      <w:r>
        <w:rPr>
          <w:rFonts w:hint="eastAsia" w:ascii="宋体" w:hAnsi="宋体" w:cs="宋体"/>
          <w:sz w:val="24"/>
          <w:szCs w:val="24"/>
          <w:lang w:val="en-US" w:eastAsia="zh-CN"/>
        </w:rPr>
        <w:t>维保</w:t>
      </w:r>
      <w:r>
        <w:rPr>
          <w:rFonts w:hint="eastAsia" w:ascii="宋体" w:hAnsi="宋体" w:cs="宋体"/>
          <w:sz w:val="24"/>
          <w:szCs w:val="24"/>
        </w:rPr>
        <w:t>费、宣传费、交通费、培训费、</w:t>
      </w:r>
      <w:r>
        <w:rPr>
          <w:rFonts w:hint="eastAsia" w:ascii="宋体" w:hAnsi="宋体" w:cs="宋体"/>
          <w:sz w:val="24"/>
          <w:szCs w:val="24"/>
          <w:lang w:val="en-US" w:eastAsia="zh-CN"/>
        </w:rPr>
        <w:t>备品备件</w:t>
      </w:r>
      <w:r>
        <w:rPr>
          <w:rFonts w:hint="eastAsia" w:ascii="宋体" w:hAnsi="宋体" w:cs="宋体"/>
          <w:sz w:val="24"/>
          <w:szCs w:val="24"/>
        </w:rPr>
        <w:t>费、人员费、验收费、管理费、保险费、招标文件明示及暗示所有风险等所有费用，服务期内采购人不再增加任何费用。</w:t>
      </w:r>
    </w:p>
    <w:p w14:paraId="58480E6B">
      <w:pPr>
        <w:pageBreakBefore w:val="0"/>
        <w:kinsoku/>
        <w:wordWrap/>
        <w:overflowPunct/>
        <w:topLinePunct w:val="0"/>
        <w:autoSpaceDE/>
        <w:autoSpaceDN/>
        <w:bidi w:val="0"/>
        <w:spacing w:line="500" w:lineRule="exact"/>
        <w:ind w:firstLine="480" w:firstLineChars="200"/>
        <w:textAlignment w:val="auto"/>
        <w:rPr>
          <w:rFonts w:hint="eastAsia" w:ascii="宋体" w:hAnsi="宋体" w:cs="宋体"/>
          <w:sz w:val="24"/>
          <w:szCs w:val="24"/>
        </w:rPr>
      </w:pPr>
      <w:r>
        <w:rPr>
          <w:rFonts w:hint="eastAsia" w:ascii="宋体" w:hAnsi="宋体" w:cs="宋体"/>
          <w:sz w:val="24"/>
          <w:szCs w:val="24"/>
        </w:rPr>
        <w:t>（三）合同总价一次性包干，不受市场价格变化因素的影响。</w:t>
      </w:r>
    </w:p>
    <w:p w14:paraId="2CAAB1EE">
      <w:pPr>
        <w:pageBreakBefore w:val="0"/>
        <w:kinsoku/>
        <w:wordWrap/>
        <w:overflowPunct/>
        <w:topLinePunct w:val="0"/>
        <w:autoSpaceDE/>
        <w:autoSpaceDN/>
        <w:bidi w:val="0"/>
        <w:spacing w:line="500" w:lineRule="exact"/>
        <w:textAlignment w:val="auto"/>
        <w:rPr>
          <w:rFonts w:hint="eastAsia" w:ascii="宋体" w:hAnsi="宋体" w:cs="宋体"/>
          <w:b/>
          <w:sz w:val="24"/>
          <w:szCs w:val="24"/>
        </w:rPr>
      </w:pPr>
      <w:bookmarkStart w:id="1" w:name="_Toc5628"/>
      <w:r>
        <w:rPr>
          <w:rFonts w:hint="eastAsia" w:ascii="宋体" w:hAnsi="宋体" w:cs="宋体"/>
          <w:b/>
          <w:sz w:val="24"/>
          <w:szCs w:val="24"/>
        </w:rPr>
        <w:t>三、款项结算</w:t>
      </w:r>
      <w:bookmarkEnd w:id="1"/>
    </w:p>
    <w:p w14:paraId="4199A82D">
      <w:pPr>
        <w:pageBreakBefore w:val="0"/>
        <w:widowControl/>
        <w:tabs>
          <w:tab w:val="left" w:pos="0"/>
          <w:tab w:val="left" w:pos="437"/>
          <w:tab w:val="left" w:pos="1311"/>
        </w:tabs>
        <w:kinsoku/>
        <w:wordWrap/>
        <w:overflowPunct/>
        <w:topLinePunct w:val="0"/>
        <w:autoSpaceDE/>
        <w:autoSpaceDN/>
        <w:bidi w:val="0"/>
        <w:adjustRightInd w:val="0"/>
        <w:snapToGrid w:val="0"/>
        <w:spacing w:line="500" w:lineRule="exact"/>
        <w:ind w:firstLine="480" w:firstLineChars="200"/>
        <w:jc w:val="left"/>
        <w:textAlignment w:val="auto"/>
        <w:rPr>
          <w:rFonts w:hint="eastAsia" w:ascii="宋体" w:hAnsi="宋体" w:cs="宋体"/>
          <w:kern w:val="0"/>
          <w:sz w:val="24"/>
          <w:szCs w:val="24"/>
        </w:rPr>
      </w:pPr>
      <w:r>
        <w:rPr>
          <w:rFonts w:hint="eastAsia" w:ascii="宋体" w:hAnsi="宋体" w:cs="宋体"/>
          <w:kern w:val="0"/>
          <w:sz w:val="24"/>
          <w:szCs w:val="24"/>
        </w:rPr>
        <w:t>（一）合同价款的支付：本项目由采购人按季度结算服务费（首次付款比例不低于40%），每季度首月15日前采购方对上季度服务情况完成验收，按照验收结果，供应商向采购人出具正式发票后，采购人支付上季度服务费用。</w:t>
      </w:r>
    </w:p>
    <w:p w14:paraId="75F40349">
      <w:pPr>
        <w:pageBreakBefore w:val="0"/>
        <w:widowControl/>
        <w:tabs>
          <w:tab w:val="left" w:pos="0"/>
          <w:tab w:val="left" w:pos="437"/>
          <w:tab w:val="left" w:pos="1311"/>
        </w:tabs>
        <w:kinsoku/>
        <w:wordWrap/>
        <w:overflowPunct/>
        <w:topLinePunct w:val="0"/>
        <w:autoSpaceDE/>
        <w:autoSpaceDN/>
        <w:bidi w:val="0"/>
        <w:adjustRightInd w:val="0"/>
        <w:snapToGrid w:val="0"/>
        <w:spacing w:line="500" w:lineRule="exact"/>
        <w:ind w:firstLine="480" w:firstLineChars="200"/>
        <w:jc w:val="left"/>
        <w:textAlignment w:val="auto"/>
        <w:rPr>
          <w:rFonts w:hint="eastAsia" w:ascii="宋体" w:hAnsi="宋体" w:cs="宋体"/>
          <w:kern w:val="0"/>
          <w:sz w:val="24"/>
          <w:szCs w:val="24"/>
        </w:rPr>
      </w:pPr>
      <w:r>
        <w:rPr>
          <w:rFonts w:hint="eastAsia" w:ascii="宋体" w:hAnsi="宋体" w:cs="宋体"/>
          <w:kern w:val="0"/>
          <w:sz w:val="24"/>
          <w:szCs w:val="24"/>
        </w:rPr>
        <w:t>（二）支付方式：银行转账。</w:t>
      </w:r>
    </w:p>
    <w:p w14:paraId="3A9ED804">
      <w:pPr>
        <w:pageBreakBefore w:val="0"/>
        <w:widowControl/>
        <w:tabs>
          <w:tab w:val="left" w:pos="0"/>
          <w:tab w:val="left" w:pos="437"/>
          <w:tab w:val="left" w:pos="1311"/>
        </w:tabs>
        <w:kinsoku/>
        <w:wordWrap/>
        <w:overflowPunct/>
        <w:topLinePunct w:val="0"/>
        <w:autoSpaceDE/>
        <w:autoSpaceDN/>
        <w:bidi w:val="0"/>
        <w:adjustRightInd w:val="0"/>
        <w:snapToGrid w:val="0"/>
        <w:spacing w:line="500" w:lineRule="exact"/>
        <w:ind w:firstLine="480" w:firstLineChars="200"/>
        <w:jc w:val="left"/>
        <w:textAlignment w:val="auto"/>
        <w:rPr>
          <w:rFonts w:hint="eastAsia" w:ascii="宋体" w:hAnsi="宋体" w:cs="宋体"/>
          <w:kern w:val="0"/>
          <w:sz w:val="24"/>
          <w:szCs w:val="24"/>
        </w:rPr>
      </w:pPr>
      <w:r>
        <w:rPr>
          <w:rFonts w:hint="eastAsia" w:ascii="宋体" w:hAnsi="宋体" w:cs="宋体"/>
          <w:kern w:val="0"/>
          <w:sz w:val="24"/>
          <w:szCs w:val="24"/>
        </w:rPr>
        <w:t>（三）支付方式：由采购人负责结算，合同签订后，</w:t>
      </w:r>
      <w:r>
        <w:rPr>
          <w:rFonts w:hint="eastAsia" w:ascii="宋体" w:hAnsi="宋体" w:cs="宋体"/>
          <w:kern w:val="0"/>
          <w:sz w:val="24"/>
          <w:szCs w:val="24"/>
          <w:lang w:eastAsia="zh-CN"/>
        </w:rPr>
        <w:t>供应商</w:t>
      </w:r>
      <w:r>
        <w:rPr>
          <w:rFonts w:hint="eastAsia" w:ascii="宋体" w:hAnsi="宋体" w:cs="宋体"/>
          <w:kern w:val="0"/>
          <w:sz w:val="24"/>
          <w:szCs w:val="24"/>
        </w:rPr>
        <w:t>在接受付款前，应提前开具等额合法的增值税专用发票，采购人见票后付款，否则付款时间顺延，并不视为采购人违约，由此产生的责任由</w:t>
      </w:r>
      <w:r>
        <w:rPr>
          <w:rFonts w:hint="eastAsia" w:ascii="宋体" w:hAnsi="宋体" w:cs="宋体"/>
          <w:kern w:val="0"/>
          <w:sz w:val="24"/>
          <w:szCs w:val="24"/>
          <w:lang w:eastAsia="zh-CN"/>
        </w:rPr>
        <w:t>供应商</w:t>
      </w:r>
      <w:r>
        <w:rPr>
          <w:rFonts w:hint="eastAsia" w:ascii="宋体" w:hAnsi="宋体" w:cs="宋体"/>
          <w:kern w:val="0"/>
          <w:sz w:val="24"/>
          <w:szCs w:val="24"/>
        </w:rPr>
        <w:t>承担且</w:t>
      </w:r>
      <w:r>
        <w:rPr>
          <w:rFonts w:hint="eastAsia" w:ascii="宋体" w:hAnsi="宋体" w:cs="宋体"/>
          <w:kern w:val="0"/>
          <w:sz w:val="24"/>
          <w:szCs w:val="24"/>
          <w:lang w:eastAsia="zh-CN"/>
        </w:rPr>
        <w:t>供应商</w:t>
      </w:r>
      <w:r>
        <w:rPr>
          <w:rFonts w:hint="eastAsia" w:ascii="宋体" w:hAnsi="宋体" w:cs="宋体"/>
          <w:kern w:val="0"/>
          <w:sz w:val="24"/>
          <w:szCs w:val="24"/>
        </w:rPr>
        <w:t>不得以采购人未付款为由而拒绝履行其合同义务。</w:t>
      </w:r>
    </w:p>
    <w:p w14:paraId="4B0D6AAE">
      <w:pPr>
        <w:pageBreakBefore w:val="0"/>
        <w:kinsoku/>
        <w:wordWrap/>
        <w:overflowPunct/>
        <w:topLinePunct w:val="0"/>
        <w:autoSpaceDE/>
        <w:autoSpaceDN/>
        <w:bidi w:val="0"/>
        <w:spacing w:line="500" w:lineRule="exact"/>
        <w:textAlignment w:val="auto"/>
        <w:rPr>
          <w:rFonts w:hint="eastAsia" w:ascii="宋体" w:hAnsi="宋体" w:cs="宋体"/>
          <w:b/>
          <w:sz w:val="24"/>
          <w:szCs w:val="24"/>
        </w:rPr>
      </w:pPr>
      <w:r>
        <w:rPr>
          <w:rFonts w:hint="eastAsia" w:ascii="宋体" w:hAnsi="宋体" w:cs="宋体"/>
          <w:b/>
          <w:sz w:val="24"/>
          <w:szCs w:val="24"/>
        </w:rPr>
        <w:t>四、服务具体指标</w:t>
      </w:r>
    </w:p>
    <w:p w14:paraId="66EF67D4">
      <w:pPr>
        <w:pageBreakBefore w:val="0"/>
        <w:widowControl/>
        <w:tabs>
          <w:tab w:val="left" w:pos="0"/>
          <w:tab w:val="left" w:pos="437"/>
          <w:tab w:val="left" w:pos="1311"/>
        </w:tabs>
        <w:kinsoku/>
        <w:wordWrap/>
        <w:overflowPunct/>
        <w:topLinePunct w:val="0"/>
        <w:autoSpaceDE/>
        <w:autoSpaceDN/>
        <w:bidi w:val="0"/>
        <w:adjustRightInd w:val="0"/>
        <w:snapToGrid w:val="0"/>
        <w:spacing w:line="500" w:lineRule="exact"/>
        <w:ind w:firstLine="482" w:firstLineChars="200"/>
        <w:jc w:val="left"/>
        <w:textAlignment w:val="auto"/>
        <w:rPr>
          <w:rFonts w:hint="eastAsia" w:ascii="宋体" w:hAnsi="宋体" w:cs="宋体"/>
          <w:b/>
          <w:bCs/>
          <w:kern w:val="0"/>
          <w:sz w:val="24"/>
          <w:szCs w:val="24"/>
        </w:rPr>
      </w:pPr>
      <w:r>
        <w:rPr>
          <w:rFonts w:hint="eastAsia" w:ascii="宋体" w:hAnsi="宋体" w:cs="宋体"/>
          <w:b/>
          <w:bCs/>
          <w:kern w:val="0"/>
          <w:sz w:val="24"/>
          <w:szCs w:val="24"/>
        </w:rPr>
        <w:t>（</w:t>
      </w:r>
      <w:r>
        <w:rPr>
          <w:rFonts w:hint="eastAsia" w:ascii="宋体" w:hAnsi="宋体" w:cs="宋体"/>
          <w:b/>
          <w:bCs/>
          <w:kern w:val="0"/>
          <w:sz w:val="24"/>
          <w:szCs w:val="24"/>
          <w:lang w:val="en-US" w:eastAsia="zh-CN"/>
        </w:rPr>
        <w:t>一</w:t>
      </w:r>
      <w:r>
        <w:rPr>
          <w:rFonts w:hint="eastAsia" w:ascii="宋体" w:hAnsi="宋体" w:cs="宋体"/>
          <w:b/>
          <w:bCs/>
          <w:kern w:val="0"/>
          <w:sz w:val="24"/>
          <w:szCs w:val="24"/>
        </w:rPr>
        <w:t>）服务内容</w:t>
      </w:r>
    </w:p>
    <w:p w14:paraId="2F23A930">
      <w:pPr>
        <w:pageBreakBefore w:val="0"/>
        <w:widowControl/>
        <w:tabs>
          <w:tab w:val="left" w:pos="0"/>
          <w:tab w:val="left" w:pos="437"/>
          <w:tab w:val="left" w:pos="1311"/>
        </w:tabs>
        <w:kinsoku/>
        <w:wordWrap/>
        <w:overflowPunct/>
        <w:topLinePunct w:val="0"/>
        <w:autoSpaceDE/>
        <w:autoSpaceDN/>
        <w:bidi w:val="0"/>
        <w:adjustRightInd w:val="0"/>
        <w:snapToGrid w:val="0"/>
        <w:spacing w:line="500" w:lineRule="exact"/>
        <w:ind w:firstLine="480" w:firstLineChars="200"/>
        <w:jc w:val="left"/>
        <w:textAlignment w:val="auto"/>
        <w:rPr>
          <w:rFonts w:hint="eastAsia" w:ascii="宋体" w:hAnsi="宋体" w:cs="宋体"/>
          <w:b w:val="0"/>
          <w:bCs w:val="0"/>
          <w:kern w:val="0"/>
          <w:sz w:val="24"/>
          <w:szCs w:val="24"/>
        </w:rPr>
      </w:pPr>
      <w:r>
        <w:rPr>
          <w:rFonts w:hint="eastAsia" w:ascii="宋体" w:hAnsi="宋体" w:cs="宋体"/>
          <w:b w:val="0"/>
          <w:bCs w:val="0"/>
          <w:kern w:val="0"/>
          <w:sz w:val="24"/>
          <w:szCs w:val="24"/>
        </w:rPr>
        <w:t>（1）设施设备与环境维护</w:t>
      </w:r>
    </w:p>
    <w:p w14:paraId="4AD9248E">
      <w:pPr>
        <w:pageBreakBefore w:val="0"/>
        <w:widowControl/>
        <w:tabs>
          <w:tab w:val="left" w:pos="0"/>
          <w:tab w:val="left" w:pos="437"/>
          <w:tab w:val="left" w:pos="1311"/>
        </w:tabs>
        <w:kinsoku/>
        <w:wordWrap/>
        <w:overflowPunct/>
        <w:topLinePunct w:val="0"/>
        <w:autoSpaceDE/>
        <w:autoSpaceDN/>
        <w:bidi w:val="0"/>
        <w:adjustRightInd w:val="0"/>
        <w:snapToGrid w:val="0"/>
        <w:spacing w:line="500" w:lineRule="exact"/>
        <w:ind w:firstLine="480" w:firstLineChars="200"/>
        <w:jc w:val="left"/>
        <w:textAlignment w:val="auto"/>
        <w:rPr>
          <w:rFonts w:hint="eastAsia" w:ascii="宋体" w:hAnsi="宋体" w:cs="宋体"/>
          <w:b w:val="0"/>
          <w:bCs w:val="0"/>
          <w:kern w:val="0"/>
          <w:sz w:val="24"/>
          <w:szCs w:val="24"/>
        </w:rPr>
      </w:pPr>
      <w:r>
        <w:rPr>
          <w:rFonts w:hint="eastAsia" w:ascii="宋体" w:hAnsi="宋体" w:cs="宋体"/>
          <w:b w:val="0"/>
          <w:bCs w:val="0"/>
          <w:kern w:val="0"/>
          <w:sz w:val="24"/>
          <w:szCs w:val="24"/>
        </w:rPr>
        <w:t>①督导员每日上岗后首先检查分类亭、垃圾桶的完好性与清洁度，发现破损或标识不清立即向物业报修并记录；</w:t>
      </w:r>
    </w:p>
    <w:p w14:paraId="3166AD0E">
      <w:pPr>
        <w:pageBreakBefore w:val="0"/>
        <w:widowControl/>
        <w:tabs>
          <w:tab w:val="left" w:pos="0"/>
          <w:tab w:val="left" w:pos="437"/>
          <w:tab w:val="left" w:pos="1311"/>
        </w:tabs>
        <w:kinsoku/>
        <w:wordWrap/>
        <w:overflowPunct/>
        <w:topLinePunct w:val="0"/>
        <w:autoSpaceDE/>
        <w:autoSpaceDN/>
        <w:bidi w:val="0"/>
        <w:adjustRightInd w:val="0"/>
        <w:snapToGrid w:val="0"/>
        <w:spacing w:line="500" w:lineRule="exact"/>
        <w:ind w:firstLine="480" w:firstLineChars="200"/>
        <w:jc w:val="left"/>
        <w:textAlignment w:val="auto"/>
        <w:rPr>
          <w:rFonts w:hint="eastAsia" w:ascii="宋体" w:hAnsi="宋体" w:cs="宋体"/>
          <w:b w:val="0"/>
          <w:bCs w:val="0"/>
          <w:kern w:val="0"/>
          <w:sz w:val="24"/>
          <w:szCs w:val="24"/>
        </w:rPr>
      </w:pPr>
      <w:r>
        <w:rPr>
          <w:rFonts w:hint="eastAsia" w:ascii="宋体" w:hAnsi="宋体" w:cs="宋体"/>
          <w:b w:val="0"/>
          <w:bCs w:val="0"/>
          <w:kern w:val="0"/>
          <w:sz w:val="24"/>
          <w:szCs w:val="24"/>
        </w:rPr>
        <w:t>②清洁桶身、内壁及亭面，确保无污渍无异味。每周对垃圾桶进行彻底冲洗消毒，每月检查分类亭结构及宣传栏完整性。同时遵循“即投即清即洁”原则，随时捡拾落地垃圾，并将分类亭周边5米纳入重点保洁区，协同物业保持环境整洁。</w:t>
      </w:r>
    </w:p>
    <w:p w14:paraId="25AFD916">
      <w:pPr>
        <w:pageBreakBefore w:val="0"/>
        <w:widowControl/>
        <w:tabs>
          <w:tab w:val="left" w:pos="0"/>
          <w:tab w:val="left" w:pos="437"/>
          <w:tab w:val="left" w:pos="1311"/>
        </w:tabs>
        <w:kinsoku/>
        <w:wordWrap/>
        <w:overflowPunct/>
        <w:topLinePunct w:val="0"/>
        <w:autoSpaceDE/>
        <w:autoSpaceDN/>
        <w:bidi w:val="0"/>
        <w:adjustRightInd w:val="0"/>
        <w:snapToGrid w:val="0"/>
        <w:spacing w:line="500" w:lineRule="exact"/>
        <w:ind w:firstLine="480" w:firstLineChars="200"/>
        <w:jc w:val="left"/>
        <w:textAlignment w:val="auto"/>
        <w:rPr>
          <w:rFonts w:hint="eastAsia" w:ascii="宋体" w:hAnsi="宋体" w:cs="宋体"/>
          <w:b w:val="0"/>
          <w:bCs w:val="0"/>
          <w:kern w:val="0"/>
          <w:sz w:val="24"/>
          <w:szCs w:val="24"/>
        </w:rPr>
      </w:pPr>
      <w:r>
        <w:rPr>
          <w:rFonts w:hint="eastAsia" w:ascii="宋体" w:hAnsi="宋体" w:cs="宋体"/>
          <w:b w:val="0"/>
          <w:bCs w:val="0"/>
          <w:kern w:val="0"/>
          <w:sz w:val="24"/>
          <w:szCs w:val="24"/>
        </w:rPr>
        <w:t>（2）垃圾分类指导与立体宣传</w:t>
      </w:r>
    </w:p>
    <w:p w14:paraId="01C228DC">
      <w:pPr>
        <w:pageBreakBefore w:val="0"/>
        <w:widowControl/>
        <w:tabs>
          <w:tab w:val="left" w:pos="0"/>
          <w:tab w:val="left" w:pos="437"/>
          <w:tab w:val="left" w:pos="1311"/>
        </w:tabs>
        <w:kinsoku/>
        <w:wordWrap/>
        <w:overflowPunct/>
        <w:topLinePunct w:val="0"/>
        <w:autoSpaceDE/>
        <w:autoSpaceDN/>
        <w:bidi w:val="0"/>
        <w:adjustRightInd w:val="0"/>
        <w:snapToGrid w:val="0"/>
        <w:spacing w:line="500" w:lineRule="exact"/>
        <w:ind w:firstLine="480" w:firstLineChars="200"/>
        <w:jc w:val="left"/>
        <w:textAlignment w:val="auto"/>
        <w:rPr>
          <w:rFonts w:hint="eastAsia" w:ascii="宋体" w:hAnsi="宋体" w:cs="宋体"/>
          <w:b w:val="0"/>
          <w:bCs w:val="0"/>
          <w:kern w:val="0"/>
          <w:sz w:val="24"/>
          <w:szCs w:val="24"/>
        </w:rPr>
      </w:pPr>
      <w:r>
        <w:rPr>
          <w:rFonts w:hint="eastAsia" w:ascii="宋体" w:hAnsi="宋体" w:cs="宋体"/>
          <w:b w:val="0"/>
          <w:bCs w:val="0"/>
          <w:kern w:val="0"/>
          <w:sz w:val="24"/>
          <w:szCs w:val="24"/>
        </w:rPr>
        <w:t>①定时定点督导：根据小区户数与投放高峰足额配置专职督导员，统一着装佩戴工牌；高峰时段全员在岗，主动使用文明用语提供开袋检查，对分类不准确的居民耐心讲解纠正；</w:t>
      </w:r>
    </w:p>
    <w:p w14:paraId="68C6C58D">
      <w:pPr>
        <w:pageBreakBefore w:val="0"/>
        <w:widowControl/>
        <w:tabs>
          <w:tab w:val="left" w:pos="0"/>
          <w:tab w:val="left" w:pos="437"/>
          <w:tab w:val="left" w:pos="1311"/>
        </w:tabs>
        <w:kinsoku/>
        <w:wordWrap/>
        <w:overflowPunct/>
        <w:topLinePunct w:val="0"/>
        <w:autoSpaceDE/>
        <w:autoSpaceDN/>
        <w:bidi w:val="0"/>
        <w:adjustRightInd w:val="0"/>
        <w:snapToGrid w:val="0"/>
        <w:spacing w:line="500" w:lineRule="exact"/>
        <w:ind w:firstLine="480" w:firstLineChars="200"/>
        <w:jc w:val="left"/>
        <w:textAlignment w:val="auto"/>
        <w:rPr>
          <w:rFonts w:hint="eastAsia" w:ascii="宋体" w:hAnsi="宋体" w:cs="宋体"/>
          <w:b w:val="0"/>
          <w:bCs w:val="0"/>
          <w:kern w:val="0"/>
          <w:sz w:val="24"/>
          <w:szCs w:val="24"/>
        </w:rPr>
      </w:pPr>
      <w:r>
        <w:rPr>
          <w:rFonts w:hint="eastAsia" w:ascii="宋体" w:hAnsi="宋体" w:cs="宋体"/>
          <w:b w:val="0"/>
          <w:bCs w:val="0"/>
          <w:kern w:val="0"/>
          <w:sz w:val="24"/>
          <w:szCs w:val="24"/>
        </w:rPr>
        <w:t>②立体化宣传：规范设置小区出入口、宣传栏等位置的分类指南及监督电话并定期维护；每周制定计划入户或入铺宣传，发放《临渭区生活垃圾分类指导手册》与《倡议书》，分类亭常备资料供取阅；督导员同时收集居民意见，做好信息记录。</w:t>
      </w:r>
    </w:p>
    <w:p w14:paraId="5433DD8C">
      <w:pPr>
        <w:pageBreakBefore w:val="0"/>
        <w:widowControl/>
        <w:tabs>
          <w:tab w:val="left" w:pos="0"/>
          <w:tab w:val="left" w:pos="437"/>
          <w:tab w:val="left" w:pos="1311"/>
        </w:tabs>
        <w:kinsoku/>
        <w:wordWrap/>
        <w:overflowPunct/>
        <w:topLinePunct w:val="0"/>
        <w:autoSpaceDE/>
        <w:autoSpaceDN/>
        <w:bidi w:val="0"/>
        <w:adjustRightInd w:val="0"/>
        <w:snapToGrid w:val="0"/>
        <w:spacing w:line="500" w:lineRule="exact"/>
        <w:ind w:firstLine="480" w:firstLineChars="200"/>
        <w:jc w:val="left"/>
        <w:textAlignment w:val="auto"/>
        <w:rPr>
          <w:rFonts w:hint="eastAsia" w:ascii="宋体" w:hAnsi="宋体" w:cs="宋体"/>
          <w:b w:val="0"/>
          <w:bCs w:val="0"/>
          <w:kern w:val="0"/>
          <w:sz w:val="24"/>
          <w:szCs w:val="24"/>
        </w:rPr>
      </w:pPr>
      <w:r>
        <w:rPr>
          <w:rFonts w:hint="eastAsia" w:ascii="宋体" w:hAnsi="宋体" w:cs="宋体"/>
          <w:b w:val="0"/>
          <w:bCs w:val="0"/>
          <w:kern w:val="0"/>
          <w:sz w:val="24"/>
          <w:szCs w:val="24"/>
        </w:rPr>
        <w:t>（3）数据记录与分析</w:t>
      </w:r>
    </w:p>
    <w:p w14:paraId="2BC03406">
      <w:pPr>
        <w:pageBreakBefore w:val="0"/>
        <w:widowControl/>
        <w:tabs>
          <w:tab w:val="left" w:pos="0"/>
          <w:tab w:val="left" w:pos="437"/>
          <w:tab w:val="left" w:pos="1311"/>
        </w:tabs>
        <w:kinsoku/>
        <w:wordWrap/>
        <w:overflowPunct/>
        <w:topLinePunct w:val="0"/>
        <w:autoSpaceDE/>
        <w:autoSpaceDN/>
        <w:bidi w:val="0"/>
        <w:adjustRightInd w:val="0"/>
        <w:snapToGrid w:val="0"/>
        <w:spacing w:line="500" w:lineRule="exact"/>
        <w:ind w:firstLine="480" w:firstLineChars="200"/>
        <w:jc w:val="left"/>
        <w:textAlignment w:val="auto"/>
        <w:rPr>
          <w:rFonts w:hint="eastAsia" w:ascii="宋体" w:hAnsi="宋体" w:cs="宋体"/>
          <w:b w:val="0"/>
          <w:bCs w:val="0"/>
          <w:kern w:val="0"/>
          <w:sz w:val="24"/>
          <w:szCs w:val="24"/>
        </w:rPr>
      </w:pPr>
      <w:r>
        <w:rPr>
          <w:rFonts w:hint="eastAsia" w:ascii="宋体" w:hAnsi="宋体" w:cs="宋体"/>
          <w:b w:val="0"/>
          <w:bCs w:val="0"/>
          <w:kern w:val="0"/>
          <w:sz w:val="24"/>
          <w:szCs w:val="24"/>
        </w:rPr>
        <w:t>①督导员每日记录督导动态、设施维护及分类转运情况，形成工作日志；</w:t>
      </w:r>
    </w:p>
    <w:p w14:paraId="1E6058C2">
      <w:pPr>
        <w:pageBreakBefore w:val="0"/>
        <w:widowControl/>
        <w:tabs>
          <w:tab w:val="left" w:pos="0"/>
          <w:tab w:val="left" w:pos="437"/>
          <w:tab w:val="left" w:pos="1311"/>
        </w:tabs>
        <w:kinsoku/>
        <w:wordWrap/>
        <w:overflowPunct/>
        <w:topLinePunct w:val="0"/>
        <w:autoSpaceDE/>
        <w:autoSpaceDN/>
        <w:bidi w:val="0"/>
        <w:adjustRightInd w:val="0"/>
        <w:snapToGrid w:val="0"/>
        <w:spacing w:line="500" w:lineRule="exact"/>
        <w:ind w:firstLine="480" w:firstLineChars="200"/>
        <w:jc w:val="left"/>
        <w:textAlignment w:val="auto"/>
        <w:rPr>
          <w:rFonts w:hint="eastAsia" w:ascii="宋体" w:hAnsi="宋体" w:cs="宋体"/>
          <w:b w:val="0"/>
          <w:bCs w:val="0"/>
          <w:kern w:val="0"/>
          <w:sz w:val="24"/>
          <w:szCs w:val="24"/>
        </w:rPr>
      </w:pPr>
      <w:r>
        <w:rPr>
          <w:rFonts w:hint="eastAsia" w:ascii="宋体" w:hAnsi="宋体" w:cs="宋体"/>
          <w:b w:val="0"/>
          <w:bCs w:val="0"/>
          <w:kern w:val="0"/>
          <w:sz w:val="24"/>
          <w:szCs w:val="24"/>
        </w:rPr>
        <w:t>②每周汇总分析数据与日志，对宣传活动、设施状态、突出问题等留存影像资料，分类归档备查。</w:t>
      </w:r>
    </w:p>
    <w:p w14:paraId="017A0326">
      <w:pPr>
        <w:pageBreakBefore w:val="0"/>
        <w:widowControl/>
        <w:tabs>
          <w:tab w:val="left" w:pos="0"/>
          <w:tab w:val="left" w:pos="437"/>
          <w:tab w:val="left" w:pos="1311"/>
        </w:tabs>
        <w:kinsoku/>
        <w:wordWrap/>
        <w:overflowPunct/>
        <w:topLinePunct w:val="0"/>
        <w:autoSpaceDE/>
        <w:autoSpaceDN/>
        <w:bidi w:val="0"/>
        <w:adjustRightInd w:val="0"/>
        <w:snapToGrid w:val="0"/>
        <w:spacing w:line="500" w:lineRule="exact"/>
        <w:ind w:firstLine="482" w:firstLineChars="200"/>
        <w:jc w:val="left"/>
        <w:textAlignment w:val="auto"/>
        <w:rPr>
          <w:rFonts w:hint="eastAsia" w:ascii="宋体" w:hAnsi="宋体" w:cs="宋体"/>
          <w:b/>
          <w:bCs/>
          <w:kern w:val="0"/>
          <w:sz w:val="24"/>
          <w:szCs w:val="24"/>
        </w:rPr>
      </w:pPr>
      <w:r>
        <w:rPr>
          <w:rFonts w:hint="eastAsia" w:ascii="宋体" w:hAnsi="宋体" w:cs="宋体"/>
          <w:b/>
          <w:bCs/>
          <w:kern w:val="0"/>
          <w:sz w:val="24"/>
          <w:szCs w:val="24"/>
        </w:rPr>
        <w:t>（</w:t>
      </w:r>
      <w:r>
        <w:rPr>
          <w:rFonts w:hint="eastAsia" w:ascii="宋体" w:hAnsi="宋体" w:cs="宋体"/>
          <w:b/>
          <w:bCs/>
          <w:kern w:val="0"/>
          <w:sz w:val="24"/>
          <w:szCs w:val="24"/>
          <w:lang w:val="en-US" w:eastAsia="zh-CN"/>
        </w:rPr>
        <w:t>二</w:t>
      </w:r>
      <w:r>
        <w:rPr>
          <w:rFonts w:hint="eastAsia" w:ascii="宋体" w:hAnsi="宋体" w:cs="宋体"/>
          <w:b/>
          <w:bCs/>
          <w:kern w:val="0"/>
          <w:sz w:val="24"/>
          <w:szCs w:val="24"/>
        </w:rPr>
        <w:t>）合同履约期限</w:t>
      </w:r>
    </w:p>
    <w:p w14:paraId="2B55ACF5">
      <w:pPr>
        <w:pageBreakBefore w:val="0"/>
        <w:kinsoku/>
        <w:wordWrap/>
        <w:overflowPunct/>
        <w:topLinePunct w:val="0"/>
        <w:autoSpaceDE/>
        <w:autoSpaceDN/>
        <w:bidi w:val="0"/>
        <w:spacing w:line="500" w:lineRule="exact"/>
        <w:ind w:firstLine="480" w:firstLineChars="200"/>
        <w:textAlignment w:val="auto"/>
        <w:rPr>
          <w:rFonts w:hint="eastAsia" w:ascii="宋体" w:hAnsi="宋体" w:eastAsia="宋体" w:cs="宋体"/>
          <w:sz w:val="24"/>
          <w:szCs w:val="24"/>
          <w:lang w:eastAsia="zh-CN"/>
        </w:rPr>
      </w:pPr>
      <w:r>
        <w:rPr>
          <w:rFonts w:hint="eastAsia" w:ascii="宋体" w:hAnsi="宋体" w:cs="宋体"/>
          <w:sz w:val="24"/>
          <w:szCs w:val="24"/>
        </w:rPr>
        <w:t>服务期：自合同签订后</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lang w:eastAsia="zh-CN"/>
        </w:rPr>
        <w:t>（</w:t>
      </w:r>
      <w:r>
        <w:rPr>
          <w:rFonts w:hint="eastAsia" w:ascii="宋体" w:hAnsi="宋体" w:cs="宋体"/>
          <w:sz w:val="24"/>
          <w:szCs w:val="24"/>
          <w:lang w:val="en-US" w:eastAsia="zh-CN"/>
        </w:rPr>
        <w:t xml:space="preserve">自   年   月   日至自   年   月   日 </w:t>
      </w:r>
      <w:r>
        <w:rPr>
          <w:rFonts w:hint="eastAsia" w:ascii="宋体" w:hAnsi="宋体" w:cs="宋体"/>
          <w:sz w:val="24"/>
          <w:szCs w:val="24"/>
          <w:lang w:eastAsia="zh-CN"/>
        </w:rPr>
        <w:t>）</w:t>
      </w:r>
    </w:p>
    <w:p w14:paraId="20D3316B">
      <w:pPr>
        <w:pageBreakBefore w:val="0"/>
        <w:widowControl/>
        <w:tabs>
          <w:tab w:val="left" w:pos="0"/>
          <w:tab w:val="left" w:pos="437"/>
          <w:tab w:val="left" w:pos="1311"/>
        </w:tabs>
        <w:kinsoku/>
        <w:wordWrap/>
        <w:overflowPunct/>
        <w:topLinePunct w:val="0"/>
        <w:autoSpaceDE/>
        <w:autoSpaceDN/>
        <w:bidi w:val="0"/>
        <w:adjustRightInd w:val="0"/>
        <w:snapToGrid w:val="0"/>
        <w:spacing w:line="500" w:lineRule="exact"/>
        <w:ind w:firstLine="482" w:firstLineChars="200"/>
        <w:jc w:val="left"/>
        <w:textAlignment w:val="auto"/>
        <w:rPr>
          <w:rFonts w:hint="eastAsia" w:ascii="宋体" w:hAnsi="宋体" w:cs="宋体"/>
          <w:b/>
          <w:bCs/>
          <w:kern w:val="0"/>
          <w:sz w:val="24"/>
          <w:szCs w:val="24"/>
        </w:rPr>
      </w:pPr>
      <w:r>
        <w:rPr>
          <w:rFonts w:hint="eastAsia" w:ascii="宋体" w:hAnsi="宋体" w:cs="宋体"/>
          <w:b/>
          <w:bCs/>
          <w:kern w:val="0"/>
          <w:sz w:val="24"/>
          <w:szCs w:val="24"/>
        </w:rPr>
        <w:t>（</w:t>
      </w:r>
      <w:r>
        <w:rPr>
          <w:rFonts w:hint="eastAsia" w:ascii="宋体" w:hAnsi="宋体" w:cs="宋体"/>
          <w:b/>
          <w:bCs/>
          <w:kern w:val="0"/>
          <w:sz w:val="24"/>
          <w:szCs w:val="24"/>
          <w:lang w:val="en-US" w:eastAsia="zh-CN"/>
        </w:rPr>
        <w:t>三</w:t>
      </w:r>
      <w:r>
        <w:rPr>
          <w:rFonts w:hint="eastAsia" w:ascii="宋体" w:hAnsi="宋体" w:cs="宋体"/>
          <w:b/>
          <w:bCs/>
          <w:kern w:val="0"/>
          <w:sz w:val="24"/>
          <w:szCs w:val="24"/>
        </w:rPr>
        <w:t>）服务要求</w:t>
      </w:r>
    </w:p>
    <w:p w14:paraId="0111872B">
      <w:pPr>
        <w:pageBreakBefore w:val="0"/>
        <w:widowControl/>
        <w:tabs>
          <w:tab w:val="left" w:pos="0"/>
          <w:tab w:val="left" w:pos="437"/>
          <w:tab w:val="left" w:pos="1311"/>
        </w:tabs>
        <w:kinsoku/>
        <w:wordWrap/>
        <w:overflowPunct/>
        <w:topLinePunct w:val="0"/>
        <w:autoSpaceDE/>
        <w:autoSpaceDN/>
        <w:bidi w:val="0"/>
        <w:adjustRightInd w:val="0"/>
        <w:snapToGrid w:val="0"/>
        <w:spacing w:line="500" w:lineRule="exact"/>
        <w:ind w:firstLine="480" w:firstLineChars="200"/>
        <w:jc w:val="left"/>
        <w:textAlignment w:val="auto"/>
        <w:rPr>
          <w:rFonts w:hint="eastAsia" w:ascii="宋体" w:hAnsi="宋体" w:cs="宋体"/>
          <w:b w:val="0"/>
          <w:bCs w:val="0"/>
          <w:kern w:val="0"/>
          <w:sz w:val="24"/>
          <w:szCs w:val="24"/>
        </w:rPr>
      </w:pPr>
      <w:r>
        <w:rPr>
          <w:rFonts w:hint="eastAsia" w:ascii="宋体" w:hAnsi="宋体" w:cs="宋体"/>
          <w:b w:val="0"/>
          <w:bCs w:val="0"/>
          <w:kern w:val="0"/>
          <w:sz w:val="24"/>
          <w:szCs w:val="24"/>
        </w:rPr>
        <w:t>1.按分类要求足额配置督导人员，主动、有效指导居民群众进行生活垃圾分类投放工作。</w:t>
      </w:r>
    </w:p>
    <w:p w14:paraId="1DA77C72">
      <w:pPr>
        <w:pageBreakBefore w:val="0"/>
        <w:widowControl/>
        <w:tabs>
          <w:tab w:val="left" w:pos="0"/>
          <w:tab w:val="left" w:pos="437"/>
          <w:tab w:val="left" w:pos="1311"/>
        </w:tabs>
        <w:kinsoku/>
        <w:wordWrap/>
        <w:overflowPunct/>
        <w:topLinePunct w:val="0"/>
        <w:autoSpaceDE/>
        <w:autoSpaceDN/>
        <w:bidi w:val="0"/>
        <w:adjustRightInd w:val="0"/>
        <w:snapToGrid w:val="0"/>
        <w:spacing w:line="500" w:lineRule="exact"/>
        <w:ind w:firstLine="480" w:firstLineChars="200"/>
        <w:jc w:val="left"/>
        <w:textAlignment w:val="auto"/>
        <w:rPr>
          <w:rFonts w:hint="eastAsia" w:ascii="宋体" w:hAnsi="宋体" w:cs="宋体"/>
          <w:b w:val="0"/>
          <w:bCs w:val="0"/>
          <w:kern w:val="0"/>
          <w:sz w:val="24"/>
          <w:szCs w:val="24"/>
        </w:rPr>
      </w:pPr>
      <w:r>
        <w:rPr>
          <w:rFonts w:hint="eastAsia" w:ascii="宋体" w:hAnsi="宋体" w:cs="宋体"/>
          <w:b w:val="0"/>
          <w:bCs w:val="0"/>
          <w:kern w:val="0"/>
          <w:sz w:val="24"/>
          <w:szCs w:val="24"/>
        </w:rPr>
        <w:t>2.工作上岗人员统一着装，佩戴工牌，注意文明礼仪，礼貌用语，定时定点到岗，工作指导过程中避免与居民产生纠纷。</w:t>
      </w:r>
    </w:p>
    <w:p w14:paraId="4B9BDED8">
      <w:pPr>
        <w:pageBreakBefore w:val="0"/>
        <w:widowControl/>
        <w:tabs>
          <w:tab w:val="left" w:pos="0"/>
          <w:tab w:val="left" w:pos="437"/>
          <w:tab w:val="left" w:pos="1311"/>
        </w:tabs>
        <w:kinsoku/>
        <w:wordWrap/>
        <w:overflowPunct/>
        <w:topLinePunct w:val="0"/>
        <w:autoSpaceDE/>
        <w:autoSpaceDN/>
        <w:bidi w:val="0"/>
        <w:adjustRightInd w:val="0"/>
        <w:snapToGrid w:val="0"/>
        <w:spacing w:line="500" w:lineRule="exact"/>
        <w:ind w:firstLine="480" w:firstLineChars="200"/>
        <w:jc w:val="left"/>
        <w:textAlignment w:val="auto"/>
        <w:rPr>
          <w:rFonts w:hint="eastAsia" w:ascii="宋体" w:hAnsi="宋体" w:cs="宋体"/>
          <w:b w:val="0"/>
          <w:bCs w:val="0"/>
          <w:kern w:val="0"/>
          <w:sz w:val="24"/>
          <w:szCs w:val="24"/>
        </w:rPr>
      </w:pPr>
      <w:r>
        <w:rPr>
          <w:rFonts w:hint="eastAsia" w:ascii="宋体" w:hAnsi="宋体" w:cs="宋体"/>
          <w:b w:val="0"/>
          <w:bCs w:val="0"/>
          <w:kern w:val="0"/>
          <w:sz w:val="24"/>
          <w:szCs w:val="24"/>
        </w:rPr>
        <w:t>3.确保分类亭设施及周围环境卫生整洁，给予小区及居民良好的居住环境。</w:t>
      </w:r>
    </w:p>
    <w:p w14:paraId="5812ACED">
      <w:pPr>
        <w:pageBreakBefore w:val="0"/>
        <w:widowControl/>
        <w:tabs>
          <w:tab w:val="left" w:pos="0"/>
          <w:tab w:val="left" w:pos="437"/>
          <w:tab w:val="left" w:pos="1311"/>
        </w:tabs>
        <w:kinsoku/>
        <w:wordWrap/>
        <w:overflowPunct/>
        <w:topLinePunct w:val="0"/>
        <w:autoSpaceDE/>
        <w:autoSpaceDN/>
        <w:bidi w:val="0"/>
        <w:adjustRightInd w:val="0"/>
        <w:snapToGrid w:val="0"/>
        <w:spacing w:line="500" w:lineRule="exact"/>
        <w:ind w:firstLine="480" w:firstLineChars="200"/>
        <w:jc w:val="left"/>
        <w:textAlignment w:val="auto"/>
        <w:rPr>
          <w:rFonts w:hint="eastAsia" w:ascii="宋体" w:hAnsi="宋体" w:cs="宋体"/>
          <w:b w:val="0"/>
          <w:bCs w:val="0"/>
          <w:kern w:val="0"/>
          <w:sz w:val="24"/>
          <w:szCs w:val="24"/>
        </w:rPr>
      </w:pPr>
      <w:r>
        <w:rPr>
          <w:rFonts w:hint="eastAsia" w:ascii="宋体" w:hAnsi="宋体" w:cs="宋体"/>
          <w:b w:val="0"/>
          <w:bCs w:val="0"/>
          <w:kern w:val="0"/>
          <w:sz w:val="24"/>
          <w:szCs w:val="24"/>
        </w:rPr>
        <w:t>4.做好《临渭区生活垃圾分类指导手册》和《倡议书》等垃圾分类宣传资料的分发宣传工作。</w:t>
      </w:r>
    </w:p>
    <w:p w14:paraId="6811CD6A">
      <w:pPr>
        <w:pageBreakBefore w:val="0"/>
        <w:widowControl/>
        <w:tabs>
          <w:tab w:val="left" w:pos="0"/>
          <w:tab w:val="left" w:pos="437"/>
          <w:tab w:val="left" w:pos="1311"/>
        </w:tabs>
        <w:kinsoku/>
        <w:wordWrap/>
        <w:overflowPunct/>
        <w:topLinePunct w:val="0"/>
        <w:autoSpaceDE/>
        <w:autoSpaceDN/>
        <w:bidi w:val="0"/>
        <w:adjustRightInd w:val="0"/>
        <w:snapToGrid w:val="0"/>
        <w:spacing w:line="500" w:lineRule="exact"/>
        <w:ind w:firstLine="480" w:firstLineChars="200"/>
        <w:jc w:val="left"/>
        <w:textAlignment w:val="auto"/>
        <w:rPr>
          <w:rFonts w:hint="eastAsia" w:ascii="宋体" w:hAnsi="宋体" w:cs="宋体"/>
          <w:b w:val="0"/>
          <w:bCs w:val="0"/>
          <w:kern w:val="0"/>
          <w:sz w:val="24"/>
          <w:szCs w:val="24"/>
        </w:rPr>
      </w:pPr>
      <w:r>
        <w:rPr>
          <w:rFonts w:hint="eastAsia" w:ascii="宋体" w:hAnsi="宋体" w:cs="宋体"/>
          <w:b w:val="0"/>
          <w:bCs w:val="0"/>
          <w:kern w:val="0"/>
          <w:sz w:val="24"/>
          <w:szCs w:val="24"/>
        </w:rPr>
        <w:t>5.定期维护、更新宣传栏（牌）内容，其中宣传内容包括但不限于垃圾分类投放指南、基础知识、管理部门监督电话、责任人等内容。</w:t>
      </w:r>
    </w:p>
    <w:p w14:paraId="4EFC5EA7">
      <w:pPr>
        <w:pageBreakBefore w:val="0"/>
        <w:widowControl/>
        <w:tabs>
          <w:tab w:val="left" w:pos="0"/>
          <w:tab w:val="left" w:pos="437"/>
          <w:tab w:val="left" w:pos="1311"/>
        </w:tabs>
        <w:kinsoku/>
        <w:wordWrap/>
        <w:overflowPunct/>
        <w:topLinePunct w:val="0"/>
        <w:autoSpaceDE/>
        <w:autoSpaceDN/>
        <w:bidi w:val="0"/>
        <w:adjustRightInd w:val="0"/>
        <w:snapToGrid w:val="0"/>
        <w:spacing w:line="500" w:lineRule="exact"/>
        <w:ind w:firstLine="480" w:firstLineChars="200"/>
        <w:jc w:val="left"/>
        <w:textAlignment w:val="auto"/>
        <w:rPr>
          <w:rFonts w:hint="eastAsia" w:ascii="宋体" w:hAnsi="宋体" w:cs="宋体"/>
          <w:b w:val="0"/>
          <w:bCs w:val="0"/>
          <w:kern w:val="0"/>
          <w:sz w:val="24"/>
          <w:szCs w:val="24"/>
        </w:rPr>
      </w:pPr>
      <w:r>
        <w:rPr>
          <w:rFonts w:hint="eastAsia" w:ascii="宋体" w:hAnsi="宋体" w:cs="宋体"/>
          <w:b w:val="0"/>
          <w:bCs w:val="0"/>
          <w:kern w:val="0"/>
          <w:sz w:val="24"/>
          <w:szCs w:val="24"/>
        </w:rPr>
        <w:t>6.组织督导员对小区垃圾分类工作进行宣传指导，详细记录每天试点小区工作展情况、存在问题、分类投放(参与率、准确率)等情况，以便总结和统计据。</w:t>
      </w:r>
    </w:p>
    <w:p w14:paraId="55AA87B5">
      <w:pPr>
        <w:pageBreakBefore w:val="0"/>
        <w:widowControl/>
        <w:tabs>
          <w:tab w:val="left" w:pos="0"/>
          <w:tab w:val="left" w:pos="437"/>
          <w:tab w:val="left" w:pos="1311"/>
        </w:tabs>
        <w:kinsoku/>
        <w:wordWrap/>
        <w:overflowPunct/>
        <w:topLinePunct w:val="0"/>
        <w:autoSpaceDE/>
        <w:autoSpaceDN/>
        <w:bidi w:val="0"/>
        <w:adjustRightInd w:val="0"/>
        <w:snapToGrid w:val="0"/>
        <w:spacing w:line="500" w:lineRule="exact"/>
        <w:ind w:firstLine="480" w:firstLineChars="200"/>
        <w:jc w:val="left"/>
        <w:textAlignment w:val="auto"/>
        <w:rPr>
          <w:rFonts w:hint="eastAsia" w:ascii="宋体" w:hAnsi="宋体" w:cs="宋体"/>
          <w:b w:val="0"/>
          <w:bCs w:val="0"/>
          <w:kern w:val="0"/>
          <w:sz w:val="24"/>
          <w:szCs w:val="24"/>
        </w:rPr>
      </w:pPr>
      <w:r>
        <w:rPr>
          <w:rFonts w:hint="eastAsia" w:ascii="宋体" w:hAnsi="宋体" w:cs="宋体"/>
          <w:b w:val="0"/>
          <w:bCs w:val="0"/>
          <w:kern w:val="0"/>
          <w:sz w:val="24"/>
          <w:szCs w:val="24"/>
        </w:rPr>
        <w:t>7.每周定期入户、入铺、小区活动宣传，让广大居民群众更深入的学习垃圾分类知识，提高市民垃圾分类参与率及准确率。</w:t>
      </w:r>
    </w:p>
    <w:p w14:paraId="7B05902D">
      <w:pPr>
        <w:pageBreakBefore w:val="0"/>
        <w:widowControl/>
        <w:tabs>
          <w:tab w:val="left" w:pos="0"/>
          <w:tab w:val="left" w:pos="437"/>
          <w:tab w:val="left" w:pos="1311"/>
        </w:tabs>
        <w:kinsoku/>
        <w:wordWrap/>
        <w:overflowPunct/>
        <w:topLinePunct w:val="0"/>
        <w:autoSpaceDE/>
        <w:autoSpaceDN/>
        <w:bidi w:val="0"/>
        <w:adjustRightInd w:val="0"/>
        <w:snapToGrid w:val="0"/>
        <w:spacing w:line="500" w:lineRule="exact"/>
        <w:ind w:firstLine="480" w:firstLineChars="200"/>
        <w:jc w:val="left"/>
        <w:textAlignment w:val="auto"/>
        <w:rPr>
          <w:rFonts w:hint="eastAsia" w:ascii="宋体" w:hAnsi="宋体" w:cs="宋体"/>
          <w:b w:val="0"/>
          <w:bCs w:val="0"/>
          <w:kern w:val="0"/>
          <w:sz w:val="24"/>
          <w:szCs w:val="24"/>
        </w:rPr>
      </w:pPr>
      <w:r>
        <w:rPr>
          <w:rFonts w:hint="eastAsia" w:ascii="宋体" w:hAnsi="宋体" w:cs="宋体"/>
          <w:b w:val="0"/>
          <w:bCs w:val="0"/>
          <w:kern w:val="0"/>
          <w:sz w:val="24"/>
          <w:szCs w:val="24"/>
        </w:rPr>
        <w:t>8.确保小区垃圾分类设施设备正常运行，分类率和准确率同步提升，确保每日更新小区四类垃圾产生量的相关台账信息，同时做好居民分类投放的监督和有关统计工作。</w:t>
      </w:r>
    </w:p>
    <w:p w14:paraId="38CD1955">
      <w:pPr>
        <w:pageBreakBefore w:val="0"/>
        <w:widowControl/>
        <w:tabs>
          <w:tab w:val="left" w:pos="0"/>
          <w:tab w:val="left" w:pos="437"/>
          <w:tab w:val="left" w:pos="1311"/>
        </w:tabs>
        <w:kinsoku/>
        <w:wordWrap/>
        <w:overflowPunct/>
        <w:topLinePunct w:val="0"/>
        <w:autoSpaceDE/>
        <w:autoSpaceDN/>
        <w:bidi w:val="0"/>
        <w:adjustRightInd w:val="0"/>
        <w:snapToGrid w:val="0"/>
        <w:spacing w:line="500" w:lineRule="exact"/>
        <w:ind w:firstLine="482" w:firstLineChars="200"/>
        <w:jc w:val="left"/>
        <w:textAlignment w:val="auto"/>
        <w:rPr>
          <w:rFonts w:hint="eastAsia" w:ascii="宋体" w:hAnsi="宋体" w:cs="宋体"/>
          <w:b/>
          <w:bCs/>
          <w:kern w:val="0"/>
          <w:sz w:val="24"/>
          <w:szCs w:val="24"/>
        </w:rPr>
      </w:pPr>
      <w:r>
        <w:rPr>
          <w:rFonts w:hint="eastAsia" w:ascii="宋体" w:hAnsi="宋体" w:cs="宋体"/>
          <w:b/>
          <w:bCs/>
          <w:kern w:val="0"/>
          <w:sz w:val="24"/>
          <w:szCs w:val="24"/>
        </w:rPr>
        <w:t>五、技术资料</w:t>
      </w:r>
    </w:p>
    <w:p w14:paraId="3193D5A1">
      <w:pPr>
        <w:pageBreakBefore w:val="0"/>
        <w:tabs>
          <w:tab w:val="left" w:pos="0"/>
          <w:tab w:val="left" w:pos="437"/>
          <w:tab w:val="left" w:pos="1311"/>
        </w:tabs>
        <w:kinsoku/>
        <w:wordWrap/>
        <w:overflowPunct/>
        <w:topLinePunct w:val="0"/>
        <w:autoSpaceDE/>
        <w:autoSpaceDN/>
        <w:bidi w:val="0"/>
        <w:adjustRightInd w:val="0"/>
        <w:snapToGrid w:val="0"/>
        <w:spacing w:line="500" w:lineRule="exact"/>
        <w:ind w:firstLine="480" w:firstLineChars="200"/>
        <w:jc w:val="left"/>
        <w:textAlignment w:val="auto"/>
        <w:rPr>
          <w:rFonts w:hint="eastAsia" w:ascii="宋体" w:hAnsi="宋体" w:cs="宋体"/>
          <w:bCs/>
          <w:kern w:val="0"/>
          <w:sz w:val="24"/>
          <w:szCs w:val="24"/>
        </w:rPr>
      </w:pPr>
      <w:r>
        <w:rPr>
          <w:rFonts w:hint="eastAsia" w:ascii="宋体" w:hAnsi="宋体" w:cs="宋体"/>
          <w:bCs/>
          <w:kern w:val="0"/>
          <w:sz w:val="24"/>
          <w:szCs w:val="24"/>
        </w:rPr>
        <w:t>1.双方承诺，在未征得对方书面同意前，任何一方不得将本合同内容及与本合同项下的技术服务有关的任何信息泄露给任何第三方。</w:t>
      </w:r>
    </w:p>
    <w:p w14:paraId="5C5318E0">
      <w:pPr>
        <w:pageBreakBefore w:val="0"/>
        <w:tabs>
          <w:tab w:val="left" w:pos="0"/>
          <w:tab w:val="left" w:pos="437"/>
          <w:tab w:val="left" w:pos="1311"/>
        </w:tabs>
        <w:kinsoku/>
        <w:wordWrap/>
        <w:overflowPunct/>
        <w:topLinePunct w:val="0"/>
        <w:autoSpaceDE/>
        <w:autoSpaceDN/>
        <w:bidi w:val="0"/>
        <w:adjustRightInd w:val="0"/>
        <w:snapToGrid w:val="0"/>
        <w:spacing w:line="500" w:lineRule="exact"/>
        <w:ind w:firstLine="480" w:firstLineChars="200"/>
        <w:jc w:val="left"/>
        <w:textAlignment w:val="auto"/>
        <w:rPr>
          <w:rFonts w:hint="eastAsia" w:ascii="宋体" w:hAnsi="宋体" w:cs="宋体"/>
          <w:bCs/>
          <w:kern w:val="0"/>
          <w:sz w:val="24"/>
          <w:szCs w:val="24"/>
        </w:rPr>
      </w:pPr>
      <w:r>
        <w:rPr>
          <w:rFonts w:hint="eastAsia" w:ascii="宋体" w:hAnsi="宋体" w:cs="宋体"/>
          <w:bCs/>
          <w:kern w:val="0"/>
          <w:sz w:val="24"/>
          <w:szCs w:val="24"/>
        </w:rPr>
        <w:t>2.乙方保证上述服务独立完成，不会侵犯任何第三方的合法权益。且保证满足甲方的使用要求。</w:t>
      </w:r>
    </w:p>
    <w:p w14:paraId="41B3C2A7">
      <w:pPr>
        <w:pageBreakBefore w:val="0"/>
        <w:tabs>
          <w:tab w:val="left" w:pos="0"/>
          <w:tab w:val="left" w:pos="437"/>
          <w:tab w:val="left" w:pos="1311"/>
        </w:tabs>
        <w:kinsoku/>
        <w:wordWrap/>
        <w:overflowPunct/>
        <w:topLinePunct w:val="0"/>
        <w:autoSpaceDE/>
        <w:autoSpaceDN/>
        <w:bidi w:val="0"/>
        <w:adjustRightInd w:val="0"/>
        <w:snapToGrid w:val="0"/>
        <w:spacing w:line="500" w:lineRule="exact"/>
        <w:ind w:firstLine="480" w:firstLineChars="200"/>
        <w:jc w:val="left"/>
        <w:textAlignment w:val="auto"/>
        <w:rPr>
          <w:rFonts w:hint="eastAsia" w:ascii="宋体" w:hAnsi="宋体" w:cs="宋体"/>
          <w:bCs/>
          <w:kern w:val="0"/>
          <w:sz w:val="24"/>
          <w:szCs w:val="24"/>
        </w:rPr>
      </w:pPr>
      <w:r>
        <w:rPr>
          <w:rFonts w:hint="eastAsia" w:ascii="宋体" w:hAnsi="宋体" w:cs="宋体"/>
          <w:bCs/>
          <w:kern w:val="0"/>
          <w:sz w:val="24"/>
          <w:szCs w:val="24"/>
        </w:rPr>
        <w:t>3.乙方保证具有提供本合同约定技术服务的相应资质，并不得将合同事项委托给第三方。</w:t>
      </w:r>
    </w:p>
    <w:p w14:paraId="27CA902B">
      <w:pPr>
        <w:pageBreakBefore w:val="0"/>
        <w:tabs>
          <w:tab w:val="left" w:pos="0"/>
          <w:tab w:val="left" w:pos="437"/>
          <w:tab w:val="left" w:pos="1311"/>
        </w:tabs>
        <w:kinsoku/>
        <w:wordWrap/>
        <w:overflowPunct/>
        <w:topLinePunct w:val="0"/>
        <w:autoSpaceDE/>
        <w:autoSpaceDN/>
        <w:bidi w:val="0"/>
        <w:adjustRightInd w:val="0"/>
        <w:snapToGrid w:val="0"/>
        <w:spacing w:line="500" w:lineRule="exact"/>
        <w:ind w:firstLine="480" w:firstLineChars="200"/>
        <w:jc w:val="left"/>
        <w:textAlignment w:val="auto"/>
        <w:rPr>
          <w:rFonts w:hint="eastAsia" w:ascii="宋体" w:hAnsi="宋体" w:cs="宋体"/>
          <w:bCs/>
          <w:kern w:val="0"/>
          <w:sz w:val="24"/>
          <w:szCs w:val="24"/>
        </w:rPr>
      </w:pPr>
      <w:r>
        <w:rPr>
          <w:rFonts w:hint="eastAsia" w:ascii="宋体" w:hAnsi="宋体" w:cs="宋体"/>
          <w:bCs/>
          <w:kern w:val="0"/>
          <w:sz w:val="24"/>
          <w:szCs w:val="24"/>
        </w:rPr>
        <w:t>4.乙方对在履行本合同过程中知悉、获取的甲方信息应当保密，不得对外泄露或用于其他用途，未经甲方书面同意不得向任何第三方披露。否则由此产生的责任由乙方承担，造成甲方损失的，由乙方予以赔偿。</w:t>
      </w:r>
    </w:p>
    <w:p w14:paraId="07D2BEFD">
      <w:pPr>
        <w:pageBreakBefore w:val="0"/>
        <w:tabs>
          <w:tab w:val="left" w:pos="0"/>
          <w:tab w:val="left" w:pos="437"/>
          <w:tab w:val="left" w:pos="1311"/>
        </w:tabs>
        <w:kinsoku/>
        <w:wordWrap/>
        <w:overflowPunct/>
        <w:topLinePunct w:val="0"/>
        <w:autoSpaceDE/>
        <w:autoSpaceDN/>
        <w:bidi w:val="0"/>
        <w:adjustRightInd w:val="0"/>
        <w:snapToGrid w:val="0"/>
        <w:spacing w:line="500" w:lineRule="exact"/>
        <w:ind w:firstLine="482" w:firstLineChars="200"/>
        <w:jc w:val="left"/>
        <w:textAlignment w:val="auto"/>
        <w:rPr>
          <w:rFonts w:hint="eastAsia" w:ascii="宋体" w:hAnsi="宋体" w:cs="宋体"/>
          <w:kern w:val="0"/>
          <w:sz w:val="24"/>
          <w:szCs w:val="24"/>
        </w:rPr>
      </w:pPr>
      <w:r>
        <w:rPr>
          <w:rFonts w:hint="eastAsia" w:ascii="宋体" w:hAnsi="宋体" w:cs="宋体"/>
          <w:b/>
          <w:kern w:val="0"/>
          <w:sz w:val="24"/>
          <w:szCs w:val="24"/>
        </w:rPr>
        <w:t>六、验 收</w:t>
      </w:r>
    </w:p>
    <w:p w14:paraId="316149C3">
      <w:pPr>
        <w:pageBreakBefore w:val="0"/>
        <w:widowControl/>
        <w:tabs>
          <w:tab w:val="left" w:pos="0"/>
          <w:tab w:val="left" w:pos="437"/>
          <w:tab w:val="left" w:pos="1311"/>
        </w:tabs>
        <w:kinsoku/>
        <w:wordWrap/>
        <w:overflowPunct/>
        <w:topLinePunct w:val="0"/>
        <w:autoSpaceDE/>
        <w:autoSpaceDN/>
        <w:bidi w:val="0"/>
        <w:adjustRightInd w:val="0"/>
        <w:snapToGrid w:val="0"/>
        <w:spacing w:line="500" w:lineRule="exact"/>
        <w:ind w:firstLine="480" w:firstLineChars="200"/>
        <w:jc w:val="left"/>
        <w:textAlignment w:val="auto"/>
        <w:rPr>
          <w:rFonts w:hint="eastAsia" w:ascii="宋体" w:hAnsi="宋体" w:cs="宋体"/>
          <w:kern w:val="0"/>
          <w:sz w:val="24"/>
          <w:szCs w:val="24"/>
        </w:rPr>
      </w:pPr>
      <w:r>
        <w:rPr>
          <w:rFonts w:hint="eastAsia" w:ascii="宋体" w:hAnsi="宋体" w:cs="宋体"/>
          <w:kern w:val="0"/>
          <w:sz w:val="24"/>
          <w:szCs w:val="24"/>
        </w:rPr>
        <w:t>1.需满足相关规定及要求。</w:t>
      </w:r>
    </w:p>
    <w:p w14:paraId="7BEC882A">
      <w:pPr>
        <w:pageBreakBefore w:val="0"/>
        <w:widowControl/>
        <w:tabs>
          <w:tab w:val="left" w:pos="0"/>
          <w:tab w:val="left" w:pos="437"/>
          <w:tab w:val="left" w:pos="1311"/>
        </w:tabs>
        <w:kinsoku/>
        <w:wordWrap/>
        <w:overflowPunct/>
        <w:topLinePunct w:val="0"/>
        <w:autoSpaceDE/>
        <w:autoSpaceDN/>
        <w:bidi w:val="0"/>
        <w:adjustRightInd w:val="0"/>
        <w:snapToGrid w:val="0"/>
        <w:spacing w:line="500" w:lineRule="exact"/>
        <w:ind w:firstLine="480" w:firstLineChars="200"/>
        <w:jc w:val="left"/>
        <w:textAlignment w:val="auto"/>
        <w:rPr>
          <w:rFonts w:hint="eastAsia" w:ascii="宋体" w:hAnsi="宋体" w:cs="宋体"/>
          <w:kern w:val="0"/>
          <w:sz w:val="24"/>
          <w:szCs w:val="24"/>
        </w:rPr>
      </w:pPr>
      <w:r>
        <w:rPr>
          <w:rFonts w:hint="eastAsia" w:ascii="宋体" w:hAnsi="宋体" w:cs="宋体"/>
          <w:kern w:val="0"/>
          <w:sz w:val="24"/>
          <w:szCs w:val="24"/>
        </w:rPr>
        <w:t>2.所供服务能力的规格、数量符合采购文件投标人承诺及采购合同约定的要求。</w:t>
      </w:r>
    </w:p>
    <w:p w14:paraId="1C60949A">
      <w:pPr>
        <w:pageBreakBefore w:val="0"/>
        <w:widowControl/>
        <w:tabs>
          <w:tab w:val="left" w:pos="0"/>
          <w:tab w:val="left" w:pos="437"/>
          <w:tab w:val="left" w:pos="1311"/>
        </w:tabs>
        <w:kinsoku/>
        <w:wordWrap/>
        <w:overflowPunct/>
        <w:topLinePunct w:val="0"/>
        <w:autoSpaceDE/>
        <w:autoSpaceDN/>
        <w:bidi w:val="0"/>
        <w:adjustRightInd w:val="0"/>
        <w:snapToGrid w:val="0"/>
        <w:spacing w:line="500" w:lineRule="exact"/>
        <w:ind w:firstLine="480" w:firstLineChars="200"/>
        <w:jc w:val="left"/>
        <w:textAlignment w:val="auto"/>
        <w:rPr>
          <w:rFonts w:hint="eastAsia" w:ascii="宋体" w:hAnsi="宋体" w:cs="宋体"/>
          <w:kern w:val="0"/>
          <w:sz w:val="24"/>
          <w:szCs w:val="24"/>
        </w:rPr>
      </w:pPr>
      <w:r>
        <w:rPr>
          <w:rFonts w:hint="eastAsia" w:ascii="宋体" w:hAnsi="宋体" w:cs="宋体"/>
          <w:kern w:val="0"/>
          <w:sz w:val="24"/>
          <w:szCs w:val="24"/>
        </w:rPr>
        <w:t>3.本项目由采购人及相关部门对项目进行验收。</w:t>
      </w:r>
    </w:p>
    <w:p w14:paraId="6ABA77C1">
      <w:pPr>
        <w:pageBreakBefore w:val="0"/>
        <w:widowControl/>
        <w:tabs>
          <w:tab w:val="left" w:pos="0"/>
          <w:tab w:val="left" w:pos="437"/>
          <w:tab w:val="left" w:pos="1311"/>
        </w:tabs>
        <w:kinsoku/>
        <w:wordWrap/>
        <w:overflowPunct/>
        <w:topLinePunct w:val="0"/>
        <w:autoSpaceDE/>
        <w:autoSpaceDN/>
        <w:bidi w:val="0"/>
        <w:adjustRightInd w:val="0"/>
        <w:snapToGrid w:val="0"/>
        <w:spacing w:line="500" w:lineRule="exact"/>
        <w:ind w:firstLine="480" w:firstLineChars="200"/>
        <w:jc w:val="left"/>
        <w:textAlignment w:val="auto"/>
        <w:rPr>
          <w:rFonts w:hint="eastAsia" w:ascii="宋体" w:hAnsi="宋体" w:cs="宋体"/>
          <w:kern w:val="0"/>
          <w:sz w:val="24"/>
          <w:szCs w:val="24"/>
        </w:rPr>
      </w:pPr>
      <w:r>
        <w:rPr>
          <w:rFonts w:hint="eastAsia" w:ascii="宋体" w:hAnsi="宋体" w:cs="宋体"/>
          <w:kern w:val="0"/>
          <w:sz w:val="24"/>
          <w:szCs w:val="24"/>
        </w:rPr>
        <w:t>4.供应商承诺及采购合同约定的图文资料等齐全；提供人员信息、工作图片、台账等资料。</w:t>
      </w:r>
    </w:p>
    <w:p w14:paraId="717B4D55">
      <w:pPr>
        <w:pageBreakBefore w:val="0"/>
        <w:widowControl/>
        <w:tabs>
          <w:tab w:val="left" w:pos="0"/>
          <w:tab w:val="left" w:pos="437"/>
          <w:tab w:val="left" w:pos="1311"/>
        </w:tabs>
        <w:kinsoku/>
        <w:wordWrap/>
        <w:overflowPunct/>
        <w:topLinePunct w:val="0"/>
        <w:autoSpaceDE/>
        <w:autoSpaceDN/>
        <w:bidi w:val="0"/>
        <w:adjustRightInd w:val="0"/>
        <w:snapToGrid w:val="0"/>
        <w:spacing w:line="500" w:lineRule="exact"/>
        <w:ind w:firstLine="480" w:firstLineChars="200"/>
        <w:jc w:val="left"/>
        <w:textAlignment w:val="auto"/>
        <w:rPr>
          <w:rFonts w:hint="eastAsia" w:ascii="宋体" w:hAnsi="宋体" w:cs="宋体"/>
          <w:kern w:val="0"/>
          <w:sz w:val="24"/>
          <w:szCs w:val="24"/>
        </w:rPr>
      </w:pPr>
      <w:r>
        <w:rPr>
          <w:rFonts w:hint="eastAsia" w:ascii="宋体" w:hAnsi="宋体" w:cs="宋体"/>
          <w:kern w:val="0"/>
          <w:sz w:val="24"/>
          <w:szCs w:val="24"/>
        </w:rPr>
        <w:t>5.验收标准：按磋商文件、响应文件、项目交付情况等综合指标进行验收。各项指标均应符合验收标准及要求。</w:t>
      </w:r>
    </w:p>
    <w:p w14:paraId="7BDEC7D4">
      <w:pPr>
        <w:pageBreakBefore w:val="0"/>
        <w:widowControl/>
        <w:tabs>
          <w:tab w:val="left" w:pos="0"/>
          <w:tab w:val="left" w:pos="437"/>
          <w:tab w:val="left" w:pos="1311"/>
        </w:tabs>
        <w:kinsoku/>
        <w:wordWrap/>
        <w:overflowPunct/>
        <w:topLinePunct w:val="0"/>
        <w:autoSpaceDE/>
        <w:autoSpaceDN/>
        <w:bidi w:val="0"/>
        <w:adjustRightInd w:val="0"/>
        <w:snapToGrid w:val="0"/>
        <w:spacing w:line="500" w:lineRule="exact"/>
        <w:ind w:firstLine="482" w:firstLineChars="200"/>
        <w:jc w:val="left"/>
        <w:textAlignment w:val="auto"/>
        <w:rPr>
          <w:rFonts w:hint="eastAsia" w:ascii="宋体" w:hAnsi="宋体" w:cs="宋体"/>
          <w:b/>
          <w:bCs/>
          <w:kern w:val="0"/>
          <w:sz w:val="24"/>
          <w:szCs w:val="24"/>
        </w:rPr>
      </w:pPr>
      <w:r>
        <w:rPr>
          <w:rFonts w:hint="eastAsia" w:ascii="宋体" w:hAnsi="宋体" w:cs="宋体"/>
          <w:b/>
          <w:bCs/>
          <w:kern w:val="0"/>
          <w:sz w:val="24"/>
          <w:szCs w:val="24"/>
        </w:rPr>
        <w:t>七、转让或分包</w:t>
      </w:r>
    </w:p>
    <w:p w14:paraId="0642788C">
      <w:pPr>
        <w:pageBreakBefore w:val="0"/>
        <w:widowControl/>
        <w:tabs>
          <w:tab w:val="left" w:pos="0"/>
          <w:tab w:val="left" w:pos="437"/>
          <w:tab w:val="left" w:pos="1311"/>
        </w:tabs>
        <w:kinsoku/>
        <w:wordWrap/>
        <w:overflowPunct/>
        <w:topLinePunct w:val="0"/>
        <w:autoSpaceDE/>
        <w:autoSpaceDN/>
        <w:bidi w:val="0"/>
        <w:adjustRightInd w:val="0"/>
        <w:snapToGrid w:val="0"/>
        <w:spacing w:line="500" w:lineRule="exact"/>
        <w:ind w:firstLine="480" w:firstLineChars="200"/>
        <w:jc w:val="left"/>
        <w:textAlignment w:val="auto"/>
        <w:rPr>
          <w:rFonts w:hint="eastAsia" w:ascii="宋体" w:hAnsi="宋体" w:cs="宋体"/>
          <w:bCs/>
          <w:kern w:val="0"/>
          <w:sz w:val="24"/>
          <w:szCs w:val="24"/>
        </w:rPr>
      </w:pPr>
      <w:r>
        <w:rPr>
          <w:rFonts w:hint="eastAsia" w:ascii="宋体" w:hAnsi="宋体" w:cs="宋体"/>
          <w:bCs/>
          <w:kern w:val="0"/>
          <w:sz w:val="24"/>
          <w:szCs w:val="24"/>
        </w:rPr>
        <w:t>1.本合同范围的项目服务内容，应由乙方直接服务，不得整体转让他人。</w:t>
      </w:r>
    </w:p>
    <w:p w14:paraId="07FC0010">
      <w:pPr>
        <w:pageBreakBefore w:val="0"/>
        <w:widowControl/>
        <w:tabs>
          <w:tab w:val="left" w:pos="0"/>
          <w:tab w:val="left" w:pos="437"/>
          <w:tab w:val="left" w:pos="1311"/>
        </w:tabs>
        <w:kinsoku/>
        <w:wordWrap/>
        <w:overflowPunct/>
        <w:topLinePunct w:val="0"/>
        <w:autoSpaceDE/>
        <w:autoSpaceDN/>
        <w:bidi w:val="0"/>
        <w:adjustRightInd w:val="0"/>
        <w:snapToGrid w:val="0"/>
        <w:spacing w:line="500" w:lineRule="exact"/>
        <w:ind w:firstLine="480" w:firstLineChars="200"/>
        <w:jc w:val="left"/>
        <w:textAlignment w:val="auto"/>
        <w:rPr>
          <w:rFonts w:hint="eastAsia" w:ascii="宋体" w:hAnsi="宋体" w:cs="宋体"/>
          <w:bCs/>
          <w:kern w:val="0"/>
          <w:sz w:val="24"/>
          <w:szCs w:val="24"/>
        </w:rPr>
      </w:pPr>
      <w:r>
        <w:rPr>
          <w:rFonts w:hint="eastAsia" w:ascii="宋体" w:hAnsi="宋体" w:cs="宋体"/>
          <w:bCs/>
          <w:kern w:val="0"/>
          <w:sz w:val="24"/>
          <w:szCs w:val="24"/>
        </w:rPr>
        <w:t>2.如有整体转让和未经采购人同意的分包行为，采购人有权解除合同，并要求</w:t>
      </w:r>
      <w:r>
        <w:rPr>
          <w:rFonts w:hint="eastAsia" w:ascii="宋体" w:hAnsi="宋体" w:cs="宋体"/>
          <w:bCs/>
          <w:kern w:val="0"/>
          <w:sz w:val="24"/>
          <w:szCs w:val="24"/>
          <w:lang w:eastAsia="zh-CN"/>
        </w:rPr>
        <w:t>供应商</w:t>
      </w:r>
      <w:r>
        <w:rPr>
          <w:rFonts w:hint="eastAsia" w:ascii="宋体" w:hAnsi="宋体" w:cs="宋体"/>
          <w:bCs/>
          <w:kern w:val="0"/>
          <w:sz w:val="24"/>
          <w:szCs w:val="24"/>
        </w:rPr>
        <w:t>根据采购人的直接损失，部分或全部退还采购人已支付的报酬。</w:t>
      </w:r>
    </w:p>
    <w:p w14:paraId="45F69CB4">
      <w:pPr>
        <w:pageBreakBefore w:val="0"/>
        <w:widowControl/>
        <w:tabs>
          <w:tab w:val="left" w:pos="0"/>
          <w:tab w:val="left" w:pos="437"/>
          <w:tab w:val="left" w:pos="1311"/>
        </w:tabs>
        <w:kinsoku/>
        <w:wordWrap/>
        <w:overflowPunct/>
        <w:topLinePunct w:val="0"/>
        <w:autoSpaceDE/>
        <w:autoSpaceDN/>
        <w:bidi w:val="0"/>
        <w:adjustRightInd w:val="0"/>
        <w:snapToGrid w:val="0"/>
        <w:spacing w:line="500" w:lineRule="exact"/>
        <w:ind w:firstLine="482" w:firstLineChars="200"/>
        <w:jc w:val="left"/>
        <w:textAlignment w:val="auto"/>
        <w:rPr>
          <w:rFonts w:hint="eastAsia" w:ascii="宋体" w:hAnsi="宋体" w:cs="宋体"/>
          <w:b/>
          <w:kern w:val="0"/>
          <w:sz w:val="24"/>
          <w:szCs w:val="24"/>
        </w:rPr>
      </w:pPr>
      <w:r>
        <w:rPr>
          <w:rFonts w:hint="eastAsia" w:ascii="宋体" w:hAnsi="宋体" w:cs="宋体"/>
          <w:b/>
          <w:kern w:val="0"/>
          <w:sz w:val="24"/>
          <w:szCs w:val="24"/>
        </w:rPr>
        <w:t>八、甲方的权利及义务</w:t>
      </w:r>
    </w:p>
    <w:p w14:paraId="5060921D">
      <w:pPr>
        <w:pageBreakBefore w:val="0"/>
        <w:widowControl/>
        <w:tabs>
          <w:tab w:val="left" w:pos="0"/>
          <w:tab w:val="left" w:pos="437"/>
          <w:tab w:val="left" w:pos="1311"/>
        </w:tabs>
        <w:kinsoku/>
        <w:wordWrap/>
        <w:overflowPunct/>
        <w:topLinePunct w:val="0"/>
        <w:autoSpaceDE/>
        <w:autoSpaceDN/>
        <w:bidi w:val="0"/>
        <w:adjustRightInd w:val="0"/>
        <w:snapToGrid w:val="0"/>
        <w:spacing w:line="500" w:lineRule="exact"/>
        <w:ind w:firstLine="482" w:firstLineChars="200"/>
        <w:jc w:val="left"/>
        <w:textAlignment w:val="auto"/>
        <w:rPr>
          <w:rFonts w:hint="eastAsia" w:ascii="宋体" w:hAnsi="宋体" w:cs="宋体"/>
          <w:b/>
          <w:bCs/>
          <w:kern w:val="0"/>
          <w:sz w:val="24"/>
          <w:szCs w:val="24"/>
        </w:rPr>
      </w:pPr>
      <w:r>
        <w:rPr>
          <w:rFonts w:hint="eastAsia" w:ascii="宋体" w:hAnsi="宋体" w:cs="宋体"/>
          <w:b/>
          <w:bCs/>
          <w:kern w:val="0"/>
          <w:sz w:val="24"/>
          <w:szCs w:val="24"/>
        </w:rPr>
        <w:t>（一）甲方的权利</w:t>
      </w:r>
    </w:p>
    <w:p w14:paraId="07553676">
      <w:pPr>
        <w:pageBreakBefore w:val="0"/>
        <w:widowControl/>
        <w:tabs>
          <w:tab w:val="left" w:pos="0"/>
          <w:tab w:val="left" w:pos="437"/>
          <w:tab w:val="left" w:pos="1311"/>
        </w:tabs>
        <w:kinsoku/>
        <w:wordWrap/>
        <w:overflowPunct/>
        <w:topLinePunct w:val="0"/>
        <w:autoSpaceDE/>
        <w:autoSpaceDN/>
        <w:bidi w:val="0"/>
        <w:adjustRightInd w:val="0"/>
        <w:snapToGrid w:val="0"/>
        <w:spacing w:line="500" w:lineRule="exact"/>
        <w:ind w:firstLine="480" w:firstLineChars="200"/>
        <w:jc w:val="left"/>
        <w:textAlignment w:val="auto"/>
        <w:rPr>
          <w:rFonts w:hint="eastAsia" w:ascii="宋体" w:hAnsi="宋体" w:cs="宋体"/>
          <w:kern w:val="0"/>
          <w:sz w:val="24"/>
          <w:szCs w:val="24"/>
        </w:rPr>
      </w:pPr>
      <w:r>
        <w:rPr>
          <w:rFonts w:hint="eastAsia" w:ascii="宋体" w:hAnsi="宋体" w:cs="宋体"/>
          <w:kern w:val="0"/>
          <w:sz w:val="24"/>
          <w:szCs w:val="24"/>
        </w:rPr>
        <w:t>1．甲方有权向乙方询问工作进展情况及相关的内容。</w:t>
      </w:r>
    </w:p>
    <w:p w14:paraId="7B3FF520">
      <w:pPr>
        <w:pageBreakBefore w:val="0"/>
        <w:widowControl/>
        <w:tabs>
          <w:tab w:val="left" w:pos="0"/>
          <w:tab w:val="left" w:pos="437"/>
          <w:tab w:val="left" w:pos="1311"/>
        </w:tabs>
        <w:kinsoku/>
        <w:wordWrap/>
        <w:overflowPunct/>
        <w:topLinePunct w:val="0"/>
        <w:autoSpaceDE/>
        <w:autoSpaceDN/>
        <w:bidi w:val="0"/>
        <w:adjustRightInd w:val="0"/>
        <w:snapToGrid w:val="0"/>
        <w:spacing w:line="500" w:lineRule="exact"/>
        <w:ind w:firstLine="480" w:firstLineChars="200"/>
        <w:jc w:val="left"/>
        <w:textAlignment w:val="auto"/>
        <w:rPr>
          <w:rFonts w:hint="eastAsia" w:ascii="宋体" w:hAnsi="宋体" w:cs="宋体"/>
          <w:kern w:val="0"/>
          <w:sz w:val="24"/>
          <w:szCs w:val="24"/>
        </w:rPr>
      </w:pPr>
      <w:r>
        <w:rPr>
          <w:rFonts w:hint="eastAsia" w:ascii="宋体" w:hAnsi="宋体" w:cs="宋体"/>
          <w:kern w:val="0"/>
          <w:sz w:val="24"/>
          <w:szCs w:val="24"/>
        </w:rPr>
        <w:t>2．甲方有权阐述对具体问题的意见和建议。</w:t>
      </w:r>
    </w:p>
    <w:p w14:paraId="5BA6AC56">
      <w:pPr>
        <w:pageBreakBefore w:val="0"/>
        <w:widowControl/>
        <w:tabs>
          <w:tab w:val="left" w:pos="0"/>
          <w:tab w:val="left" w:pos="437"/>
          <w:tab w:val="left" w:pos="1311"/>
        </w:tabs>
        <w:kinsoku/>
        <w:wordWrap/>
        <w:overflowPunct/>
        <w:topLinePunct w:val="0"/>
        <w:autoSpaceDE/>
        <w:autoSpaceDN/>
        <w:bidi w:val="0"/>
        <w:adjustRightInd w:val="0"/>
        <w:snapToGrid w:val="0"/>
        <w:spacing w:line="500" w:lineRule="exact"/>
        <w:ind w:firstLine="480" w:firstLineChars="200"/>
        <w:jc w:val="left"/>
        <w:textAlignment w:val="auto"/>
        <w:rPr>
          <w:rFonts w:hint="eastAsia" w:ascii="宋体" w:hAnsi="宋体" w:cs="宋体"/>
          <w:kern w:val="0"/>
          <w:sz w:val="24"/>
          <w:szCs w:val="24"/>
        </w:rPr>
      </w:pPr>
      <w:r>
        <w:rPr>
          <w:rFonts w:hint="eastAsia" w:ascii="宋体" w:hAnsi="宋体" w:cs="宋体"/>
          <w:kern w:val="0"/>
          <w:sz w:val="24"/>
          <w:szCs w:val="24"/>
        </w:rPr>
        <w:t>3. 甲方有权根据项目的具体情况，要求乙方按期到项目现场协调解决问题。</w:t>
      </w:r>
    </w:p>
    <w:p w14:paraId="58A76B96">
      <w:pPr>
        <w:pageBreakBefore w:val="0"/>
        <w:widowControl/>
        <w:tabs>
          <w:tab w:val="left" w:pos="0"/>
          <w:tab w:val="left" w:pos="437"/>
          <w:tab w:val="left" w:pos="1311"/>
        </w:tabs>
        <w:kinsoku/>
        <w:wordWrap/>
        <w:overflowPunct/>
        <w:topLinePunct w:val="0"/>
        <w:autoSpaceDE/>
        <w:autoSpaceDN/>
        <w:bidi w:val="0"/>
        <w:adjustRightInd w:val="0"/>
        <w:snapToGrid w:val="0"/>
        <w:spacing w:line="500" w:lineRule="exact"/>
        <w:ind w:firstLine="480" w:firstLineChars="200"/>
        <w:jc w:val="left"/>
        <w:textAlignment w:val="auto"/>
        <w:rPr>
          <w:rFonts w:hint="eastAsia" w:ascii="宋体" w:hAnsi="宋体" w:cs="宋体"/>
          <w:kern w:val="0"/>
          <w:sz w:val="24"/>
          <w:szCs w:val="24"/>
        </w:rPr>
      </w:pPr>
      <w:r>
        <w:rPr>
          <w:rFonts w:hint="eastAsia" w:ascii="宋体" w:hAnsi="宋体" w:cs="宋体"/>
          <w:kern w:val="0"/>
          <w:sz w:val="24"/>
          <w:szCs w:val="24"/>
        </w:rPr>
        <w:t>4．当甲方认定乙方专业人员不按合同履行其职责，或与第三人串通给乙方造成经济损失的，甲方有权要求更换专业人员，直至终止合同并要求乙方承担相应的赔偿责任。</w:t>
      </w:r>
    </w:p>
    <w:p w14:paraId="424701BF">
      <w:pPr>
        <w:pageBreakBefore w:val="0"/>
        <w:widowControl/>
        <w:tabs>
          <w:tab w:val="left" w:pos="0"/>
          <w:tab w:val="left" w:pos="437"/>
          <w:tab w:val="left" w:pos="1311"/>
        </w:tabs>
        <w:kinsoku/>
        <w:wordWrap/>
        <w:overflowPunct/>
        <w:topLinePunct w:val="0"/>
        <w:autoSpaceDE/>
        <w:autoSpaceDN/>
        <w:bidi w:val="0"/>
        <w:adjustRightInd w:val="0"/>
        <w:snapToGrid w:val="0"/>
        <w:spacing w:line="500" w:lineRule="exact"/>
        <w:ind w:firstLine="482" w:firstLineChars="200"/>
        <w:jc w:val="left"/>
        <w:textAlignment w:val="auto"/>
        <w:rPr>
          <w:rFonts w:hint="eastAsia" w:ascii="宋体" w:hAnsi="宋体" w:cs="宋体"/>
          <w:b/>
          <w:bCs/>
          <w:kern w:val="0"/>
          <w:sz w:val="24"/>
          <w:szCs w:val="24"/>
        </w:rPr>
      </w:pPr>
      <w:r>
        <w:rPr>
          <w:rFonts w:hint="eastAsia" w:ascii="宋体" w:hAnsi="宋体" w:cs="宋体"/>
          <w:b/>
          <w:bCs/>
          <w:kern w:val="0"/>
          <w:sz w:val="24"/>
          <w:szCs w:val="24"/>
        </w:rPr>
        <w:t>（二）甲方的义务</w:t>
      </w:r>
    </w:p>
    <w:p w14:paraId="35B96CCD">
      <w:pPr>
        <w:pageBreakBefore w:val="0"/>
        <w:widowControl/>
        <w:tabs>
          <w:tab w:val="left" w:pos="0"/>
          <w:tab w:val="left" w:pos="437"/>
          <w:tab w:val="left" w:pos="1311"/>
        </w:tabs>
        <w:kinsoku/>
        <w:wordWrap/>
        <w:overflowPunct/>
        <w:topLinePunct w:val="0"/>
        <w:autoSpaceDE/>
        <w:autoSpaceDN/>
        <w:bidi w:val="0"/>
        <w:adjustRightInd w:val="0"/>
        <w:snapToGrid w:val="0"/>
        <w:spacing w:line="500" w:lineRule="exact"/>
        <w:ind w:firstLine="480" w:firstLineChars="200"/>
        <w:jc w:val="left"/>
        <w:textAlignment w:val="auto"/>
        <w:rPr>
          <w:rFonts w:hint="eastAsia" w:ascii="宋体" w:hAnsi="宋体" w:cs="宋体"/>
          <w:kern w:val="0"/>
          <w:sz w:val="24"/>
          <w:szCs w:val="24"/>
        </w:rPr>
      </w:pPr>
      <w:r>
        <w:rPr>
          <w:rFonts w:hint="eastAsia" w:ascii="宋体" w:hAnsi="宋体" w:cs="宋体"/>
          <w:kern w:val="0"/>
          <w:sz w:val="24"/>
          <w:szCs w:val="24"/>
        </w:rPr>
        <w:t>1.甲方应当在约定的时间内，向乙方提供与本项目实施有关的资料。</w:t>
      </w:r>
    </w:p>
    <w:p w14:paraId="3F71C0D1">
      <w:pPr>
        <w:pageBreakBefore w:val="0"/>
        <w:widowControl/>
        <w:tabs>
          <w:tab w:val="left" w:pos="0"/>
          <w:tab w:val="left" w:pos="437"/>
          <w:tab w:val="left" w:pos="1311"/>
        </w:tabs>
        <w:kinsoku/>
        <w:wordWrap/>
        <w:overflowPunct/>
        <w:topLinePunct w:val="0"/>
        <w:autoSpaceDE/>
        <w:autoSpaceDN/>
        <w:bidi w:val="0"/>
        <w:adjustRightInd w:val="0"/>
        <w:snapToGrid w:val="0"/>
        <w:spacing w:line="500" w:lineRule="exact"/>
        <w:ind w:firstLine="480" w:firstLineChars="200"/>
        <w:jc w:val="left"/>
        <w:textAlignment w:val="auto"/>
        <w:rPr>
          <w:rFonts w:hint="eastAsia" w:ascii="宋体" w:hAnsi="宋体" w:cs="宋体"/>
          <w:kern w:val="0"/>
          <w:sz w:val="24"/>
          <w:szCs w:val="24"/>
        </w:rPr>
      </w:pPr>
      <w:r>
        <w:rPr>
          <w:rFonts w:hint="eastAsia" w:ascii="宋体" w:hAnsi="宋体" w:cs="宋体"/>
          <w:kern w:val="0"/>
          <w:sz w:val="24"/>
          <w:szCs w:val="24"/>
        </w:rPr>
        <w:t>2.甲方对乙方的生产运行状态进行监督检查发现问题及时提出整改意见。</w:t>
      </w:r>
    </w:p>
    <w:p w14:paraId="69CBF859">
      <w:pPr>
        <w:pageBreakBefore w:val="0"/>
        <w:widowControl/>
        <w:tabs>
          <w:tab w:val="left" w:pos="0"/>
          <w:tab w:val="left" w:pos="437"/>
          <w:tab w:val="left" w:pos="1311"/>
        </w:tabs>
        <w:kinsoku/>
        <w:wordWrap/>
        <w:overflowPunct/>
        <w:topLinePunct w:val="0"/>
        <w:autoSpaceDE/>
        <w:autoSpaceDN/>
        <w:bidi w:val="0"/>
        <w:adjustRightInd w:val="0"/>
        <w:snapToGrid w:val="0"/>
        <w:spacing w:line="500" w:lineRule="exact"/>
        <w:ind w:firstLine="482" w:firstLineChars="200"/>
        <w:jc w:val="left"/>
        <w:textAlignment w:val="auto"/>
        <w:rPr>
          <w:rFonts w:hint="eastAsia" w:ascii="宋体" w:hAnsi="宋体" w:cs="宋体"/>
          <w:b/>
          <w:kern w:val="0"/>
          <w:sz w:val="24"/>
          <w:szCs w:val="24"/>
        </w:rPr>
      </w:pPr>
      <w:r>
        <w:rPr>
          <w:rFonts w:hint="eastAsia" w:ascii="宋体" w:hAnsi="宋体" w:cs="宋体"/>
          <w:b/>
          <w:kern w:val="0"/>
          <w:sz w:val="24"/>
          <w:szCs w:val="24"/>
        </w:rPr>
        <w:t>九、乙方的权利及义务</w:t>
      </w:r>
    </w:p>
    <w:p w14:paraId="3DBAB9F1">
      <w:pPr>
        <w:pageBreakBefore w:val="0"/>
        <w:widowControl/>
        <w:tabs>
          <w:tab w:val="left" w:pos="0"/>
          <w:tab w:val="left" w:pos="437"/>
          <w:tab w:val="left" w:pos="1311"/>
        </w:tabs>
        <w:kinsoku/>
        <w:wordWrap/>
        <w:overflowPunct/>
        <w:topLinePunct w:val="0"/>
        <w:autoSpaceDE/>
        <w:autoSpaceDN/>
        <w:bidi w:val="0"/>
        <w:adjustRightInd w:val="0"/>
        <w:snapToGrid w:val="0"/>
        <w:spacing w:line="500" w:lineRule="exact"/>
        <w:ind w:firstLine="480" w:firstLineChars="200"/>
        <w:jc w:val="left"/>
        <w:textAlignment w:val="auto"/>
        <w:rPr>
          <w:rFonts w:hint="eastAsia" w:ascii="宋体" w:hAnsi="宋体" w:cs="宋体"/>
          <w:kern w:val="0"/>
          <w:sz w:val="24"/>
          <w:szCs w:val="24"/>
        </w:rPr>
      </w:pPr>
      <w:r>
        <w:rPr>
          <w:rFonts w:hint="eastAsia" w:ascii="宋体" w:hAnsi="宋体" w:cs="宋体"/>
          <w:kern w:val="0"/>
          <w:sz w:val="24"/>
          <w:szCs w:val="24"/>
        </w:rPr>
        <w:t>（一）乙方的权利</w:t>
      </w:r>
    </w:p>
    <w:p w14:paraId="38573A92">
      <w:pPr>
        <w:pageBreakBefore w:val="0"/>
        <w:widowControl/>
        <w:tabs>
          <w:tab w:val="left" w:pos="0"/>
          <w:tab w:val="left" w:pos="437"/>
          <w:tab w:val="left" w:pos="1311"/>
        </w:tabs>
        <w:kinsoku/>
        <w:wordWrap/>
        <w:overflowPunct/>
        <w:topLinePunct w:val="0"/>
        <w:autoSpaceDE/>
        <w:autoSpaceDN/>
        <w:bidi w:val="0"/>
        <w:adjustRightInd w:val="0"/>
        <w:snapToGrid w:val="0"/>
        <w:spacing w:line="500" w:lineRule="exact"/>
        <w:ind w:firstLine="480" w:firstLineChars="200"/>
        <w:jc w:val="left"/>
        <w:textAlignment w:val="auto"/>
        <w:rPr>
          <w:rFonts w:hint="eastAsia" w:ascii="宋体" w:hAnsi="宋体" w:cs="宋体"/>
          <w:kern w:val="0"/>
          <w:sz w:val="24"/>
          <w:szCs w:val="24"/>
        </w:rPr>
      </w:pPr>
      <w:r>
        <w:rPr>
          <w:rFonts w:hint="eastAsia" w:ascii="宋体" w:hAnsi="宋体" w:cs="宋体"/>
          <w:kern w:val="0"/>
          <w:sz w:val="24"/>
          <w:szCs w:val="24"/>
        </w:rPr>
        <w:t>1.乙方在项目实施过程中，如甲方提供的资料不明确时，可向甲方提出书面报告。</w:t>
      </w:r>
    </w:p>
    <w:p w14:paraId="7FF05C14">
      <w:pPr>
        <w:pageBreakBefore w:val="0"/>
        <w:widowControl/>
        <w:tabs>
          <w:tab w:val="left" w:pos="0"/>
          <w:tab w:val="left" w:pos="437"/>
          <w:tab w:val="left" w:pos="1311"/>
        </w:tabs>
        <w:kinsoku/>
        <w:wordWrap/>
        <w:overflowPunct/>
        <w:topLinePunct w:val="0"/>
        <w:autoSpaceDE/>
        <w:autoSpaceDN/>
        <w:bidi w:val="0"/>
        <w:adjustRightInd w:val="0"/>
        <w:snapToGrid w:val="0"/>
        <w:spacing w:line="500" w:lineRule="exact"/>
        <w:ind w:firstLine="480" w:firstLineChars="200"/>
        <w:jc w:val="left"/>
        <w:textAlignment w:val="auto"/>
        <w:rPr>
          <w:rFonts w:hint="eastAsia" w:ascii="宋体" w:hAnsi="宋体" w:cs="宋体"/>
          <w:kern w:val="0"/>
          <w:sz w:val="24"/>
          <w:szCs w:val="24"/>
        </w:rPr>
      </w:pPr>
      <w:r>
        <w:rPr>
          <w:rFonts w:hint="eastAsia" w:ascii="宋体" w:hAnsi="宋体" w:cs="宋体"/>
          <w:kern w:val="0"/>
          <w:sz w:val="24"/>
          <w:szCs w:val="24"/>
        </w:rPr>
        <w:t>2.乙方在项目实施过程中，有到项目现场勘察的权利。</w:t>
      </w:r>
    </w:p>
    <w:p w14:paraId="7D28F990">
      <w:pPr>
        <w:pageBreakBefore w:val="0"/>
        <w:widowControl/>
        <w:tabs>
          <w:tab w:val="left" w:pos="0"/>
          <w:tab w:val="left" w:pos="437"/>
          <w:tab w:val="left" w:pos="1311"/>
        </w:tabs>
        <w:kinsoku/>
        <w:wordWrap/>
        <w:overflowPunct/>
        <w:topLinePunct w:val="0"/>
        <w:autoSpaceDE/>
        <w:autoSpaceDN/>
        <w:bidi w:val="0"/>
        <w:adjustRightInd w:val="0"/>
        <w:snapToGrid w:val="0"/>
        <w:spacing w:line="500" w:lineRule="exact"/>
        <w:ind w:firstLine="482" w:firstLineChars="200"/>
        <w:jc w:val="left"/>
        <w:textAlignment w:val="auto"/>
        <w:rPr>
          <w:rFonts w:hint="eastAsia" w:ascii="宋体" w:hAnsi="宋体" w:cs="宋体"/>
          <w:b/>
          <w:bCs/>
          <w:kern w:val="0"/>
          <w:sz w:val="24"/>
          <w:szCs w:val="24"/>
        </w:rPr>
      </w:pPr>
      <w:r>
        <w:rPr>
          <w:rFonts w:hint="eastAsia" w:ascii="宋体" w:hAnsi="宋体" w:cs="宋体"/>
          <w:b/>
          <w:bCs/>
          <w:kern w:val="0"/>
          <w:sz w:val="24"/>
          <w:szCs w:val="24"/>
        </w:rPr>
        <w:t>（二）乙方的义务</w:t>
      </w:r>
    </w:p>
    <w:p w14:paraId="4D6D29F6">
      <w:pPr>
        <w:pageBreakBefore w:val="0"/>
        <w:widowControl/>
        <w:tabs>
          <w:tab w:val="left" w:pos="0"/>
          <w:tab w:val="left" w:pos="437"/>
          <w:tab w:val="left" w:pos="1311"/>
        </w:tabs>
        <w:kinsoku/>
        <w:wordWrap/>
        <w:overflowPunct/>
        <w:topLinePunct w:val="0"/>
        <w:autoSpaceDE/>
        <w:autoSpaceDN/>
        <w:bidi w:val="0"/>
        <w:adjustRightInd w:val="0"/>
        <w:snapToGrid w:val="0"/>
        <w:spacing w:line="500" w:lineRule="exact"/>
        <w:ind w:firstLine="480" w:firstLineChars="200"/>
        <w:jc w:val="left"/>
        <w:textAlignment w:val="auto"/>
        <w:rPr>
          <w:rFonts w:hint="eastAsia" w:ascii="宋体" w:hAnsi="宋体" w:cs="宋体"/>
          <w:b w:val="0"/>
          <w:bCs/>
          <w:kern w:val="0"/>
          <w:sz w:val="24"/>
          <w:szCs w:val="24"/>
        </w:rPr>
      </w:pPr>
      <w:bookmarkStart w:id="2" w:name="_Toc143630947"/>
      <w:r>
        <w:rPr>
          <w:rFonts w:hint="eastAsia" w:ascii="宋体" w:hAnsi="宋体" w:cs="宋体"/>
          <w:b w:val="0"/>
          <w:bCs/>
          <w:kern w:val="0"/>
          <w:sz w:val="24"/>
          <w:szCs w:val="24"/>
        </w:rPr>
        <w:t>1、供应商须严格遵守采购人及小区物业的各项管理规定，服从统一协调和安排，积极配合采购人开展的各类垃圾分类检查、考核工作。</w:t>
      </w:r>
    </w:p>
    <w:p w14:paraId="1BF1EA69">
      <w:pPr>
        <w:pageBreakBefore w:val="0"/>
        <w:widowControl/>
        <w:tabs>
          <w:tab w:val="left" w:pos="0"/>
          <w:tab w:val="left" w:pos="437"/>
          <w:tab w:val="left" w:pos="1311"/>
        </w:tabs>
        <w:kinsoku/>
        <w:wordWrap/>
        <w:overflowPunct/>
        <w:topLinePunct w:val="0"/>
        <w:autoSpaceDE/>
        <w:autoSpaceDN/>
        <w:bidi w:val="0"/>
        <w:adjustRightInd w:val="0"/>
        <w:snapToGrid w:val="0"/>
        <w:spacing w:line="500" w:lineRule="exact"/>
        <w:ind w:firstLine="480" w:firstLineChars="200"/>
        <w:jc w:val="left"/>
        <w:textAlignment w:val="auto"/>
        <w:rPr>
          <w:rFonts w:hint="eastAsia" w:ascii="宋体" w:hAnsi="宋体" w:cs="宋体"/>
          <w:b w:val="0"/>
          <w:bCs/>
          <w:kern w:val="0"/>
          <w:sz w:val="24"/>
          <w:szCs w:val="24"/>
        </w:rPr>
      </w:pPr>
      <w:r>
        <w:rPr>
          <w:rFonts w:hint="eastAsia" w:ascii="宋体" w:hAnsi="宋体" w:cs="宋体"/>
          <w:b w:val="0"/>
          <w:bCs/>
          <w:kern w:val="0"/>
          <w:sz w:val="24"/>
          <w:szCs w:val="24"/>
        </w:rPr>
        <w:t>2、服务期间，供应商须加强对工作人员的日常管理，建立内部考核机制，确保服务质量；采购人有权对供应商的服务工作进行监督、检查和考核，考核结果作为服务验收和费用支付的重要依据。</w:t>
      </w:r>
    </w:p>
    <w:p w14:paraId="54383BA9">
      <w:pPr>
        <w:pageBreakBefore w:val="0"/>
        <w:widowControl/>
        <w:tabs>
          <w:tab w:val="left" w:pos="0"/>
          <w:tab w:val="left" w:pos="437"/>
          <w:tab w:val="left" w:pos="1311"/>
        </w:tabs>
        <w:kinsoku/>
        <w:wordWrap/>
        <w:overflowPunct/>
        <w:topLinePunct w:val="0"/>
        <w:autoSpaceDE/>
        <w:autoSpaceDN/>
        <w:bidi w:val="0"/>
        <w:adjustRightInd w:val="0"/>
        <w:snapToGrid w:val="0"/>
        <w:spacing w:line="500" w:lineRule="exact"/>
        <w:ind w:firstLine="480" w:firstLineChars="200"/>
        <w:jc w:val="left"/>
        <w:textAlignment w:val="auto"/>
        <w:rPr>
          <w:rFonts w:hint="eastAsia" w:ascii="宋体" w:hAnsi="宋体" w:cs="宋体"/>
          <w:b w:val="0"/>
          <w:bCs/>
          <w:kern w:val="0"/>
          <w:sz w:val="24"/>
          <w:szCs w:val="24"/>
        </w:rPr>
      </w:pPr>
      <w:r>
        <w:rPr>
          <w:rFonts w:hint="eastAsia" w:ascii="宋体" w:hAnsi="宋体" w:cs="宋体"/>
          <w:b w:val="0"/>
          <w:bCs/>
          <w:kern w:val="0"/>
          <w:sz w:val="24"/>
          <w:szCs w:val="24"/>
        </w:rPr>
        <w:t>3、供应商须做好服务过程中的安全生产工作，落实安全生产责任，避免发生安全生产事故；若因供应商原因造成公共财产损失、居民人身伤害等，由供应商承担全部赔偿责任及相应法律责任。</w:t>
      </w:r>
    </w:p>
    <w:p w14:paraId="7CD54007">
      <w:pPr>
        <w:pageBreakBefore w:val="0"/>
        <w:widowControl/>
        <w:tabs>
          <w:tab w:val="left" w:pos="0"/>
          <w:tab w:val="left" w:pos="437"/>
          <w:tab w:val="left" w:pos="1311"/>
        </w:tabs>
        <w:kinsoku/>
        <w:wordWrap/>
        <w:overflowPunct/>
        <w:topLinePunct w:val="0"/>
        <w:autoSpaceDE/>
        <w:autoSpaceDN/>
        <w:bidi w:val="0"/>
        <w:adjustRightInd w:val="0"/>
        <w:snapToGrid w:val="0"/>
        <w:spacing w:line="500" w:lineRule="exact"/>
        <w:ind w:firstLine="480" w:firstLineChars="200"/>
        <w:jc w:val="left"/>
        <w:textAlignment w:val="auto"/>
        <w:rPr>
          <w:rFonts w:hint="eastAsia" w:ascii="宋体" w:hAnsi="宋体" w:cs="宋体"/>
          <w:b w:val="0"/>
          <w:bCs/>
          <w:kern w:val="0"/>
          <w:sz w:val="24"/>
          <w:szCs w:val="24"/>
        </w:rPr>
      </w:pPr>
      <w:r>
        <w:rPr>
          <w:rFonts w:hint="eastAsia" w:ascii="宋体" w:hAnsi="宋体" w:cs="宋体"/>
          <w:b w:val="0"/>
          <w:bCs/>
          <w:kern w:val="0"/>
          <w:sz w:val="24"/>
          <w:szCs w:val="24"/>
        </w:rPr>
        <w:t>4、人员培训：供应商须对所有上岗人员进行岗前培训和定期在岗培训，培训内容包括垃圾分类标准、督导服务规范、文明用语、设施设备维护、应急处置等，确保所有人员具备相应的服务能力和专业素养；培训记录留存备查。</w:t>
      </w:r>
    </w:p>
    <w:p w14:paraId="277B3F5C">
      <w:pPr>
        <w:pageBreakBefore w:val="0"/>
        <w:widowControl/>
        <w:tabs>
          <w:tab w:val="left" w:pos="0"/>
          <w:tab w:val="left" w:pos="437"/>
          <w:tab w:val="left" w:pos="1311"/>
        </w:tabs>
        <w:kinsoku/>
        <w:wordWrap/>
        <w:overflowPunct/>
        <w:topLinePunct w:val="0"/>
        <w:autoSpaceDE/>
        <w:autoSpaceDN/>
        <w:bidi w:val="0"/>
        <w:adjustRightInd w:val="0"/>
        <w:snapToGrid w:val="0"/>
        <w:spacing w:line="500" w:lineRule="exact"/>
        <w:ind w:firstLine="480" w:firstLineChars="200"/>
        <w:jc w:val="left"/>
        <w:textAlignment w:val="auto"/>
        <w:rPr>
          <w:rFonts w:hint="eastAsia" w:ascii="宋体" w:hAnsi="宋体" w:cs="宋体"/>
          <w:b w:val="0"/>
          <w:bCs/>
          <w:kern w:val="0"/>
          <w:sz w:val="24"/>
          <w:szCs w:val="24"/>
        </w:rPr>
      </w:pPr>
      <w:r>
        <w:rPr>
          <w:rFonts w:hint="eastAsia" w:ascii="宋体" w:hAnsi="宋体" w:cs="宋体"/>
          <w:b w:val="0"/>
          <w:bCs/>
          <w:kern w:val="0"/>
          <w:sz w:val="24"/>
          <w:szCs w:val="24"/>
        </w:rPr>
        <w:t>5、人员安全责任：服务期间，供应商所派工作人员发生的任何人身伤害、安全事故等，均由供应商自行承担全部责任，采购人不承担任何连带责任，供应商须为工作人员购买足额的人身意外伤害保险等相关保险。</w:t>
      </w:r>
    </w:p>
    <w:p w14:paraId="014B4628">
      <w:pPr>
        <w:pageBreakBefore w:val="0"/>
        <w:widowControl/>
        <w:tabs>
          <w:tab w:val="left" w:pos="0"/>
          <w:tab w:val="left" w:pos="437"/>
          <w:tab w:val="left" w:pos="1311"/>
        </w:tabs>
        <w:kinsoku/>
        <w:wordWrap/>
        <w:overflowPunct/>
        <w:topLinePunct w:val="0"/>
        <w:autoSpaceDE/>
        <w:autoSpaceDN/>
        <w:bidi w:val="0"/>
        <w:adjustRightInd w:val="0"/>
        <w:snapToGrid w:val="0"/>
        <w:spacing w:line="500" w:lineRule="exact"/>
        <w:ind w:firstLine="482" w:firstLineChars="200"/>
        <w:jc w:val="left"/>
        <w:textAlignment w:val="auto"/>
        <w:rPr>
          <w:rFonts w:hint="eastAsia" w:ascii="宋体" w:hAnsi="宋体" w:cs="宋体"/>
          <w:b/>
          <w:kern w:val="0"/>
          <w:sz w:val="24"/>
          <w:szCs w:val="24"/>
        </w:rPr>
      </w:pPr>
      <w:r>
        <w:rPr>
          <w:rFonts w:hint="eastAsia" w:ascii="宋体" w:hAnsi="宋体" w:cs="宋体"/>
          <w:b/>
          <w:kern w:val="0"/>
          <w:sz w:val="24"/>
          <w:szCs w:val="24"/>
        </w:rPr>
        <w:t>十、售后服务承诺</w:t>
      </w:r>
      <w:bookmarkEnd w:id="2"/>
    </w:p>
    <w:p w14:paraId="62F67B50">
      <w:pPr>
        <w:pStyle w:val="10"/>
        <w:pageBreakBefore w:val="0"/>
        <w:numPr>
          <w:ilvl w:val="1"/>
          <w:numId w:val="0"/>
        </w:numPr>
        <w:kinsoku/>
        <w:wordWrap/>
        <w:overflowPunct/>
        <w:topLinePunct w:val="0"/>
        <w:autoSpaceDE/>
        <w:autoSpaceDN/>
        <w:bidi w:val="0"/>
        <w:spacing w:line="500" w:lineRule="exact"/>
        <w:ind w:firstLine="480" w:firstLineChars="200"/>
        <w:textAlignment w:val="auto"/>
        <w:rPr>
          <w:rFonts w:hint="eastAsia" w:ascii="宋体" w:hAnsi="宋体" w:cs="宋体"/>
          <w:kern w:val="0"/>
          <w:sz w:val="24"/>
          <w:szCs w:val="24"/>
        </w:rPr>
      </w:pPr>
      <w:r>
        <w:rPr>
          <w:rFonts w:hint="eastAsia" w:ascii="宋体" w:hAnsi="宋体" w:cs="宋体"/>
          <w:kern w:val="0"/>
          <w:sz w:val="24"/>
          <w:szCs w:val="24"/>
        </w:rPr>
        <w:t>1.乙方具有一整套售后服务体系和人员培训机制。为保障活动正常稳定运行，乙方将配备经验丰富的项目实施人员，提供完善的售后服务和人员培训服务。</w:t>
      </w:r>
    </w:p>
    <w:p w14:paraId="788ADFC4">
      <w:pPr>
        <w:pStyle w:val="10"/>
        <w:pageBreakBefore w:val="0"/>
        <w:numPr>
          <w:ilvl w:val="1"/>
          <w:numId w:val="0"/>
        </w:numPr>
        <w:kinsoku/>
        <w:wordWrap/>
        <w:overflowPunct/>
        <w:topLinePunct w:val="0"/>
        <w:autoSpaceDE/>
        <w:autoSpaceDN/>
        <w:bidi w:val="0"/>
        <w:spacing w:line="500" w:lineRule="exact"/>
        <w:ind w:firstLine="480" w:firstLineChars="200"/>
        <w:textAlignment w:val="auto"/>
        <w:rPr>
          <w:rFonts w:hint="eastAsia" w:ascii="宋体" w:hAnsi="宋体" w:cs="宋体"/>
          <w:kern w:val="0"/>
          <w:sz w:val="24"/>
          <w:szCs w:val="24"/>
        </w:rPr>
      </w:pPr>
      <w:r>
        <w:rPr>
          <w:rFonts w:hint="eastAsia" w:ascii="宋体" w:hAnsi="宋体" w:cs="宋体"/>
          <w:kern w:val="0"/>
          <w:sz w:val="24"/>
          <w:szCs w:val="24"/>
        </w:rPr>
        <w:t>2.服务方式：乙方提供售后服务方式包括：要求本地化服务、电话、邮件、微信/QQ、现场服务、重大活动远程或现场保障等方式。</w:t>
      </w:r>
    </w:p>
    <w:p w14:paraId="49826A03">
      <w:pPr>
        <w:pageBreakBefore w:val="0"/>
        <w:widowControl/>
        <w:tabs>
          <w:tab w:val="left" w:pos="0"/>
          <w:tab w:val="left" w:pos="437"/>
          <w:tab w:val="left" w:pos="1311"/>
        </w:tabs>
        <w:kinsoku/>
        <w:wordWrap/>
        <w:overflowPunct/>
        <w:topLinePunct w:val="0"/>
        <w:autoSpaceDE/>
        <w:autoSpaceDN/>
        <w:bidi w:val="0"/>
        <w:adjustRightInd w:val="0"/>
        <w:snapToGrid w:val="0"/>
        <w:spacing w:line="500" w:lineRule="exact"/>
        <w:ind w:firstLine="482" w:firstLineChars="200"/>
        <w:jc w:val="left"/>
        <w:textAlignment w:val="auto"/>
        <w:rPr>
          <w:rFonts w:hint="eastAsia" w:ascii="宋体" w:hAnsi="宋体" w:cs="宋体"/>
          <w:b/>
          <w:kern w:val="0"/>
          <w:sz w:val="24"/>
          <w:szCs w:val="24"/>
        </w:rPr>
      </w:pPr>
      <w:r>
        <w:rPr>
          <w:rFonts w:hint="eastAsia" w:ascii="宋体" w:hAnsi="宋体" w:cs="宋体"/>
          <w:b/>
          <w:kern w:val="0"/>
          <w:sz w:val="24"/>
          <w:szCs w:val="24"/>
        </w:rPr>
        <w:t>十一、服务质量保证</w:t>
      </w:r>
    </w:p>
    <w:p w14:paraId="5D762391">
      <w:pPr>
        <w:pageBreakBefore w:val="0"/>
        <w:kinsoku/>
        <w:wordWrap/>
        <w:overflowPunct/>
        <w:topLinePunct w:val="0"/>
        <w:autoSpaceDE/>
        <w:autoSpaceDN/>
        <w:bidi w:val="0"/>
        <w:spacing w:line="500" w:lineRule="exact"/>
        <w:ind w:firstLine="480" w:firstLineChars="200"/>
        <w:textAlignment w:val="auto"/>
        <w:rPr>
          <w:rFonts w:hint="eastAsia" w:ascii="宋体" w:hAnsi="宋体" w:cs="宋体"/>
          <w:sz w:val="24"/>
          <w:szCs w:val="24"/>
        </w:rPr>
      </w:pPr>
      <w:r>
        <w:rPr>
          <w:rFonts w:hint="eastAsia" w:ascii="宋体" w:hAnsi="宋体" w:cs="宋体"/>
          <w:sz w:val="24"/>
          <w:szCs w:val="24"/>
        </w:rPr>
        <w:t>在服务过程中，需满足《宣传工作管理办法标准》、《生活垃圾分类标志》（GB/T 19095-2019）及行业其他规范及要求。</w:t>
      </w:r>
    </w:p>
    <w:p w14:paraId="285676A4">
      <w:pPr>
        <w:pageBreakBefore w:val="0"/>
        <w:kinsoku/>
        <w:wordWrap/>
        <w:overflowPunct/>
        <w:topLinePunct w:val="0"/>
        <w:autoSpaceDE/>
        <w:autoSpaceDN/>
        <w:bidi w:val="0"/>
        <w:spacing w:line="500" w:lineRule="exact"/>
        <w:ind w:firstLine="482" w:firstLineChars="200"/>
        <w:textAlignment w:val="auto"/>
        <w:outlineLvl w:val="1"/>
        <w:rPr>
          <w:rFonts w:hint="eastAsia" w:ascii="宋体" w:hAnsi="宋体" w:cs="宋体"/>
          <w:b/>
          <w:sz w:val="24"/>
          <w:szCs w:val="24"/>
        </w:rPr>
      </w:pPr>
      <w:r>
        <w:rPr>
          <w:rFonts w:hint="eastAsia" w:ascii="宋体" w:hAnsi="宋体" w:cs="宋体"/>
          <w:b/>
          <w:sz w:val="24"/>
          <w:szCs w:val="24"/>
        </w:rPr>
        <w:t>十二、违约责任</w:t>
      </w:r>
    </w:p>
    <w:p w14:paraId="0E39030B">
      <w:pPr>
        <w:pStyle w:val="10"/>
        <w:pageBreakBefore w:val="0"/>
        <w:numPr>
          <w:ilvl w:val="1"/>
          <w:numId w:val="0"/>
        </w:numPr>
        <w:kinsoku/>
        <w:wordWrap/>
        <w:overflowPunct/>
        <w:topLinePunct w:val="0"/>
        <w:autoSpaceDE/>
        <w:autoSpaceDN/>
        <w:bidi w:val="0"/>
        <w:spacing w:line="500" w:lineRule="exact"/>
        <w:ind w:firstLine="480" w:firstLineChars="200"/>
        <w:textAlignment w:val="auto"/>
        <w:rPr>
          <w:rFonts w:hint="eastAsia" w:ascii="宋体" w:hAnsi="宋体" w:cs="宋体"/>
          <w:kern w:val="0"/>
          <w:sz w:val="24"/>
          <w:szCs w:val="24"/>
        </w:rPr>
      </w:pPr>
      <w:r>
        <w:rPr>
          <w:rFonts w:hint="eastAsia" w:ascii="宋体" w:hAnsi="宋体" w:cs="宋体"/>
          <w:kern w:val="0"/>
          <w:sz w:val="24"/>
          <w:szCs w:val="24"/>
        </w:rPr>
        <w:t>1、采购人因未及时向</w:t>
      </w:r>
      <w:r>
        <w:rPr>
          <w:rFonts w:hint="eastAsia" w:ascii="宋体" w:hAnsi="宋体" w:cs="宋体"/>
          <w:kern w:val="0"/>
          <w:sz w:val="24"/>
          <w:szCs w:val="24"/>
          <w:lang w:eastAsia="zh-CN"/>
        </w:rPr>
        <w:t>供应商</w:t>
      </w:r>
      <w:r>
        <w:rPr>
          <w:rFonts w:hint="eastAsia" w:ascii="宋体" w:hAnsi="宋体" w:cs="宋体"/>
          <w:kern w:val="0"/>
          <w:sz w:val="24"/>
          <w:szCs w:val="24"/>
        </w:rPr>
        <w:t>提供项目启动所需资料、协调地方关系造成服务期延误，每延误1日则本合同服务期限延长1日，以此类推；因资料真实性给投标人造成损失和产生相关连带责任时，采购人除按</w:t>
      </w:r>
      <w:r>
        <w:rPr>
          <w:rFonts w:hint="eastAsia" w:ascii="宋体" w:hAnsi="宋体" w:cs="宋体"/>
          <w:kern w:val="0"/>
          <w:sz w:val="24"/>
          <w:szCs w:val="24"/>
          <w:lang w:eastAsia="zh-CN"/>
        </w:rPr>
        <w:t>供应商</w:t>
      </w:r>
      <w:r>
        <w:rPr>
          <w:rFonts w:hint="eastAsia" w:ascii="宋体" w:hAnsi="宋体" w:cs="宋体"/>
          <w:kern w:val="0"/>
          <w:sz w:val="24"/>
          <w:szCs w:val="24"/>
        </w:rPr>
        <w:t>要求进行赔偿外还需承担因连带责任产生的所有责任。</w:t>
      </w:r>
    </w:p>
    <w:p w14:paraId="2083FED1">
      <w:pPr>
        <w:pStyle w:val="10"/>
        <w:pageBreakBefore w:val="0"/>
        <w:numPr>
          <w:ilvl w:val="1"/>
          <w:numId w:val="0"/>
        </w:numPr>
        <w:kinsoku/>
        <w:wordWrap/>
        <w:overflowPunct/>
        <w:topLinePunct w:val="0"/>
        <w:autoSpaceDE/>
        <w:autoSpaceDN/>
        <w:bidi w:val="0"/>
        <w:spacing w:line="500" w:lineRule="exact"/>
        <w:ind w:firstLine="480" w:firstLineChars="200"/>
        <w:textAlignment w:val="auto"/>
        <w:rPr>
          <w:rFonts w:hint="eastAsia" w:ascii="宋体" w:hAnsi="宋体" w:cs="宋体"/>
          <w:kern w:val="0"/>
          <w:sz w:val="24"/>
          <w:szCs w:val="24"/>
        </w:rPr>
      </w:pPr>
      <w:r>
        <w:rPr>
          <w:rFonts w:hint="eastAsia" w:ascii="宋体" w:hAnsi="宋体" w:cs="宋体"/>
          <w:kern w:val="0"/>
          <w:sz w:val="24"/>
          <w:szCs w:val="24"/>
        </w:rPr>
        <w:t>2、因</w:t>
      </w:r>
      <w:r>
        <w:rPr>
          <w:rFonts w:hint="eastAsia" w:ascii="宋体" w:hAnsi="宋体" w:cs="宋体"/>
          <w:kern w:val="0"/>
          <w:sz w:val="24"/>
          <w:szCs w:val="24"/>
          <w:lang w:eastAsia="zh-CN"/>
        </w:rPr>
        <w:t>供应商</w:t>
      </w:r>
      <w:r>
        <w:rPr>
          <w:rFonts w:hint="eastAsia" w:ascii="宋体" w:hAnsi="宋体" w:cs="宋体"/>
          <w:kern w:val="0"/>
          <w:sz w:val="24"/>
          <w:szCs w:val="24"/>
        </w:rPr>
        <w:t>原因造成服务期延误（自然灾害等不可抗力除外），采购人有权要求按每日3‰合同价款支付违约金，逾期超过十日的，采购人有权解除本合同，要求中标方退还全部已付款项并支付合同总价款的10%作为违约金。</w:t>
      </w:r>
    </w:p>
    <w:p w14:paraId="1D4AAD98">
      <w:pPr>
        <w:pStyle w:val="10"/>
        <w:pageBreakBefore w:val="0"/>
        <w:numPr>
          <w:ilvl w:val="1"/>
          <w:numId w:val="0"/>
        </w:numPr>
        <w:kinsoku/>
        <w:wordWrap/>
        <w:overflowPunct/>
        <w:topLinePunct w:val="0"/>
        <w:autoSpaceDE/>
        <w:autoSpaceDN/>
        <w:bidi w:val="0"/>
        <w:spacing w:line="500" w:lineRule="exact"/>
        <w:ind w:firstLine="480" w:firstLineChars="200"/>
        <w:textAlignment w:val="auto"/>
        <w:rPr>
          <w:rFonts w:hint="eastAsia" w:ascii="宋体" w:hAnsi="宋体" w:cs="宋体"/>
          <w:kern w:val="0"/>
          <w:sz w:val="24"/>
          <w:szCs w:val="24"/>
        </w:rPr>
      </w:pPr>
      <w:r>
        <w:rPr>
          <w:rFonts w:hint="eastAsia" w:ascii="宋体" w:hAnsi="宋体" w:cs="宋体"/>
          <w:kern w:val="0"/>
          <w:sz w:val="24"/>
          <w:szCs w:val="24"/>
        </w:rPr>
        <w:t>3、因</w:t>
      </w:r>
      <w:r>
        <w:rPr>
          <w:rFonts w:hint="eastAsia" w:ascii="宋体" w:hAnsi="宋体" w:cs="宋体"/>
          <w:kern w:val="0"/>
          <w:sz w:val="24"/>
          <w:szCs w:val="24"/>
          <w:lang w:eastAsia="zh-CN"/>
        </w:rPr>
        <w:t>供应商</w:t>
      </w:r>
      <w:r>
        <w:rPr>
          <w:rFonts w:hint="eastAsia" w:ascii="宋体" w:hAnsi="宋体" w:cs="宋体"/>
          <w:kern w:val="0"/>
          <w:sz w:val="24"/>
          <w:szCs w:val="24"/>
        </w:rPr>
        <w:t>在合同履行过程中存在其他违约行为的，应当向委托方支付本合同总额的</w:t>
      </w:r>
      <w:r>
        <w:rPr>
          <w:rFonts w:hint="eastAsia" w:ascii="宋体" w:hAnsi="宋体" w:cs="宋体"/>
          <w:kern w:val="0"/>
          <w:sz w:val="24"/>
          <w:szCs w:val="24"/>
          <w:lang w:val="en-US" w:eastAsia="zh-CN"/>
        </w:rPr>
        <w:t>2</w:t>
      </w:r>
      <w:r>
        <w:rPr>
          <w:rFonts w:hint="eastAsia" w:ascii="宋体" w:hAnsi="宋体" w:cs="宋体"/>
          <w:kern w:val="0"/>
          <w:sz w:val="24"/>
          <w:szCs w:val="24"/>
        </w:rPr>
        <w:t>%的违约金，违约金不足以弥补采购方的全部损失的，中标方还应对不足部分承担补足责任。</w:t>
      </w:r>
    </w:p>
    <w:p w14:paraId="104EB638">
      <w:pPr>
        <w:pageBreakBefore w:val="0"/>
        <w:widowControl/>
        <w:tabs>
          <w:tab w:val="left" w:pos="0"/>
          <w:tab w:val="left" w:pos="437"/>
          <w:tab w:val="left" w:pos="1311"/>
        </w:tabs>
        <w:kinsoku/>
        <w:wordWrap/>
        <w:overflowPunct/>
        <w:topLinePunct w:val="0"/>
        <w:autoSpaceDE/>
        <w:autoSpaceDN/>
        <w:bidi w:val="0"/>
        <w:adjustRightInd w:val="0"/>
        <w:snapToGrid w:val="0"/>
        <w:spacing w:line="500" w:lineRule="exact"/>
        <w:ind w:firstLine="482" w:firstLineChars="200"/>
        <w:jc w:val="left"/>
        <w:textAlignment w:val="auto"/>
        <w:rPr>
          <w:rFonts w:hint="eastAsia" w:ascii="宋体" w:hAnsi="宋体" w:cs="宋体"/>
          <w:b/>
          <w:bCs/>
          <w:kern w:val="0"/>
          <w:sz w:val="24"/>
          <w:szCs w:val="24"/>
        </w:rPr>
      </w:pPr>
      <w:r>
        <w:rPr>
          <w:rFonts w:hint="eastAsia" w:ascii="宋体" w:hAnsi="宋体" w:cs="宋体"/>
          <w:b/>
          <w:bCs/>
          <w:kern w:val="0"/>
          <w:sz w:val="24"/>
          <w:szCs w:val="24"/>
        </w:rPr>
        <w:t>十三、不可抗力事件处理</w:t>
      </w:r>
    </w:p>
    <w:p w14:paraId="28E237E3">
      <w:pPr>
        <w:pageBreakBefore w:val="0"/>
        <w:widowControl/>
        <w:tabs>
          <w:tab w:val="left" w:pos="0"/>
          <w:tab w:val="left" w:pos="437"/>
          <w:tab w:val="left" w:pos="1311"/>
        </w:tabs>
        <w:kinsoku/>
        <w:wordWrap/>
        <w:overflowPunct/>
        <w:topLinePunct w:val="0"/>
        <w:autoSpaceDE/>
        <w:autoSpaceDN/>
        <w:bidi w:val="0"/>
        <w:adjustRightInd w:val="0"/>
        <w:snapToGrid w:val="0"/>
        <w:spacing w:line="500" w:lineRule="exact"/>
        <w:ind w:firstLine="480" w:firstLineChars="200"/>
        <w:jc w:val="left"/>
        <w:textAlignment w:val="auto"/>
        <w:rPr>
          <w:rFonts w:hint="eastAsia" w:ascii="宋体" w:hAnsi="宋体" w:cs="宋体"/>
          <w:kern w:val="0"/>
          <w:sz w:val="24"/>
          <w:szCs w:val="24"/>
        </w:rPr>
      </w:pPr>
      <w:r>
        <w:rPr>
          <w:rFonts w:hint="eastAsia" w:ascii="宋体" w:hAnsi="宋体" w:cs="宋体"/>
          <w:kern w:val="0"/>
          <w:sz w:val="24"/>
          <w:szCs w:val="24"/>
        </w:rPr>
        <w:t>1. 在合同有效期内，任何一方因不可抗力事件导致不能履行合同，则合同履行期可延长，其延长期与不可抗力影响期相同。</w:t>
      </w:r>
    </w:p>
    <w:p w14:paraId="50410348">
      <w:pPr>
        <w:pageBreakBefore w:val="0"/>
        <w:widowControl/>
        <w:tabs>
          <w:tab w:val="left" w:pos="0"/>
          <w:tab w:val="left" w:pos="437"/>
          <w:tab w:val="left" w:pos="1311"/>
        </w:tabs>
        <w:kinsoku/>
        <w:wordWrap/>
        <w:overflowPunct/>
        <w:topLinePunct w:val="0"/>
        <w:autoSpaceDE/>
        <w:autoSpaceDN/>
        <w:bidi w:val="0"/>
        <w:adjustRightInd w:val="0"/>
        <w:snapToGrid w:val="0"/>
        <w:spacing w:line="500" w:lineRule="exact"/>
        <w:ind w:firstLine="480" w:firstLineChars="200"/>
        <w:jc w:val="left"/>
        <w:textAlignment w:val="auto"/>
        <w:rPr>
          <w:rFonts w:hint="eastAsia" w:ascii="宋体" w:hAnsi="宋体" w:cs="宋体"/>
          <w:kern w:val="0"/>
          <w:sz w:val="24"/>
          <w:szCs w:val="24"/>
        </w:rPr>
      </w:pPr>
      <w:r>
        <w:rPr>
          <w:rFonts w:hint="eastAsia" w:ascii="宋体" w:hAnsi="宋体" w:cs="宋体"/>
          <w:kern w:val="0"/>
          <w:sz w:val="24"/>
          <w:szCs w:val="24"/>
        </w:rPr>
        <w:t>2. 不可抗力事件发生后，应立即通知对方，并寄送有关权威机构出具的证明。</w:t>
      </w:r>
    </w:p>
    <w:p w14:paraId="53FBD1E5">
      <w:pPr>
        <w:pageBreakBefore w:val="0"/>
        <w:widowControl/>
        <w:tabs>
          <w:tab w:val="left" w:pos="0"/>
          <w:tab w:val="left" w:pos="437"/>
          <w:tab w:val="left" w:pos="1311"/>
        </w:tabs>
        <w:kinsoku/>
        <w:wordWrap/>
        <w:overflowPunct/>
        <w:topLinePunct w:val="0"/>
        <w:autoSpaceDE/>
        <w:autoSpaceDN/>
        <w:bidi w:val="0"/>
        <w:adjustRightInd w:val="0"/>
        <w:snapToGrid w:val="0"/>
        <w:spacing w:line="500" w:lineRule="exact"/>
        <w:ind w:firstLine="480" w:firstLineChars="200"/>
        <w:jc w:val="left"/>
        <w:textAlignment w:val="auto"/>
        <w:rPr>
          <w:rFonts w:hint="eastAsia" w:ascii="宋体" w:hAnsi="宋体" w:cs="宋体"/>
          <w:kern w:val="0"/>
          <w:sz w:val="24"/>
          <w:szCs w:val="24"/>
        </w:rPr>
      </w:pPr>
      <w:r>
        <w:rPr>
          <w:rFonts w:hint="eastAsia" w:ascii="宋体" w:hAnsi="宋体" w:cs="宋体"/>
          <w:kern w:val="0"/>
          <w:sz w:val="24"/>
          <w:szCs w:val="24"/>
        </w:rPr>
        <w:t>3. 不可抗力事件延续120天以上，双方应通过友好协商，确定是否继续履行合同。</w:t>
      </w:r>
    </w:p>
    <w:p w14:paraId="51DF972D">
      <w:pPr>
        <w:pageBreakBefore w:val="0"/>
        <w:widowControl/>
        <w:tabs>
          <w:tab w:val="left" w:pos="0"/>
          <w:tab w:val="left" w:pos="437"/>
          <w:tab w:val="left" w:pos="1311"/>
        </w:tabs>
        <w:kinsoku/>
        <w:wordWrap/>
        <w:overflowPunct/>
        <w:topLinePunct w:val="0"/>
        <w:autoSpaceDE/>
        <w:autoSpaceDN/>
        <w:bidi w:val="0"/>
        <w:adjustRightInd w:val="0"/>
        <w:snapToGrid w:val="0"/>
        <w:spacing w:line="500" w:lineRule="exact"/>
        <w:ind w:firstLine="482" w:firstLineChars="200"/>
        <w:jc w:val="left"/>
        <w:textAlignment w:val="auto"/>
        <w:rPr>
          <w:rFonts w:hint="eastAsia" w:ascii="宋体" w:hAnsi="宋体" w:cs="宋体"/>
          <w:b/>
          <w:bCs/>
          <w:kern w:val="0"/>
          <w:sz w:val="24"/>
          <w:szCs w:val="24"/>
        </w:rPr>
      </w:pPr>
      <w:r>
        <w:rPr>
          <w:rFonts w:hint="eastAsia" w:ascii="宋体" w:hAnsi="宋体" w:cs="宋体"/>
          <w:b/>
          <w:bCs/>
          <w:kern w:val="0"/>
          <w:sz w:val="24"/>
          <w:szCs w:val="24"/>
        </w:rPr>
        <w:t>十四、争议解决与适用法律</w:t>
      </w:r>
    </w:p>
    <w:p w14:paraId="5321C85A">
      <w:pPr>
        <w:pageBreakBefore w:val="0"/>
        <w:widowControl/>
        <w:tabs>
          <w:tab w:val="left" w:pos="0"/>
          <w:tab w:val="left" w:pos="437"/>
          <w:tab w:val="left" w:pos="1311"/>
        </w:tabs>
        <w:kinsoku/>
        <w:wordWrap/>
        <w:overflowPunct/>
        <w:topLinePunct w:val="0"/>
        <w:autoSpaceDE/>
        <w:autoSpaceDN/>
        <w:bidi w:val="0"/>
        <w:adjustRightInd w:val="0"/>
        <w:snapToGrid w:val="0"/>
        <w:spacing w:line="500" w:lineRule="exact"/>
        <w:ind w:firstLine="480" w:firstLineChars="200"/>
        <w:jc w:val="left"/>
        <w:textAlignment w:val="auto"/>
        <w:rPr>
          <w:rFonts w:hint="eastAsia" w:ascii="宋体" w:hAnsi="宋体" w:cs="宋体"/>
          <w:kern w:val="0"/>
          <w:sz w:val="24"/>
          <w:szCs w:val="24"/>
        </w:rPr>
      </w:pPr>
      <w:r>
        <w:rPr>
          <w:rFonts w:hint="eastAsia" w:ascii="宋体" w:hAnsi="宋体" w:cs="宋体"/>
          <w:kern w:val="0"/>
          <w:sz w:val="24"/>
          <w:szCs w:val="24"/>
        </w:rPr>
        <w:t>1.如双方就本合同内容或其执行发生任何争议，双方应进行友好协商；协商不成时，依法提交诉方所在地人民法院解决。</w:t>
      </w:r>
    </w:p>
    <w:p w14:paraId="0AEA6316">
      <w:pPr>
        <w:pageBreakBefore w:val="0"/>
        <w:widowControl/>
        <w:tabs>
          <w:tab w:val="left" w:pos="0"/>
          <w:tab w:val="left" w:pos="437"/>
          <w:tab w:val="left" w:pos="1311"/>
        </w:tabs>
        <w:kinsoku/>
        <w:wordWrap/>
        <w:overflowPunct/>
        <w:topLinePunct w:val="0"/>
        <w:autoSpaceDE/>
        <w:autoSpaceDN/>
        <w:bidi w:val="0"/>
        <w:adjustRightInd w:val="0"/>
        <w:snapToGrid w:val="0"/>
        <w:spacing w:line="500" w:lineRule="exact"/>
        <w:ind w:firstLine="480" w:firstLineChars="200"/>
        <w:jc w:val="left"/>
        <w:textAlignment w:val="auto"/>
        <w:rPr>
          <w:rFonts w:hint="eastAsia" w:ascii="宋体" w:hAnsi="宋体" w:cs="宋体"/>
          <w:kern w:val="0"/>
          <w:sz w:val="24"/>
          <w:szCs w:val="24"/>
        </w:rPr>
      </w:pPr>
      <w:r>
        <w:rPr>
          <w:rFonts w:hint="eastAsia" w:ascii="宋体" w:hAnsi="宋体" w:cs="宋体"/>
          <w:kern w:val="0"/>
          <w:sz w:val="24"/>
          <w:szCs w:val="24"/>
        </w:rPr>
        <w:t>2.本合同的订立、执行和解释及争议的解决均应适用中国法律。</w:t>
      </w:r>
    </w:p>
    <w:p w14:paraId="59FD768B">
      <w:pPr>
        <w:pageBreakBefore w:val="0"/>
        <w:widowControl/>
        <w:tabs>
          <w:tab w:val="left" w:pos="0"/>
          <w:tab w:val="left" w:pos="437"/>
          <w:tab w:val="left" w:pos="1311"/>
        </w:tabs>
        <w:kinsoku/>
        <w:wordWrap/>
        <w:overflowPunct/>
        <w:topLinePunct w:val="0"/>
        <w:autoSpaceDE/>
        <w:autoSpaceDN/>
        <w:bidi w:val="0"/>
        <w:adjustRightInd w:val="0"/>
        <w:snapToGrid w:val="0"/>
        <w:spacing w:line="500" w:lineRule="exact"/>
        <w:ind w:firstLine="482" w:firstLineChars="200"/>
        <w:jc w:val="left"/>
        <w:textAlignment w:val="auto"/>
        <w:rPr>
          <w:rFonts w:hint="eastAsia" w:ascii="宋体" w:hAnsi="宋体" w:cs="宋体"/>
          <w:b/>
          <w:bCs/>
          <w:kern w:val="0"/>
          <w:sz w:val="24"/>
          <w:szCs w:val="24"/>
        </w:rPr>
      </w:pPr>
      <w:r>
        <w:rPr>
          <w:rFonts w:hint="eastAsia" w:ascii="宋体" w:hAnsi="宋体" w:cs="宋体"/>
          <w:b/>
          <w:bCs/>
          <w:kern w:val="0"/>
          <w:sz w:val="24"/>
          <w:szCs w:val="24"/>
        </w:rPr>
        <w:t>十五、合同生效及其它</w:t>
      </w:r>
    </w:p>
    <w:p w14:paraId="5181180B">
      <w:pPr>
        <w:pageBreakBefore w:val="0"/>
        <w:widowControl/>
        <w:tabs>
          <w:tab w:val="left" w:pos="0"/>
          <w:tab w:val="left" w:pos="437"/>
          <w:tab w:val="left" w:pos="1311"/>
        </w:tabs>
        <w:kinsoku/>
        <w:wordWrap/>
        <w:overflowPunct/>
        <w:topLinePunct w:val="0"/>
        <w:autoSpaceDE/>
        <w:autoSpaceDN/>
        <w:bidi w:val="0"/>
        <w:adjustRightInd w:val="0"/>
        <w:snapToGrid w:val="0"/>
        <w:spacing w:line="500" w:lineRule="exact"/>
        <w:ind w:firstLine="480" w:firstLineChars="200"/>
        <w:jc w:val="left"/>
        <w:textAlignment w:val="auto"/>
        <w:rPr>
          <w:rFonts w:hint="eastAsia" w:ascii="宋体" w:hAnsi="宋体" w:cs="宋体"/>
          <w:kern w:val="0"/>
          <w:sz w:val="24"/>
          <w:szCs w:val="24"/>
        </w:rPr>
      </w:pPr>
      <w:r>
        <w:rPr>
          <w:rFonts w:hint="eastAsia" w:ascii="宋体" w:hAnsi="宋体" w:cs="宋体"/>
          <w:kern w:val="0"/>
          <w:sz w:val="24"/>
          <w:szCs w:val="24"/>
        </w:rPr>
        <w:t>1.本合同经采购人、</w:t>
      </w:r>
      <w:r>
        <w:rPr>
          <w:rFonts w:hint="eastAsia" w:ascii="宋体" w:hAnsi="宋体" w:cs="宋体"/>
          <w:sz w:val="24"/>
          <w:szCs w:val="24"/>
          <w:lang w:eastAsia="zh-CN"/>
        </w:rPr>
        <w:t>供应商</w:t>
      </w:r>
      <w:r>
        <w:rPr>
          <w:rFonts w:hint="eastAsia" w:ascii="宋体" w:hAnsi="宋体" w:cs="宋体"/>
          <w:kern w:val="0"/>
          <w:sz w:val="24"/>
          <w:szCs w:val="24"/>
        </w:rPr>
        <w:t>法定代表人或其委托人签字并加盖公章后生效。</w:t>
      </w:r>
    </w:p>
    <w:p w14:paraId="7D0E90FE">
      <w:pPr>
        <w:pageBreakBefore w:val="0"/>
        <w:widowControl/>
        <w:tabs>
          <w:tab w:val="left" w:pos="0"/>
          <w:tab w:val="left" w:pos="437"/>
          <w:tab w:val="left" w:pos="1311"/>
        </w:tabs>
        <w:kinsoku/>
        <w:wordWrap/>
        <w:overflowPunct/>
        <w:topLinePunct w:val="0"/>
        <w:autoSpaceDE/>
        <w:autoSpaceDN/>
        <w:bidi w:val="0"/>
        <w:adjustRightInd w:val="0"/>
        <w:snapToGrid w:val="0"/>
        <w:spacing w:line="500" w:lineRule="exact"/>
        <w:ind w:firstLine="448" w:firstLineChars="200"/>
        <w:jc w:val="left"/>
        <w:textAlignment w:val="auto"/>
        <w:rPr>
          <w:rFonts w:hint="eastAsia" w:ascii="宋体" w:hAnsi="宋体" w:cs="宋体"/>
          <w:kern w:val="0"/>
          <w:sz w:val="24"/>
          <w:szCs w:val="24"/>
        </w:rPr>
      </w:pPr>
      <w:r>
        <w:rPr>
          <w:rFonts w:hint="eastAsia" w:ascii="宋体" w:hAnsi="宋体" w:cs="宋体"/>
          <w:spacing w:val="-8"/>
          <w:kern w:val="0"/>
          <w:sz w:val="24"/>
          <w:szCs w:val="24"/>
        </w:rPr>
        <w:t>2.本合同一式</w:t>
      </w:r>
      <w:r>
        <w:rPr>
          <w:rFonts w:hint="eastAsia" w:ascii="宋体" w:hAnsi="宋体" w:cs="宋体"/>
          <w:spacing w:val="-8"/>
          <w:kern w:val="0"/>
          <w:sz w:val="24"/>
          <w:szCs w:val="24"/>
          <w:u w:val="single"/>
        </w:rPr>
        <w:t xml:space="preserve">  </w:t>
      </w:r>
      <w:r>
        <w:rPr>
          <w:rFonts w:hint="eastAsia" w:ascii="宋体" w:hAnsi="宋体" w:cs="宋体"/>
          <w:spacing w:val="-8"/>
          <w:kern w:val="0"/>
          <w:sz w:val="24"/>
          <w:szCs w:val="24"/>
          <w:u w:val="single"/>
          <w:lang w:val="en-US" w:eastAsia="zh-CN"/>
        </w:rPr>
        <w:t>陆</w:t>
      </w:r>
      <w:r>
        <w:rPr>
          <w:rFonts w:hint="eastAsia" w:ascii="宋体" w:hAnsi="宋体" w:cs="宋体"/>
          <w:spacing w:val="-8"/>
          <w:kern w:val="0"/>
          <w:sz w:val="24"/>
          <w:szCs w:val="24"/>
          <w:u w:val="single"/>
        </w:rPr>
        <w:t xml:space="preserve"> </w:t>
      </w:r>
      <w:r>
        <w:rPr>
          <w:rFonts w:hint="eastAsia" w:ascii="宋体" w:hAnsi="宋体" w:cs="宋体"/>
          <w:spacing w:val="-8"/>
          <w:kern w:val="0"/>
          <w:sz w:val="24"/>
          <w:szCs w:val="24"/>
        </w:rPr>
        <w:t>份，采购人执</w:t>
      </w:r>
      <w:r>
        <w:rPr>
          <w:rFonts w:hint="eastAsia" w:ascii="宋体" w:hAnsi="宋体" w:cs="宋体"/>
          <w:spacing w:val="-8"/>
          <w:kern w:val="0"/>
          <w:sz w:val="24"/>
          <w:szCs w:val="24"/>
          <w:u w:val="single"/>
        </w:rPr>
        <w:t xml:space="preserve">  </w:t>
      </w:r>
      <w:r>
        <w:rPr>
          <w:rFonts w:hint="eastAsia" w:ascii="宋体" w:hAnsi="宋体" w:cs="宋体"/>
          <w:spacing w:val="-8"/>
          <w:kern w:val="0"/>
          <w:sz w:val="24"/>
          <w:szCs w:val="24"/>
          <w:u w:val="single"/>
          <w:lang w:val="en-US" w:eastAsia="zh-CN"/>
        </w:rPr>
        <w:t>贰</w:t>
      </w:r>
      <w:r>
        <w:rPr>
          <w:rFonts w:hint="eastAsia" w:ascii="宋体" w:hAnsi="宋体" w:cs="宋体"/>
          <w:spacing w:val="-8"/>
          <w:kern w:val="0"/>
          <w:sz w:val="24"/>
          <w:szCs w:val="24"/>
          <w:u w:val="single"/>
        </w:rPr>
        <w:t xml:space="preserve"> </w:t>
      </w:r>
      <w:r>
        <w:rPr>
          <w:rFonts w:hint="eastAsia" w:ascii="宋体" w:hAnsi="宋体" w:cs="宋体"/>
          <w:spacing w:val="-8"/>
          <w:kern w:val="0"/>
          <w:sz w:val="24"/>
          <w:szCs w:val="24"/>
        </w:rPr>
        <w:t>份、</w:t>
      </w:r>
      <w:r>
        <w:rPr>
          <w:rFonts w:hint="eastAsia" w:ascii="宋体" w:hAnsi="宋体" w:cs="宋体"/>
          <w:spacing w:val="-8"/>
          <w:kern w:val="0"/>
          <w:sz w:val="24"/>
          <w:szCs w:val="24"/>
          <w:lang w:eastAsia="zh-CN"/>
        </w:rPr>
        <w:t>供应商</w:t>
      </w:r>
      <w:r>
        <w:rPr>
          <w:rFonts w:hint="eastAsia" w:ascii="宋体" w:hAnsi="宋体" w:cs="宋体"/>
          <w:spacing w:val="-8"/>
          <w:kern w:val="0"/>
          <w:sz w:val="24"/>
          <w:szCs w:val="24"/>
        </w:rPr>
        <w:t>执</w:t>
      </w:r>
      <w:r>
        <w:rPr>
          <w:rFonts w:hint="eastAsia" w:ascii="宋体" w:hAnsi="宋体" w:cs="宋体"/>
          <w:spacing w:val="-8"/>
          <w:kern w:val="0"/>
          <w:sz w:val="24"/>
          <w:szCs w:val="24"/>
          <w:u w:val="single"/>
        </w:rPr>
        <w:t xml:space="preserve"> </w:t>
      </w:r>
      <w:r>
        <w:rPr>
          <w:rFonts w:hint="eastAsia" w:ascii="宋体" w:hAnsi="宋体" w:cs="宋体"/>
          <w:spacing w:val="-8"/>
          <w:kern w:val="0"/>
          <w:sz w:val="24"/>
          <w:szCs w:val="24"/>
          <w:u w:val="single"/>
          <w:lang w:val="en-US" w:eastAsia="zh-CN"/>
        </w:rPr>
        <w:t>贰</w:t>
      </w:r>
      <w:r>
        <w:rPr>
          <w:rFonts w:hint="eastAsia" w:ascii="宋体" w:hAnsi="宋体" w:cs="宋体"/>
          <w:spacing w:val="-8"/>
          <w:kern w:val="0"/>
          <w:sz w:val="24"/>
          <w:szCs w:val="24"/>
          <w:u w:val="single"/>
        </w:rPr>
        <w:t xml:space="preserve">  </w:t>
      </w:r>
      <w:r>
        <w:rPr>
          <w:rFonts w:hint="eastAsia" w:ascii="宋体" w:hAnsi="宋体" w:cs="宋体"/>
          <w:spacing w:val="-8"/>
          <w:kern w:val="0"/>
          <w:sz w:val="24"/>
          <w:szCs w:val="24"/>
        </w:rPr>
        <w:t>份，其余相关部门各</w:t>
      </w:r>
      <w:r>
        <w:rPr>
          <w:rFonts w:hint="eastAsia" w:ascii="宋体" w:hAnsi="宋体" w:cs="宋体"/>
          <w:spacing w:val="-8"/>
          <w:kern w:val="0"/>
          <w:sz w:val="24"/>
          <w:szCs w:val="24"/>
          <w:u w:val="single"/>
        </w:rPr>
        <w:t xml:space="preserve">  </w:t>
      </w:r>
      <w:r>
        <w:rPr>
          <w:rFonts w:hint="eastAsia" w:ascii="宋体" w:hAnsi="宋体" w:cs="宋体"/>
          <w:spacing w:val="-8"/>
          <w:kern w:val="0"/>
          <w:sz w:val="24"/>
          <w:szCs w:val="24"/>
          <w:u w:val="single"/>
          <w:lang w:val="en-US" w:eastAsia="zh-CN"/>
        </w:rPr>
        <w:t>壹</w:t>
      </w:r>
      <w:r>
        <w:rPr>
          <w:rFonts w:hint="eastAsia" w:ascii="宋体" w:hAnsi="宋体" w:cs="宋体"/>
          <w:spacing w:val="-8"/>
          <w:kern w:val="0"/>
          <w:sz w:val="24"/>
          <w:szCs w:val="24"/>
          <w:u w:val="single"/>
        </w:rPr>
        <w:t xml:space="preserve">  </w:t>
      </w:r>
      <w:r>
        <w:rPr>
          <w:rFonts w:hint="eastAsia" w:ascii="宋体" w:hAnsi="宋体" w:cs="宋体"/>
          <w:spacing w:val="-8"/>
          <w:kern w:val="0"/>
          <w:sz w:val="24"/>
          <w:szCs w:val="24"/>
        </w:rPr>
        <w:t>份。</w:t>
      </w:r>
    </w:p>
    <w:p w14:paraId="546282F7">
      <w:pPr>
        <w:pStyle w:val="5"/>
        <w:spacing w:line="360" w:lineRule="auto"/>
        <w:ind w:firstLine="480" w:firstLineChars="200"/>
        <w:rPr>
          <w:rFonts w:hint="eastAsia" w:ascii="宋体" w:hAnsi="宋体" w:cs="宋体"/>
          <w:color w:val="auto"/>
          <w:kern w:val="0"/>
          <w:sz w:val="24"/>
          <w:szCs w:val="24"/>
        </w:rPr>
      </w:pPr>
    </w:p>
    <w:p w14:paraId="4B64E353">
      <w:pPr>
        <w:pStyle w:val="5"/>
        <w:spacing w:line="360" w:lineRule="auto"/>
        <w:ind w:firstLine="480" w:firstLineChars="200"/>
        <w:rPr>
          <w:rFonts w:hint="eastAsia" w:ascii="宋体" w:hAnsi="宋体" w:cs="宋体"/>
          <w:color w:val="auto"/>
          <w:kern w:val="0"/>
          <w:sz w:val="24"/>
          <w:szCs w:val="24"/>
        </w:rPr>
      </w:pPr>
    </w:p>
    <w:p w14:paraId="6D2C4EC8">
      <w:pPr>
        <w:pStyle w:val="5"/>
        <w:spacing w:line="360" w:lineRule="auto"/>
        <w:ind w:left="7380" w:leftChars="200" w:hanging="6960" w:hangingChars="2900"/>
        <w:rPr>
          <w:rFonts w:ascii="宋体" w:hAnsi="宋体" w:cs="宋体"/>
          <w:color w:val="auto"/>
          <w:kern w:val="0"/>
          <w:sz w:val="24"/>
          <w:szCs w:val="24"/>
        </w:rPr>
      </w:pPr>
      <w:r>
        <w:rPr>
          <w:rFonts w:hint="eastAsia" w:ascii="宋体" w:hAnsi="宋体" w:cs="宋体"/>
          <w:color w:val="auto"/>
          <w:kern w:val="0"/>
          <w:sz w:val="24"/>
          <w:szCs w:val="24"/>
        </w:rPr>
        <w:t xml:space="preserve">采购人（章）：         </w:t>
      </w:r>
      <w:r>
        <w:rPr>
          <w:rFonts w:hint="eastAsia" w:ascii="宋体" w:hAnsi="宋体" w:cs="宋体"/>
          <w:color w:val="auto"/>
          <w:kern w:val="0"/>
          <w:sz w:val="24"/>
          <w:szCs w:val="24"/>
          <w:lang w:val="en-US" w:eastAsia="zh-CN"/>
        </w:rPr>
        <w:t xml:space="preserve">                      </w:t>
      </w:r>
      <w:r>
        <w:rPr>
          <w:rFonts w:hint="eastAsia" w:ascii="宋体" w:hAnsi="宋体" w:cs="宋体"/>
          <w:color w:val="auto"/>
          <w:kern w:val="0"/>
          <w:sz w:val="24"/>
          <w:szCs w:val="24"/>
          <w:lang w:eastAsia="zh-CN"/>
        </w:rPr>
        <w:t>供应商</w:t>
      </w:r>
      <w:r>
        <w:rPr>
          <w:rFonts w:hint="eastAsia" w:ascii="宋体" w:hAnsi="宋体" w:cs="宋体"/>
          <w:color w:val="auto"/>
          <w:kern w:val="0"/>
          <w:sz w:val="24"/>
          <w:szCs w:val="24"/>
        </w:rPr>
        <w:t>（章）：</w:t>
      </w:r>
    </w:p>
    <w:p w14:paraId="4A85948D">
      <w:pPr>
        <w:pStyle w:val="5"/>
        <w:spacing w:line="360" w:lineRule="auto"/>
        <w:ind w:left="7380" w:leftChars="200" w:hanging="6960" w:hangingChars="2900"/>
        <w:rPr>
          <w:rFonts w:hint="eastAsia" w:ascii="宋体" w:hAnsi="宋体" w:cs="宋体"/>
          <w:color w:val="auto"/>
          <w:kern w:val="0"/>
          <w:sz w:val="24"/>
          <w:szCs w:val="24"/>
        </w:rPr>
      </w:pPr>
      <w:r>
        <w:rPr>
          <w:rFonts w:hint="eastAsia" w:ascii="宋体" w:hAnsi="宋体" w:cs="宋体"/>
          <w:color w:val="auto"/>
          <w:kern w:val="0"/>
          <w:sz w:val="24"/>
          <w:szCs w:val="24"/>
        </w:rPr>
        <w:t xml:space="preserve">                </w:t>
      </w:r>
    </w:p>
    <w:p w14:paraId="18D53D67">
      <w:pPr>
        <w:pStyle w:val="5"/>
        <w:spacing w:line="360" w:lineRule="auto"/>
        <w:ind w:firstLine="480" w:firstLineChars="200"/>
        <w:rPr>
          <w:rFonts w:hint="eastAsia" w:ascii="宋体" w:hAnsi="宋体" w:cs="宋体"/>
          <w:color w:val="auto"/>
          <w:kern w:val="0"/>
          <w:sz w:val="24"/>
          <w:szCs w:val="24"/>
        </w:rPr>
      </w:pPr>
      <w:r>
        <w:rPr>
          <w:rFonts w:hint="eastAsia" w:ascii="宋体" w:hAnsi="宋体" w:cs="宋体"/>
          <w:color w:val="auto"/>
          <w:kern w:val="0"/>
          <w:sz w:val="24"/>
          <w:szCs w:val="24"/>
        </w:rPr>
        <w:t>法定代表人                                   法定代表人</w:t>
      </w:r>
    </w:p>
    <w:p w14:paraId="79DC59C4">
      <w:pPr>
        <w:pStyle w:val="5"/>
        <w:spacing w:line="360" w:lineRule="auto"/>
        <w:ind w:firstLine="480" w:firstLineChars="200"/>
        <w:rPr>
          <w:rFonts w:hint="eastAsia" w:ascii="宋体" w:hAnsi="宋体" w:cs="宋体"/>
          <w:color w:val="auto"/>
          <w:kern w:val="0"/>
          <w:sz w:val="24"/>
          <w:szCs w:val="24"/>
        </w:rPr>
      </w:pPr>
      <w:r>
        <w:rPr>
          <w:rFonts w:hint="eastAsia" w:ascii="宋体" w:hAnsi="宋体" w:cs="宋体"/>
          <w:color w:val="auto"/>
          <w:kern w:val="0"/>
          <w:sz w:val="24"/>
          <w:szCs w:val="24"/>
        </w:rPr>
        <w:t xml:space="preserve">或委托代理人（签字或盖章）：                 或委托代理人（签字或盖章）：  </w:t>
      </w:r>
    </w:p>
    <w:p w14:paraId="1FBC1488">
      <w:pPr>
        <w:pStyle w:val="5"/>
        <w:spacing w:line="360" w:lineRule="auto"/>
        <w:rPr>
          <w:rFonts w:hint="eastAsia" w:ascii="宋体" w:hAnsi="宋体" w:cs="宋体"/>
          <w:sz w:val="24"/>
          <w:szCs w:val="24"/>
        </w:rPr>
      </w:pPr>
    </w:p>
    <w:p w14:paraId="2EF4E7BB">
      <w:pPr>
        <w:ind w:firstLine="1200" w:firstLineChars="500"/>
      </w:pPr>
      <w:r>
        <w:rPr>
          <w:rFonts w:hint="eastAsia" w:ascii="宋体" w:hAnsi="宋体" w:cs="宋体"/>
          <w:kern w:val="0"/>
          <w:sz w:val="24"/>
          <w:szCs w:val="24"/>
        </w:rPr>
        <w:t>年   月   日                                年   月   日</w:t>
      </w:r>
    </w:p>
    <w:sectPr>
      <w:footerReference r:id="rId5" w:type="default"/>
      <w:pgSz w:w="11906" w:h="16838"/>
      <w:pgMar w:top="1417" w:right="1417" w:bottom="1417" w:left="1417" w:header="851" w:footer="992" w:gutter="0"/>
      <w:pgNumType w:fmt="decimal" w:start="1"/>
      <w:cols w:space="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_GB2312">
    <w:altName w:val="Courier New"/>
    <w:panose1 w:val="00000000000000000000"/>
    <w:charset w:val="00"/>
    <w:family w:val="auto"/>
    <w:pitch w:val="default"/>
    <w:sig w:usb0="00000000" w:usb1="00000000" w:usb2="00000000" w:usb3="00000000" w:csb0="00000001" w:csb1="00000000"/>
  </w:font>
  <w:font w:name="Microsoft YaHei UI">
    <w:panose1 w:val="020B0503020204020204"/>
    <w:charset w:val="86"/>
    <w:family w:val="swiss"/>
    <w:pitch w:val="default"/>
    <w:sig w:usb0="80000287" w:usb1="2ACF3C50" w:usb2="00000016" w:usb3="00000000" w:csb0="0004001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2A6670">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98848B5">
                          <w:pPr>
                            <w:pStyle w:val="6"/>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98848B5">
                    <w:pPr>
                      <w:pStyle w:val="6"/>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22D1AD8"/>
    <w:multiLevelType w:val="multilevel"/>
    <w:tmpl w:val="322D1AD8"/>
    <w:lvl w:ilvl="0" w:tentative="0">
      <w:start w:val="1"/>
      <w:numFmt w:val="decimal"/>
      <w:lvlText w:val="%1."/>
      <w:lvlJc w:val="left"/>
      <w:pPr>
        <w:tabs>
          <w:tab w:val="left" w:pos="567"/>
        </w:tabs>
        <w:ind w:left="567" w:hanging="567"/>
      </w:pPr>
      <w:rPr>
        <w:rFonts w:hint="eastAsia"/>
        <w:u w:val="none"/>
      </w:rPr>
    </w:lvl>
    <w:lvl w:ilvl="1" w:tentative="0">
      <w:start w:val="1"/>
      <w:numFmt w:val="decimal"/>
      <w:pStyle w:val="10"/>
      <w:isLgl/>
      <w:suff w:val="space"/>
      <w:lvlText w:val="%1.%2"/>
      <w:lvlJc w:val="left"/>
      <w:pPr>
        <w:ind w:left="1417" w:hanging="567"/>
      </w:pPr>
      <w:rPr>
        <w:rFonts w:hint="default"/>
      </w:rPr>
    </w:lvl>
    <w:lvl w:ilvl="2" w:tentative="0">
      <w:start w:val="1"/>
      <w:numFmt w:val="decimal"/>
      <w:isLgl/>
      <w:lvlText w:val="%1.%2.%3"/>
      <w:lvlJc w:val="left"/>
      <w:pPr>
        <w:tabs>
          <w:tab w:val="left" w:pos="420"/>
        </w:tabs>
        <w:ind w:left="420" w:hanging="420"/>
      </w:pPr>
      <w:rPr>
        <w:rFonts w:hint="default"/>
      </w:rPr>
    </w:lvl>
    <w:lvl w:ilvl="3" w:tentative="0">
      <w:start w:val="1"/>
      <w:numFmt w:val="decimal"/>
      <w:isLgl/>
      <w:lvlText w:val="%1.%2.%3.%4"/>
      <w:lvlJc w:val="left"/>
      <w:pPr>
        <w:tabs>
          <w:tab w:val="left" w:pos="420"/>
        </w:tabs>
        <w:ind w:left="420" w:hanging="420"/>
      </w:pPr>
      <w:rPr>
        <w:rFonts w:hint="default"/>
      </w:rPr>
    </w:lvl>
    <w:lvl w:ilvl="4" w:tentative="0">
      <w:start w:val="1"/>
      <w:numFmt w:val="decimal"/>
      <w:isLgl/>
      <w:lvlText w:val="%1.%2.%3.%4.%5"/>
      <w:lvlJc w:val="left"/>
      <w:pPr>
        <w:tabs>
          <w:tab w:val="left" w:pos="420"/>
        </w:tabs>
        <w:ind w:left="420" w:hanging="420"/>
      </w:pPr>
      <w:rPr>
        <w:rFonts w:hint="default"/>
      </w:rPr>
    </w:lvl>
    <w:lvl w:ilvl="5" w:tentative="0">
      <w:start w:val="1"/>
      <w:numFmt w:val="decimal"/>
      <w:isLgl/>
      <w:lvlText w:val="%1.%2.%3.%4.%5.%6"/>
      <w:lvlJc w:val="left"/>
      <w:pPr>
        <w:tabs>
          <w:tab w:val="left" w:pos="420"/>
        </w:tabs>
        <w:ind w:left="420" w:hanging="420"/>
      </w:pPr>
      <w:rPr>
        <w:rFonts w:hint="default"/>
      </w:rPr>
    </w:lvl>
    <w:lvl w:ilvl="6" w:tentative="0">
      <w:start w:val="1"/>
      <w:numFmt w:val="decimal"/>
      <w:isLgl/>
      <w:lvlText w:val="%1.%2.%3.%4.%5.%6.%7"/>
      <w:lvlJc w:val="left"/>
      <w:pPr>
        <w:tabs>
          <w:tab w:val="left" w:pos="420"/>
        </w:tabs>
        <w:ind w:left="420" w:hanging="420"/>
      </w:pPr>
      <w:rPr>
        <w:rFonts w:hint="default"/>
      </w:rPr>
    </w:lvl>
    <w:lvl w:ilvl="7" w:tentative="0">
      <w:start w:val="1"/>
      <w:numFmt w:val="decimal"/>
      <w:isLgl/>
      <w:lvlText w:val="%1.%2.%3.%4.%5.%6.%7.%8"/>
      <w:lvlJc w:val="left"/>
      <w:pPr>
        <w:tabs>
          <w:tab w:val="left" w:pos="420"/>
        </w:tabs>
        <w:ind w:left="420" w:hanging="420"/>
      </w:pPr>
      <w:rPr>
        <w:rFonts w:hint="default"/>
      </w:rPr>
    </w:lvl>
    <w:lvl w:ilvl="8" w:tentative="0">
      <w:start w:val="1"/>
      <w:numFmt w:val="decimal"/>
      <w:isLgl/>
      <w:lvlText w:val="%1.%2.%3.%4.%5.%6.%7.%8.%9"/>
      <w:lvlJc w:val="left"/>
      <w:pPr>
        <w:tabs>
          <w:tab w:val="left" w:pos="420"/>
        </w:tabs>
        <w:ind w:left="420" w:hanging="42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41A5AD3"/>
    <w:rsid w:val="001E5D60"/>
    <w:rsid w:val="006E3D95"/>
    <w:rsid w:val="007720D9"/>
    <w:rsid w:val="007F0EC9"/>
    <w:rsid w:val="00897150"/>
    <w:rsid w:val="00971660"/>
    <w:rsid w:val="00A86FB8"/>
    <w:rsid w:val="00EF3EA6"/>
    <w:rsid w:val="349C43D4"/>
    <w:rsid w:val="425A1ECD"/>
    <w:rsid w:val="641A5AD3"/>
    <w:rsid w:val="78AC62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00" w:after="100" w:line="360" w:lineRule="auto"/>
      <w:jc w:val="left"/>
      <w:outlineLvl w:val="1"/>
    </w:pPr>
    <w:rPr>
      <w:rFonts w:ascii="Arial" w:hAnsi="Arial"/>
      <w:b/>
      <w:bCs/>
      <w:spacing w:val="6"/>
      <w:sz w:val="30"/>
      <w:szCs w:val="32"/>
      <w:lang w:val="zh-CN" w:eastAsia="en-US" w:bidi="en-US"/>
    </w:rPr>
  </w:style>
  <w:style w:type="paragraph" w:styleId="3">
    <w:name w:val="heading 4"/>
    <w:basedOn w:val="1"/>
    <w:next w:val="1"/>
    <w:qFormat/>
    <w:uiPriority w:val="0"/>
    <w:pPr>
      <w:keepNext/>
      <w:keepLines/>
      <w:spacing w:line="376" w:lineRule="auto"/>
      <w:outlineLvl w:val="3"/>
    </w:pPr>
    <w:rPr>
      <w:rFonts w:ascii="Arial" w:hAnsi="Arial" w:eastAsia="黑体"/>
      <w:b/>
      <w:bCs/>
      <w:sz w:val="28"/>
      <w:szCs w:val="28"/>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Normal Indent"/>
    <w:basedOn w:val="1"/>
    <w:next w:val="1"/>
    <w:qFormat/>
    <w:uiPriority w:val="0"/>
    <w:pPr>
      <w:autoSpaceDE w:val="0"/>
      <w:autoSpaceDN w:val="0"/>
      <w:adjustRightInd w:val="0"/>
      <w:spacing w:line="640" w:lineRule="exact"/>
      <w:ind w:firstLine="585"/>
    </w:pPr>
    <w:rPr>
      <w:rFonts w:ascii="??_GB2312" w:eastAsia="Times New Roman"/>
      <w:sz w:val="32"/>
      <w:szCs w:val="32"/>
    </w:rPr>
  </w:style>
  <w:style w:type="paragraph" w:styleId="5">
    <w:name w:val="Body Text"/>
    <w:basedOn w:val="1"/>
    <w:next w:val="1"/>
    <w:uiPriority w:val="99"/>
    <w:rPr>
      <w:color w:val="993300"/>
      <w:sz w:val="24"/>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10">
    <w:name w:val="合同条款2"/>
    <w:basedOn w:val="1"/>
    <w:qFormat/>
    <w:uiPriority w:val="0"/>
    <w:pPr>
      <w:numPr>
        <w:ilvl w:val="1"/>
        <w:numId w:val="1"/>
      </w:numPr>
      <w:tabs>
        <w:tab w:val="left" w:pos="1417"/>
      </w:tabs>
    </w:pPr>
    <w:rPr>
      <w:sz w:val="24"/>
    </w:rPr>
  </w:style>
  <w:style w:type="character" w:customStyle="1" w:styleId="11">
    <w:name w:val="cf01"/>
    <w:qFormat/>
    <w:uiPriority w:val="0"/>
    <w:rPr>
      <w:rFonts w:hint="eastAsia" w:ascii="Microsoft YaHei UI" w:hAnsi="Microsoft YaHei UI" w:eastAsia="Microsoft YaHei UI"/>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3748</Words>
  <Characters>3803</Characters>
  <Lines>34</Lines>
  <Paragraphs>9</Paragraphs>
  <TotalTime>47</TotalTime>
  <ScaleCrop>false</ScaleCrop>
  <LinksUpToDate>false</LinksUpToDate>
  <CharactersWithSpaces>4082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2025-01-17T02:28:00Z</dcterms:created>
  <dc:creator>有点甜</dc:creator>
  <cp:lastModifiedBy>WPS_1763105243</cp:lastModifiedBy>
  <dcterms:modified xsi:type="dcterms:W3CDTF">2026-04-01T07:30:28Z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7891E4D439734F81AB989C25B93DA052_13</vt:lpwstr>
  </property>
  <property fmtid="{D5CDD505-2E9C-101B-9397-08002B2CF9AE}" pid="4" name="KSOTemplateDocerSaveRecord">
    <vt:lpwstr>eyJoZGlkIjoiNzRmYTc3NGRiZGYyYzEyMDJmNGQwMjAyYmI3NjZiYWUiLCJ1c2VySWQiOiIxNzcwMzk1OTI4In0=</vt:lpwstr>
  </property>
</Properties>
</file>