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版本号：ZCSP-临渭区-2026-0007220260424002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临渭区三张镇2025年基础设施建设项目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ZCSP-临渭区-2026-00072</w:t>
      </w:r>
      <w:r>
        <w:br/>
      </w:r>
      <w:r>
        <w:br/>
      </w:r>
      <w:r>
        <w:br/>
      </w:r>
    </w:p>
    <w:p>
      <w:pPr>
        <w:pStyle w:val="null3"/>
        <w:jc w:val="center"/>
        <w:outlineLvl w:val="2"/>
      </w:pPr>
      <w:r>
        <w:rPr>
          <w:rFonts w:ascii="仿宋_GB2312" w:hAnsi="仿宋_GB2312" w:cs="仿宋_GB2312" w:eastAsia="仿宋_GB2312"/>
          <w:sz w:val="28"/>
          <w:b/>
        </w:rPr>
        <w:t>陕西省渭南市临渭区三张镇人民政府</w:t>
      </w:r>
    </w:p>
    <w:p>
      <w:pPr>
        <w:pStyle w:val="null3"/>
        <w:jc w:val="center"/>
        <w:outlineLvl w:val="2"/>
      </w:pPr>
      <w:r>
        <w:rPr>
          <w:rFonts w:ascii="仿宋_GB2312" w:hAnsi="仿宋_GB2312" w:cs="仿宋_GB2312" w:eastAsia="仿宋_GB2312"/>
          <w:sz w:val="28"/>
          <w:b/>
        </w:rPr>
        <w:t>陕西和硕项目工程管理有限公司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陕西和硕项目工程管理有限公司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陕西省渭南市临渭区三张镇人民政府</w:t>
      </w:r>
      <w:r>
        <w:rPr>
          <w:rFonts w:ascii="仿宋_GB2312" w:hAnsi="仿宋_GB2312" w:cs="仿宋_GB2312" w:eastAsia="仿宋_GB2312"/>
        </w:rPr>
        <w:t>委托，拟对</w:t>
      </w:r>
      <w:r>
        <w:rPr>
          <w:rFonts w:ascii="仿宋_GB2312" w:hAnsi="仿宋_GB2312" w:cs="仿宋_GB2312" w:eastAsia="仿宋_GB2312"/>
        </w:rPr>
        <w:t>临渭区三张镇2025年基础设施建设项目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临渭区三张镇2025年基础设施建设项目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涝池周边透水砖步道340m2，绿化495m2，拆除并新建排水沟加盖板1420m，18cm厚C30混凝土道路硬化238m2，拆除并修复沥青路面300m2，隔离护栏150m，DN200PE管700.6m及相关配套设施。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采购包1（临渭区三张镇2025年基础设施建设项目）：属于专门面向中小企业采购。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供应商应提供健全的财务会计制度的证明材料：关于财务会计制度的证明材料｛注：①可提供2024或2025年度供应商完整的全套财务报表（应当包括资产负债表、利润表、现金流量表、所有者权益变动表、附注），②可提供截至响应文件提交截止日一年内银行出具的资信证明，③供应商注册时间截至响应文件提交截止日不足一年的，也可提供在工商管理部门备案的公司章程。｝</w:t>
      </w:r>
    </w:p>
    <w:p>
      <w:pPr>
        <w:pStyle w:val="null3"/>
      </w:pPr>
      <w:r>
        <w:rPr>
          <w:rFonts w:ascii="仿宋_GB2312" w:hAnsi="仿宋_GB2312" w:cs="仿宋_GB2312" w:eastAsia="仿宋_GB2312"/>
        </w:rPr>
        <w:t>3、具有履行合同所必需的设备和专业技术能力的说明及承诺：提供具有履行合同所必需的设备和专业技术能力的说明及承诺</w:t>
      </w:r>
    </w:p>
    <w:p>
      <w:pPr>
        <w:pStyle w:val="null3"/>
      </w:pPr>
      <w:r>
        <w:rPr>
          <w:rFonts w:ascii="仿宋_GB2312" w:hAnsi="仿宋_GB2312" w:cs="仿宋_GB2312" w:eastAsia="仿宋_GB2312"/>
        </w:rPr>
        <w:t>4、纳税证明或完税证明：提供投标截止时间前六个月内任意一个月的纳税证明或完税证明；（以税款所属期为准，依法免税的应提供相关证明材料）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5、社会保险参保证明：供应商提供本单位2025年06月至今已缴纳的至少一个月的社会保障资金缴存单据或社保机构开具的社会保险参保缴费情况证明；（依法不需要缴纳社会保障资金的投标人应提供相关证明）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法定代表人直接参加的不提供,但须出具本人身份证原件及复印件，被授权人身份证原件及复印件）；（注：被授权人须为本单位在职员工并提供投标截止日前三个月社会保障资金缴纳凭证并加盖投标人公章）</w:t>
      </w:r>
    </w:p>
    <w:p>
      <w:pPr>
        <w:pStyle w:val="null3"/>
      </w:pPr>
      <w:r>
        <w:rPr>
          <w:rFonts w:ascii="仿宋_GB2312" w:hAnsi="仿宋_GB2312" w:cs="仿宋_GB2312" w:eastAsia="仿宋_GB2312"/>
        </w:rPr>
        <w:t>8、供应商资质要求：具有建设行政主管部门颁发的市政公用工程总承包三级及以上资质（含三级），并具有有效的安全生产许可证；三年内无严重违法违规经营活动，无重大质量安全事故，技术能力有保证的施工单位。</w:t>
      </w:r>
    </w:p>
    <w:p>
      <w:pPr>
        <w:pStyle w:val="null3"/>
      </w:pPr>
      <w:r>
        <w:rPr>
          <w:rFonts w:ascii="仿宋_GB2312" w:hAnsi="仿宋_GB2312" w:cs="仿宋_GB2312" w:eastAsia="仿宋_GB2312"/>
        </w:rPr>
        <w:t>9、项目经理资格要求：项目经理须具有市政公用工程专业二级及以上（含二级）注册建造师证书、有效的安全考核合格B证，在本单位注册且无在建工程。（提供无在建声明）；</w:t>
      </w:r>
    </w:p>
    <w:p>
      <w:pPr>
        <w:pStyle w:val="null3"/>
      </w:pPr>
      <w:r>
        <w:rPr>
          <w:rFonts w:ascii="仿宋_GB2312" w:hAnsi="仿宋_GB2312" w:cs="仿宋_GB2312" w:eastAsia="仿宋_GB2312"/>
        </w:rPr>
        <w:t>10、信用要求：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11、非联合体承诺：本项目不接受联合体投标。（提供非联合体声明, 格式自拟加盖投标人公章）</w:t>
      </w:r>
    </w:p>
    <w:p>
      <w:pPr>
        <w:pStyle w:val="null3"/>
      </w:pPr>
      <w:r>
        <w:rPr>
          <w:rFonts w:ascii="仿宋_GB2312" w:hAnsi="仿宋_GB2312" w:cs="仿宋_GB2312" w:eastAsia="仿宋_GB2312"/>
        </w:rPr>
        <w:t>12、磋商保证金：按规定缴纳磋商保证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陕西省渭南市临渭区三张镇人民政府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临渭区三张镇三张街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0913-3039932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陕西和硕项目工程管理有限公司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陕西省渭南市临渭区陕西省渭南市临渭区三贤路与东风街十字西南角人保大厦2602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王变玲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0913-2072529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采购包1：1,349,942.42元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开户名称：陕西和硕项目工程管理有限公司</w:t>
            </w:r>
          </w:p>
          <w:p>
            <w:pPr>
              <w:pStyle w:val="null3"/>
            </w:pPr>
            <w:r>
              <w:rPr>
                <w:rFonts w:ascii="仿宋_GB2312" w:hAnsi="仿宋_GB2312" w:cs="仿宋_GB2312" w:eastAsia="仿宋_GB2312"/>
              </w:rPr>
              <w:t>开户银行：中国农业银行股份有限公司渭南商业大厦支行</w:t>
            </w:r>
          </w:p>
          <w:p>
            <w:pPr>
              <w:pStyle w:val="null3"/>
            </w:pPr>
            <w:r>
              <w:rPr>
                <w:rFonts w:ascii="仿宋_GB2312" w:hAnsi="仿宋_GB2312" w:cs="仿宋_GB2312" w:eastAsia="仿宋_GB2312"/>
              </w:rPr>
              <w:t>银行账号：26562601040002219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陕西省渭南市临渭区三张镇人民政府</w:t>
      </w:r>
      <w:r>
        <w:rPr>
          <w:rFonts w:ascii="仿宋_GB2312" w:hAnsi="仿宋_GB2312" w:cs="仿宋_GB2312" w:eastAsia="仿宋_GB2312"/>
        </w:rPr>
        <w:t>和</w:t>
      </w:r>
      <w:r>
        <w:rPr>
          <w:rFonts w:ascii="仿宋_GB2312" w:hAnsi="仿宋_GB2312" w:cs="仿宋_GB2312" w:eastAsia="仿宋_GB2312"/>
        </w:rPr>
        <w:t>陕西和硕项目工程管理有限公司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陕西省渭南市临渭区三张镇人民政府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陕西和硕项目工程管理有限公司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陕西省渭南市临渭区三张镇人民政府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陕西和硕项目工程管理有限公司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联系人：王变玲</w:t>
      </w:r>
    </w:p>
    <w:p>
      <w:pPr>
        <w:pStyle w:val="null3"/>
      </w:pPr>
      <w:r>
        <w:rPr>
          <w:rFonts w:ascii="仿宋_GB2312" w:hAnsi="仿宋_GB2312" w:cs="仿宋_GB2312" w:eastAsia="仿宋_GB2312"/>
        </w:rPr>
        <w:t>联系电话：0913-2072529</w:t>
      </w:r>
    </w:p>
    <w:p>
      <w:pPr>
        <w:pStyle w:val="null3"/>
      </w:pPr>
      <w:r>
        <w:rPr>
          <w:rFonts w:ascii="仿宋_GB2312" w:hAnsi="仿宋_GB2312" w:cs="仿宋_GB2312" w:eastAsia="仿宋_GB2312"/>
        </w:rPr>
        <w:t>地址：陕西省渭南市临渭区陕西省渭南市临渭区三贤路与东风街十字西南角人保大厦512</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1,349,942.42</w:t>
      </w:r>
    </w:p>
    <w:p>
      <w:pPr>
        <w:pStyle w:val="null3"/>
      </w:pPr>
      <w:r>
        <w:rPr>
          <w:rFonts w:ascii="仿宋_GB2312" w:hAnsi="仿宋_GB2312" w:cs="仿宋_GB2312" w:eastAsia="仿宋_GB2312"/>
        </w:rPr>
        <w:t>采购包最高限价（元）: 1,349,942.42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临渭区三张镇2025年基础设施建设项目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1,349,942.42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标的名称：临渭区三张镇2025年基础设施建设项目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28"/>
              </w:rPr>
              <w:t>一、项目概况</w:t>
            </w:r>
          </w:p>
          <w:p>
            <w:pPr>
              <w:pStyle w:val="null3"/>
              <w:spacing w:before="105" w:after="105"/>
              <w:ind w:firstLine="640"/>
              <w:jc w:val="both"/>
            </w:pPr>
            <w:r>
              <w:rPr>
                <w:rFonts w:ascii="仿宋_GB2312" w:hAnsi="仿宋_GB2312" w:cs="仿宋_GB2312" w:eastAsia="仿宋_GB2312"/>
                <w:sz w:val="28"/>
              </w:rPr>
              <w:t>1、项目名称：</w:t>
            </w:r>
            <w:r>
              <w:rPr>
                <w:rFonts w:ascii="仿宋_GB2312" w:hAnsi="仿宋_GB2312" w:cs="仿宋_GB2312" w:eastAsia="仿宋_GB2312"/>
                <w:sz w:val="28"/>
              </w:rPr>
              <w:t>临渭区三张镇</w:t>
            </w:r>
            <w:r>
              <w:rPr>
                <w:rFonts w:ascii="仿宋_GB2312" w:hAnsi="仿宋_GB2312" w:cs="仿宋_GB2312" w:eastAsia="仿宋_GB2312"/>
                <w:sz w:val="28"/>
              </w:rPr>
              <w:t>2025年基础设施建设项目</w:t>
            </w:r>
          </w:p>
          <w:p>
            <w:pPr>
              <w:pStyle w:val="null3"/>
              <w:spacing w:before="105" w:after="105"/>
              <w:ind w:firstLine="640"/>
              <w:jc w:val="both"/>
            </w:pPr>
            <w:r>
              <w:rPr>
                <w:rFonts w:ascii="仿宋_GB2312" w:hAnsi="仿宋_GB2312" w:cs="仿宋_GB2312" w:eastAsia="仿宋_GB2312"/>
                <w:sz w:val="28"/>
              </w:rPr>
              <w:t>2、预算金额：1349942.42元</w:t>
            </w:r>
          </w:p>
          <w:p>
            <w:pPr>
              <w:pStyle w:val="null3"/>
              <w:spacing w:before="105" w:after="105"/>
              <w:ind w:firstLine="640"/>
              <w:jc w:val="both"/>
            </w:pPr>
            <w:r>
              <w:rPr>
                <w:rFonts w:ascii="仿宋_GB2312" w:hAnsi="仿宋_GB2312" w:cs="仿宋_GB2312" w:eastAsia="仿宋_GB2312"/>
                <w:sz w:val="28"/>
              </w:rPr>
              <w:t>3、最高限价：1349942.42元</w:t>
            </w:r>
          </w:p>
          <w:p>
            <w:pPr>
              <w:pStyle w:val="null3"/>
              <w:spacing w:before="105" w:after="105"/>
              <w:ind w:firstLine="640"/>
              <w:jc w:val="both"/>
            </w:pPr>
            <w:r>
              <w:rPr>
                <w:rFonts w:ascii="仿宋_GB2312" w:hAnsi="仿宋_GB2312" w:cs="仿宋_GB2312" w:eastAsia="仿宋_GB2312"/>
                <w:sz w:val="28"/>
              </w:rPr>
              <w:t>4、采购内容及分包情况：</w:t>
            </w:r>
          </w:p>
          <w:p>
            <w:pPr>
              <w:pStyle w:val="null3"/>
              <w:spacing w:before="105" w:after="105"/>
              <w:ind w:firstLine="640"/>
              <w:jc w:val="both"/>
            </w:pPr>
            <w:r>
              <w:rPr>
                <w:rFonts w:ascii="仿宋_GB2312" w:hAnsi="仿宋_GB2312" w:cs="仿宋_GB2312" w:eastAsia="仿宋_GB2312"/>
                <w:sz w:val="28"/>
              </w:rPr>
              <w:t>采购内容：涝池周边透水砖步道</w:t>
            </w:r>
            <w:r>
              <w:rPr>
                <w:rFonts w:ascii="仿宋_GB2312" w:hAnsi="仿宋_GB2312" w:cs="仿宋_GB2312" w:eastAsia="仿宋_GB2312"/>
                <w:sz w:val="28"/>
              </w:rPr>
              <w:t>340m2，绿化495m2，拆除并新建排水沟加盖板1420m，18cm厚C30混凝土道路硬化238m2，拆除并修复沥青路面300m2，隔离护栏150m，DN200PE管700.6m及相关配套设施。</w:t>
            </w:r>
          </w:p>
          <w:p>
            <w:pPr>
              <w:pStyle w:val="null3"/>
              <w:spacing w:before="105" w:after="105"/>
              <w:ind w:firstLine="640"/>
              <w:jc w:val="both"/>
            </w:pPr>
            <w:r>
              <w:rPr>
                <w:rFonts w:ascii="仿宋_GB2312" w:hAnsi="仿宋_GB2312" w:cs="仿宋_GB2312" w:eastAsia="仿宋_GB2312"/>
                <w:sz w:val="28"/>
              </w:rPr>
              <w:t>分包情况：本项目设</w:t>
            </w:r>
            <w:r>
              <w:rPr>
                <w:rFonts w:ascii="仿宋_GB2312" w:hAnsi="仿宋_GB2312" w:cs="仿宋_GB2312" w:eastAsia="仿宋_GB2312"/>
                <w:sz w:val="28"/>
              </w:rPr>
              <w:t>1个施工标段</w:t>
            </w:r>
          </w:p>
          <w:p>
            <w:pPr>
              <w:pStyle w:val="null3"/>
              <w:ind w:firstLine="643"/>
              <w:jc w:val="both"/>
            </w:pPr>
            <w:r>
              <w:rPr>
                <w:rFonts w:ascii="仿宋_GB2312" w:hAnsi="仿宋_GB2312" w:cs="仿宋_GB2312" w:eastAsia="仿宋_GB2312"/>
                <w:sz w:val="28"/>
              </w:rPr>
              <w:t>5.</w:t>
            </w:r>
            <w:r>
              <w:rPr>
                <w:rFonts w:ascii="仿宋_GB2312" w:hAnsi="仿宋_GB2312" w:cs="仿宋_GB2312" w:eastAsia="仿宋_GB2312"/>
                <w:sz w:val="28"/>
              </w:rPr>
              <w:t>工期：</w:t>
            </w:r>
            <w:r>
              <w:rPr>
                <w:rFonts w:ascii="仿宋_GB2312" w:hAnsi="仿宋_GB2312" w:cs="仿宋_GB2312" w:eastAsia="仿宋_GB2312"/>
                <w:sz w:val="28"/>
              </w:rPr>
              <w:t>180日历天</w:t>
            </w:r>
          </w:p>
          <w:p>
            <w:pPr>
              <w:pStyle w:val="null3"/>
              <w:ind w:firstLine="643"/>
              <w:jc w:val="both"/>
            </w:pPr>
            <w:r>
              <w:rPr>
                <w:rFonts w:ascii="仿宋_GB2312" w:hAnsi="仿宋_GB2312" w:cs="仿宋_GB2312" w:eastAsia="仿宋_GB2312"/>
                <w:sz w:val="28"/>
              </w:rPr>
              <w:t>6.</w:t>
            </w:r>
            <w:r>
              <w:rPr>
                <w:rFonts w:ascii="仿宋_GB2312" w:hAnsi="仿宋_GB2312" w:cs="仿宋_GB2312" w:eastAsia="仿宋_GB2312"/>
                <w:sz w:val="28"/>
              </w:rPr>
              <w:t>项目实施地点：</w:t>
            </w:r>
            <w:r>
              <w:rPr>
                <w:rFonts w:ascii="仿宋_GB2312" w:hAnsi="仿宋_GB2312" w:cs="仿宋_GB2312" w:eastAsia="仿宋_GB2312"/>
                <w:sz w:val="28"/>
              </w:rPr>
              <w:t>临渭区三张镇政府西</w:t>
            </w:r>
            <w:r>
              <w:rPr>
                <w:rFonts w:ascii="仿宋_GB2312" w:hAnsi="仿宋_GB2312" w:cs="仿宋_GB2312" w:eastAsia="仿宋_GB2312"/>
                <w:sz w:val="28"/>
              </w:rPr>
              <w:t>100米处</w:t>
            </w:r>
          </w:p>
          <w:p>
            <w:pPr>
              <w:pStyle w:val="null3"/>
              <w:ind w:firstLine="643"/>
              <w:jc w:val="both"/>
            </w:pPr>
            <w:r>
              <w:rPr>
                <w:rFonts w:ascii="仿宋_GB2312" w:hAnsi="仿宋_GB2312" w:cs="仿宋_GB2312" w:eastAsia="仿宋_GB2312"/>
                <w:sz w:val="28"/>
              </w:rPr>
              <w:t>7.</w:t>
            </w:r>
            <w:r>
              <w:rPr>
                <w:rFonts w:ascii="仿宋_GB2312" w:hAnsi="仿宋_GB2312" w:cs="仿宋_GB2312" w:eastAsia="仿宋_GB2312"/>
                <w:sz w:val="28"/>
              </w:rPr>
              <w:t>达到合格标准</w:t>
            </w:r>
          </w:p>
          <w:p>
            <w:pPr>
              <w:pStyle w:val="null3"/>
              <w:ind w:firstLine="643"/>
              <w:jc w:val="left"/>
            </w:pPr>
            <w:r>
              <w:rPr>
                <w:rFonts w:ascii="仿宋_GB2312" w:hAnsi="仿宋_GB2312" w:cs="仿宋_GB2312" w:eastAsia="仿宋_GB2312"/>
                <w:sz w:val="28"/>
              </w:rPr>
              <w:t>二、编制依据：</w:t>
            </w:r>
          </w:p>
          <w:p>
            <w:pPr>
              <w:pStyle w:val="null3"/>
              <w:ind w:firstLine="560"/>
              <w:jc w:val="left"/>
            </w:pPr>
            <w:r>
              <w:rPr>
                <w:rFonts w:ascii="仿宋_GB2312" w:hAnsi="仿宋_GB2312" w:cs="仿宋_GB2312" w:eastAsia="仿宋_GB2312"/>
                <w:sz w:val="28"/>
              </w:rPr>
              <w:t>1、工程量计算依据：设计图纸、报审工程预算书等文件等及相关标准图集等。</w:t>
            </w:r>
          </w:p>
          <w:p>
            <w:pPr>
              <w:pStyle w:val="null3"/>
              <w:ind w:firstLine="560"/>
              <w:jc w:val="left"/>
            </w:pPr>
            <w:r>
              <w:rPr>
                <w:rFonts w:ascii="仿宋_GB2312" w:hAnsi="仿宋_GB2312" w:cs="仿宋_GB2312" w:eastAsia="仿宋_GB2312"/>
                <w:sz w:val="28"/>
              </w:rPr>
              <w:t>2、工程计价依据：</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1）《陕西省建设工程费用规则（2025）》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2）《陕西省住房和城乡建设厅关于印发2025陕西省建设工程费用规则等计价依据的通知》 陕建管发〔2025〕10号；</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3）《陕西省建设工程工程量清单计价计算标准》DB 61/T5126-2025；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4）《陕西省工程建设标准 房屋建筑与装饰工程工程量计算标准》DB 61/T5129-2025；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5）《陕西省工程建设标准 通用安装工程工程量计算标准》DB 61/T5130-2025；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6）《陕西省工程建设标准 市政工程工程量计算标准》DB 61/T5128-2025；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7）《陕西省工程建设标准 园林绿化工程工程量计算标准》DB 61/T5131-2025；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8）《陕西省房屋建筑与装饰工程消耗量定额》2025；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9）《陕西省通用安装工程消耗量定额》2025第四册 电气设备与线缆安装工程、第十册 给排水、采暖、燃气安装工程；</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10）《陕西省市政工程消耗量定额》2025；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11）《陕西省园林绿化工程消耗量定额》2025；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12）《陕西省房屋建筑与装饰工程基价表（2025）》；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13）《陕西省通用安装工程基价表（2025）》；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14）《陕西省市政工程基价表（2025）》；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15）《陕西省园林绿化工程基价表（2025）》。</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16）依据《陕西省房屋建筑与装饰工程基价表（2025）》，房屋建筑与装饰工程一类工日单价155元/工日，二类工日单价190元/工日，三类工日单价215元/工日；依据《陕西省通用安装工程基价表（2025）》通用安装工程一类工日单价155元/工日，二类工日单价186元/工日，三类工日单价215元/工日；依据《陕西省市政工程基价表（2025）》市政工程一类工日单价155元/工日，二类工日单价185元/工日，三类工日单价215元/工日；依据《陕西省园林绿化工程基价表（2025）》园林绿化工程一类工日单价155元/工日，二类工日单价160元/工日，三类工日单价215元/工日。</w:t>
            </w:r>
          </w:p>
          <w:p>
            <w:pPr>
              <w:pStyle w:val="null3"/>
              <w:ind w:firstLine="643"/>
              <w:jc w:val="left"/>
            </w:pPr>
            <w:r>
              <w:rPr>
                <w:rFonts w:ascii="仿宋_GB2312" w:hAnsi="仿宋_GB2312" w:cs="仿宋_GB2312" w:eastAsia="仿宋_GB2312"/>
                <w:sz w:val="28"/>
              </w:rPr>
              <w:t>（</w:t>
            </w:r>
            <w:r>
              <w:rPr>
                <w:rFonts w:ascii="仿宋_GB2312" w:hAnsi="仿宋_GB2312" w:cs="仿宋_GB2312" w:eastAsia="仿宋_GB2312"/>
                <w:sz w:val="28"/>
              </w:rPr>
              <w:t>17）税金等执行《《陕西省建设工程费用规则（2025）》。</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color w:val="333333"/>
              </w:rPr>
              <w:t>本工程采用广联达云计价平台</w:t>
            </w:r>
            <w:r>
              <w:rPr>
                <w:rFonts w:ascii="仿宋_GB2312" w:hAnsi="仿宋_GB2312" w:cs="仿宋_GB2312" w:eastAsia="仿宋_GB2312"/>
                <w:sz w:val="28"/>
                <w:color w:val="333333"/>
              </w:rPr>
              <w:t>GCCP7.0（7.5000.23.</w:t>
            </w:r>
            <w:r>
              <w:rPr>
                <w:rFonts w:ascii="仿宋_GB2312" w:hAnsi="仿宋_GB2312" w:cs="仿宋_GB2312" w:eastAsia="仿宋_GB2312"/>
                <w:sz w:val="28"/>
                <w:color w:val="333333"/>
              </w:rPr>
              <w:t>2</w:t>
            </w:r>
            <w:r>
              <w:rPr>
                <w:rFonts w:ascii="仿宋_GB2312" w:hAnsi="仿宋_GB2312" w:cs="仿宋_GB2312" w:eastAsia="仿宋_GB2312"/>
                <w:sz w:val="28"/>
                <w:color w:val="333333"/>
              </w:rPr>
              <w:t>）</w:t>
            </w:r>
          </w:p>
          <w:p>
            <w:pPr>
              <w:pStyle w:val="null3"/>
              <w:ind w:firstLine="560"/>
              <w:jc w:val="left"/>
            </w:pPr>
            <w:r>
              <w:rPr>
                <w:rFonts w:ascii="仿宋_GB2312" w:hAnsi="仿宋_GB2312" w:cs="仿宋_GB2312" w:eastAsia="仿宋_GB2312"/>
                <w:sz w:val="28"/>
                <w:color w:val="333333"/>
              </w:rPr>
              <w:t>4、</w:t>
            </w:r>
            <w:r>
              <w:rPr>
                <w:rFonts w:ascii="仿宋_GB2312" w:hAnsi="仿宋_GB2312" w:cs="仿宋_GB2312" w:eastAsia="仿宋_GB2312"/>
                <w:sz w:val="28"/>
                <w:color w:val="333333"/>
              </w:rPr>
              <w:t>材料价参考渭南市工程造价信息</w:t>
            </w:r>
            <w:r>
              <w:rPr>
                <w:rFonts w:ascii="仿宋_GB2312" w:hAnsi="仿宋_GB2312" w:cs="仿宋_GB2312" w:eastAsia="仿宋_GB2312"/>
                <w:sz w:val="28"/>
                <w:color w:val="333333"/>
              </w:rPr>
              <w:t>202</w:t>
            </w:r>
            <w:r>
              <w:rPr>
                <w:rFonts w:ascii="仿宋_GB2312" w:hAnsi="仿宋_GB2312" w:cs="仿宋_GB2312" w:eastAsia="仿宋_GB2312"/>
                <w:sz w:val="28"/>
                <w:color w:val="333333"/>
              </w:rPr>
              <w:t>6</w:t>
            </w:r>
            <w:r>
              <w:rPr>
                <w:rFonts w:ascii="仿宋_GB2312" w:hAnsi="仿宋_GB2312" w:cs="仿宋_GB2312" w:eastAsia="仿宋_GB2312"/>
                <w:sz w:val="28"/>
                <w:color w:val="333333"/>
              </w:rPr>
              <w:t>年第</w:t>
            </w:r>
            <w:r>
              <w:rPr>
                <w:rFonts w:ascii="仿宋_GB2312" w:hAnsi="仿宋_GB2312" w:cs="仿宋_GB2312" w:eastAsia="仿宋_GB2312"/>
                <w:sz w:val="28"/>
                <w:color w:val="333333"/>
              </w:rPr>
              <w:t>一</w:t>
            </w:r>
            <w:r>
              <w:rPr>
                <w:rFonts w:ascii="仿宋_GB2312" w:hAnsi="仿宋_GB2312" w:cs="仿宋_GB2312" w:eastAsia="仿宋_GB2312"/>
                <w:sz w:val="28"/>
                <w:color w:val="333333"/>
              </w:rPr>
              <w:t>期材料信息价及市场价。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符合采购文件及工程量清单计价要求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需落实的政府采购政策： （1）《财政部 发展改革委 生态环境部 市场监管总局关于调整优化节能产品、环境标志产品政府采购执行机制的通知》（财库〔2019〕9号）； （2）《政府采购促进中小企业发展管理办法》（财库〔2020〕46号）； （3）《财政部司法部关于政府采购支持监狱企业发展有关问题的通知》（财库〔2014〕68号）； （4）《三部门联合发布关于促进残疾人就业政府采购政策的通知》（财库〔2017〕141号）； （5）陕西省财政厅关于印发《陕西省中小企业政府采购信用融资办法》（陕财办采〔2018〕23号）； （6）《关于运用政府采购政策支持乡村产业振兴的通知》（财库〔2021〕19号）； （7）《财政部住房和城乡建设部关于政府采购支持绿色建材促进建筑品质提升试点工作的通知》（财库〔2020〕31号）； （8）《陕西省财政厅关于进一步加强政府绿色采购有关问题的通知》（陕财办采〔2021〕29号）； （9）《财政部关于在政府采购活动中落实平等对待内外资企业有关政策的通知》（财库〔2021〕35号）； （10）《国务院办公厅关于在政府采购中实施本国产品标准及相关政策的通知》（国办发〔2025〕34号）政策；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 20%的价格扣除，用扣除后的价格参与评审。 当采购项目或者采购包中含有多种产品，供应商为该采购项目或者采购包提供的符合本国产品标准的产品成本之和占该供应商提供 的全部产品成本之和的比例达到 80%以上时，依法对该供应商提供的全部产品给予价格评审优惠，即对该供应商提供的全部产品的总报价给予 20%的价格扣除，用扣除后的价格参与评审。 供应商对其提供的产品出具《关于符合本国产品标准的声明函》（以下简称《声明函》）或财政部会同有关部门规定的有关证明文件。 （11）《关于推动解决政府采购异常低价问题的通知》财库〔2026〕2号； （12）其他需要落实的政府采购政策。 （13）若享受以上政策优惠的企业，提供相应声明函或财政部会同有关部门规定的有关证明文件。如有最新颁布的政府采购政策，按最新的文件执行。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应提交的资格证明文件.docx 响应函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供应商完整的全套财务报表（应当包括资产负债表、利润表、现金流量表、所有者权益变动表、附注），②可提供截至响应文件提交截止日一年内银行出具的资信证明，③供应商注册时间截至响应文件提交截止日不足一年的，也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应提交的资格证明文件.docx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供应商完整的全套财务报表（应当包括资产负债表、利润表、现金流量表、所有者权益变动表、附注），②可提供截至响应文件提交截止日一年内银行出具的资信证明，③供应商注册时间截至响应文件提交截止日不足一年的，也可提供在工商管理部门备案的公司章程。｝</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具有履行合同所必需的设备和专业技术能力的说明及承诺</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社会保险参保证明</w:t>
            </w:r>
          </w:p>
        </w:tc>
        <w:tc>
          <w:tcPr>
            <w:tcW w:type="dxa" w:w="3322"/>
          </w:tcPr>
          <w:p>
            <w:pPr>
              <w:pStyle w:val="null3"/>
            </w:pPr>
            <w:r>
              <w:rPr>
                <w:rFonts w:ascii="仿宋_GB2312" w:hAnsi="仿宋_GB2312" w:cs="仿宋_GB2312" w:eastAsia="仿宋_GB2312"/>
              </w:rPr>
              <w:t>供应商提供本单位2025年06月至今已缴纳的至少一个月的社会保障资金缴存单据或社保机构开具的社会保险参保缴费情况证明；（依法不需要缴纳社会保障资金的投标人应提供相关证明）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缴纳凭证并加盖投标人公章）</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具有建设行政主管部门颁发的市政公用工程总承包三级及以上资质（含三级），并具有有效的安全生产许可证；三年内无严重违法违规经营活动，无重大质量安全事故，技术能力有保证的施工单位。</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项目经理须具有市政公用工程专业二级及以上（含二级）注册建造师证书、有效的安全考核合格B证，在本单位注册且无在建工程。（提供无在建声明）；</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按规定缴纳磋商保证</w:t>
            </w:r>
          </w:p>
        </w:tc>
        <w:tc>
          <w:tcPr>
            <w:tcW w:type="dxa" w:w="1661"/>
          </w:tcPr>
          <w:p>
            <w:pPr>
              <w:pStyle w:val="null3"/>
            </w:pPr>
            <w:r>
              <w:rPr>
                <w:rFonts w:ascii="仿宋_GB2312" w:hAnsi="仿宋_GB2312" w:cs="仿宋_GB2312" w:eastAsia="仿宋_GB2312"/>
              </w:rPr>
              <w:t>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应提交的资格证明文件.docx 已标价工程量清单 中小企业声明函 技术服务合同条款及其他商务要求应答表 强制优先采购产品承诺函 响应文件封面 项目管理机构组成表 残疾人福利性单位声明函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应提交的资格证明文件.docx 已标价工程量清单 中小企业声明函 技术服务合同条款及其他商务要求应答表 强制优先采购产品承诺函 响应文件封面 项目管理机构组成表 残疾人福利性单位声明函 供应商类似项目业绩一览表 响应函 主要人员简历表 监狱企业的证明文件 关于符合本国产品标准的声明函.pdf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（1）未附有采购人不能接受的条件 （2）符合磋商文件规定的其他实质性要求 （3）未违反《中华人民共和国政府采购法》和其他相关法律、法规的规定</w:t>
            </w:r>
          </w:p>
        </w:tc>
        <w:tc>
          <w:tcPr>
            <w:tcW w:type="dxa" w:w="1661"/>
          </w:tcPr>
          <w:p>
            <w:pPr>
              <w:pStyle w:val="null3"/>
            </w:pPr>
            <w:r>
              <w:rPr>
                <w:rFonts w:ascii="仿宋_GB2312" w:hAnsi="仿宋_GB2312" w:cs="仿宋_GB2312" w:eastAsia="仿宋_GB2312"/>
              </w:rPr>
              <w:t>应提交的资格证明文件.docx 已标价工程量清单 中小企业声明函 技术服务合同条款及其他商务要求应答表 强制优先采购产品承诺函 响应文件封面 项目管理机构组成表 残疾人福利性单位声明函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评审得分相同的，按照最后报价由低到高的顺序推荐。评审得分且最后报价相同的，按照技术指标优劣顺序推荐。评审得分且最后报价且技术指标得分均相同的，由磋商小组无记名投票决定。</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 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年1 月 1 日以来类似项目业绩。以合同签订日期为准，提供证明资料复印件（中标通知书或合同或竣工验收单）加盖公章，每提供一份得 2分，资料不完整不得分，满分 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关于符合本国产品标准的声明函.pdf</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详见附件：关于符合本国产品标准的声明函.pdf</w:t>
      </w:r>
    </w:p>
    <w:p>
      <w:pPr>
        <w:pStyle w:val="null3"/>
        <w:ind w:firstLine="960"/>
      </w:pPr>
      <w:r>
        <w:rPr>
          <w:rFonts w:ascii="仿宋_GB2312" w:hAnsi="仿宋_GB2312" w:cs="仿宋_GB2312" w:eastAsia="仿宋_GB2312"/>
        </w:rPr>
        <w:t>详见附件：应提交的资格证明文件.docx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