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56B597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技术、服务、合同条款及其他商务要求应答表</w:t>
      </w:r>
    </w:p>
    <w:p w14:paraId="48CE05BA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8610" w:type="dxa"/>
        <w:tblInd w:w="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4"/>
        <w:gridCol w:w="5214"/>
        <w:gridCol w:w="1836"/>
        <w:gridCol w:w="826"/>
      </w:tblGrid>
      <w:tr w14:paraId="20B306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59C446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9EAF27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D012C4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响应内容</w:t>
            </w: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0F3F59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15F1D9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D56BB3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29F05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技术参数与性能指标 </w:t>
            </w:r>
          </w:p>
          <w:p w14:paraId="72ECE58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本项目是对临渭区交斜镇新果村、光新村的基础设施项目进行建设，新建排水管网、检查井、载流井，并恢复破损路面等。 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4546C7">
            <w:pPr>
              <w:pStyle w:val="5"/>
              <w:rPr>
                <w:rFonts w:hint="eastAsia" w:hAnsi="宋体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994B13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CEFEB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065C13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B7395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供应商针对本项目的施工，必须达到国家及行业现行技术规范标准，符合国家及行业验收合格标准：《中华人民共和国安全生产法》(2002年11月1日起实施)；《施工现场临时用电安全技术规范》（JGJ46-88）《建设工程施工现场供用电安全规范》（GB 50194-93）《建设施工安全检查标准》（JGJ59-99）《建筑与市政工程施工质量控制通用规范》（GB 55032-2022）《建筑与市政工程无障碍通用规范》（GB 55019-2021）《建筑与市政地基基础通用规范》（GB55003-2021）《给水排水管道工程施工与质量验收规范》（GB 50268-2008）《给水排水构筑物工程施工及验收规范》（GB 50141-2008）《给水用聚乙烯PE管材》(GB136631-2000)《混凝土结构工程施工质量验收规范》（GB50204-2015）；其他相关的国家现行有关设计规范、规程和地方法规、标准。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47E3D4">
            <w:pPr>
              <w:pStyle w:val="5"/>
              <w:rPr>
                <w:rFonts w:hint="eastAsia" w:hAnsi="宋体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F7DB39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3FCEA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68E156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72243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工期：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120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日历天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04EF8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EFDDF2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3382C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25FEC9">
            <w:pPr>
              <w:spacing w:line="360" w:lineRule="auto"/>
              <w:ind w:right="21" w:rightChars="10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9FC598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质量标准：合格，达到国家现行技术标准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92907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7B80E6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A93E6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9A9DFF">
            <w:pPr>
              <w:spacing w:line="360" w:lineRule="auto"/>
              <w:ind w:right="21" w:rightChars="10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9E9DB1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工程地点：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交斜镇新果村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光新村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E7513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C17B64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33957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BF7C51">
            <w:pPr>
              <w:spacing w:line="360" w:lineRule="auto"/>
              <w:ind w:right="21" w:rightChars="10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F537CF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付款方式：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本工程付款依据工程进度情况按比例将进度应付款支付给供应商。合同签订后，拨付合同总金额的40%作为预付款。工程完工后，经监理人审核，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采购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人同意后，累计付款比例达到合同总价的90%；审计部门对项目进行工程结算审计后，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采购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人根据审计结果，支付剩余工程款。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87E68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32F231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FED43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7D80D5">
            <w:pPr>
              <w:spacing w:line="360" w:lineRule="auto"/>
              <w:ind w:right="21" w:rightChars="10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3E73FD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质保期：按照《建设工程质量管理条例》及有关规定执行，质量保修期自工程竣工验收合格之日起计算。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6F2C4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038B7C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B164F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B02AD9">
            <w:pPr>
              <w:spacing w:line="360" w:lineRule="auto"/>
              <w:ind w:right="21" w:rightChars="10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AA2453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本项目担任项目经理的建造师、项目技术负责人、施工员、专职安全员、质量员、材料员等施工现场关键岗位人员，必须与投标文件中载明的人员保持一致。本项目建设工期内实行实名考勤制度，所有关键岗位人员须严格按项目要求驻场履职。若违反上述要求，将依据住建部及陕西省住建厅《关于对全省建筑施工现场关键岗位人员实施实名制管理的通知》（陕建发〔2014〕194号）等相关规定，采购人将上报住建主管部门处理，直至解除施工合同，并依法追究相关单位及人员的责任。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BFE6E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D9523C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0B39FD70">
      <w:pPr>
        <w:rPr>
          <w:rFonts w:hint="eastAsia" w:ascii="宋体" w:hAnsi="宋体" w:cs="宋体"/>
        </w:rPr>
      </w:pPr>
    </w:p>
    <w:p w14:paraId="3EDDF37C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07F1E072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  <w:r>
        <w:rPr>
          <w:rFonts w:hint="eastAsia" w:ascii="宋体" w:hAnsi="宋体" w:cs="宋体"/>
          <w:spacing w:val="6"/>
          <w:sz w:val="24"/>
          <w:szCs w:val="24"/>
          <w:lang w:val="zh-CN"/>
        </w:rPr>
        <w:t>注：供应商必须根据</w:t>
      </w:r>
      <w:r>
        <w:rPr>
          <w:rFonts w:hint="eastAsia" w:ascii="宋体" w:hAnsi="宋体" w:cs="宋体"/>
          <w:spacing w:val="6"/>
          <w:sz w:val="24"/>
          <w:szCs w:val="24"/>
          <w:lang w:val="en-US" w:eastAsia="zh-CN"/>
        </w:rPr>
        <w:t>此表</w:t>
      </w:r>
      <w:r>
        <w:rPr>
          <w:rFonts w:hint="eastAsia" w:ascii="宋体" w:hAnsi="宋体" w:cs="宋体"/>
          <w:spacing w:val="6"/>
          <w:sz w:val="24"/>
          <w:szCs w:val="24"/>
          <w:lang w:val="zh-CN"/>
        </w:rPr>
        <w:t>要求据实逐条填写，不得虚假陈述。</w:t>
      </w:r>
    </w:p>
    <w:p w14:paraId="665FCD82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6A5194DC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332AA356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4A86D83D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="宋体" w:hAnsi="宋体" w:eastAsia="宋体"/>
          <w:sz w:val="28"/>
          <w:szCs w:val="28"/>
        </w:rPr>
        <w:t>{</w:t>
      </w:r>
      <w:r>
        <w:rPr>
          <w:rFonts w:hint="eastAsia" w:ascii="宋体" w:hAnsi="宋体" w:eastAsia="宋体"/>
          <w:sz w:val="28"/>
          <w:szCs w:val="28"/>
          <w:lang w:eastAsia="zh-Hans"/>
        </w:rPr>
        <w:t>请填写</w:t>
      </w:r>
      <w:r>
        <w:rPr>
          <w:rFonts w:hint="eastAsia" w:ascii="宋体" w:hAnsi="宋体" w:eastAsia="宋体"/>
          <w:sz w:val="28"/>
          <w:szCs w:val="28"/>
        </w:rPr>
        <w:t>供应商名称}</w:t>
      </w:r>
    </w:p>
    <w:p w14:paraId="4B812ED0">
      <w:pPr>
        <w:ind w:left="3360" w:firstLine="730" w:firstLineChars="25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="宋体" w:hAnsi="宋体" w:eastAsia="宋体"/>
          <w:sz w:val="28"/>
          <w:szCs w:val="28"/>
        </w:rPr>
        <w:t>XXXX年XX月XX日</w:t>
      </w:r>
    </w:p>
    <w:p w14:paraId="583597C5"/>
    <w:p w14:paraId="085A1FCB"/>
    <w:p w14:paraId="4374EDAB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B64C47"/>
    <w:rsid w:val="438E2F3A"/>
    <w:rsid w:val="56944DB0"/>
    <w:rsid w:val="771E5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customStyle="1" w:styleId="5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867</Words>
  <Characters>987</Characters>
  <Lines>0</Lines>
  <Paragraphs>0</Paragraphs>
  <TotalTime>0</TotalTime>
  <ScaleCrop>false</ScaleCrop>
  <LinksUpToDate>false</LinksUpToDate>
  <CharactersWithSpaces>994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2026-04-15T09:16:00Z</dcterms:created>
  <dc:creator>Admin</dc:creator>
  <cp:lastModifiedBy>南柯一梦</cp:lastModifiedBy>
  <dcterms:modified xsi:type="dcterms:W3CDTF">2026-04-17T07:36:00Z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eyJoZGlkIjoiODMwMmY4ODJkNTZmNjA4MTU3ODk3ZTRjOGEwYmVhNGUiLCJ1c2VySWQiOiI1NDExODg2NzgifQ==</vt:lpwstr>
  </property>
  <property fmtid="{D5CDD505-2E9C-101B-9397-08002B2CF9AE}" pid="4" name="ICV">
    <vt:lpwstr>C91D645A4BE34B82ABFB75D19AA54BD1_12</vt:lpwstr>
  </property>
</Properties>
</file>