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版本号：ZBYD-2025-ZC00720251029002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渭南市华州区二华干沟截污干管清淤工程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ZBYD-2025-ZC007</w:t>
      </w:r>
      <w:r>
        <w:br/>
      </w:r>
      <w:r>
        <w:br/>
      </w:r>
      <w:r>
        <w:br/>
      </w:r>
    </w:p>
    <w:p>
      <w:pPr>
        <w:pStyle w:val="null3"/>
        <w:jc w:val="center"/>
        <w:outlineLvl w:val="2"/>
      </w:pPr>
      <w:r>
        <w:rPr>
          <w:rFonts w:ascii="仿宋_GB2312" w:hAnsi="仿宋_GB2312" w:cs="仿宋_GB2312" w:eastAsia="仿宋_GB2312"/>
          <w:sz w:val="28"/>
          <w:b/>
        </w:rPr>
        <w:t>渭南市华州区住房和城乡建设局</w:t>
      </w:r>
    </w:p>
    <w:p>
      <w:pPr>
        <w:pStyle w:val="null3"/>
        <w:jc w:val="center"/>
        <w:outlineLvl w:val="2"/>
      </w:pPr>
      <w:r>
        <w:rPr>
          <w:rFonts w:ascii="仿宋_GB2312" w:hAnsi="仿宋_GB2312" w:cs="仿宋_GB2312" w:eastAsia="仿宋_GB2312"/>
          <w:sz w:val="28"/>
          <w:b/>
        </w:rPr>
        <w:t>陕西致博煜达项目管理有限公司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陕西致博煜达项目管理有限公司</w:t>
      </w:r>
      <w:r>
        <w:rPr>
          <w:rFonts w:ascii="仿宋_GB2312" w:hAnsi="仿宋_GB2312" w:cs="仿宋_GB2312" w:eastAsia="仿宋_GB2312"/>
        </w:rPr>
        <w:t>（以下简称“代理机构”）受</w:t>
      </w:r>
      <w:r>
        <w:rPr>
          <w:rFonts w:ascii="仿宋_GB2312" w:hAnsi="仿宋_GB2312" w:cs="仿宋_GB2312" w:eastAsia="仿宋_GB2312"/>
        </w:rPr>
        <w:t>渭南市华州区住房和城乡建设局</w:t>
      </w:r>
      <w:r>
        <w:rPr>
          <w:rFonts w:ascii="仿宋_GB2312" w:hAnsi="仿宋_GB2312" w:cs="仿宋_GB2312" w:eastAsia="仿宋_GB2312"/>
        </w:rPr>
        <w:t>委托，拟对</w:t>
      </w:r>
      <w:r>
        <w:rPr>
          <w:rFonts w:ascii="仿宋_GB2312" w:hAnsi="仿宋_GB2312" w:cs="仿宋_GB2312" w:eastAsia="仿宋_GB2312"/>
        </w:rPr>
        <w:t>渭南市华州区二华干沟截污干管清淤工程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ZBYD-2025-ZC007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渭南市华州区二华干沟截污干管清淤工程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进一步治理二华干沟水污染问题，提升华州区城区污水收集处理效能，根据区政府工作部署，区住建局对华州区城区市政管网末端郑西高铁沿线至北控污水处理厂的主、支管网进行了全面排查，目前郑西高铁污水管网及截污干管不同程度存在积淤情况，造成城区段管网末端污水溢流至二华干沟。鉴于以上情况，拟实施华州区二华干沟截污干管清淤工程。 渭南市华州区二华干沟截污管清淤工程，主要内容为箱涵内淤泥的清理及外运处理，清淤长度10915米。其中贾家村段清理1600mmx1800mm箱涵4335.53米，东种村段清理1600mmx1800mm箱涵3460.64米，杨村段清理1600mmx1800mm箱涵3118.83米。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采购包1（渭南市华州区二华干沟截污干管清淤工程）：属于专门面向中小企业采购。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1、具有独立承担民事责任的能力：具有独立承担民事责任的能力且具备向采购人提供相关工程及服务的企业法人、其他组织,企业法人应提供统一社会信用代码的营业执照；其他组织应提供合法证明文件。</w:t>
      </w:r>
    </w:p>
    <w:p>
      <w:pPr>
        <w:pStyle w:val="null3"/>
      </w:pPr>
      <w:r>
        <w:rPr>
          <w:rFonts w:ascii="仿宋_GB2312" w:hAnsi="仿宋_GB2312" w:cs="仿宋_GB2312" w:eastAsia="仿宋_GB2312"/>
        </w:rPr>
        <w:t>2、有依法缴纳税收和社会保障资金的良好记录：提供2024年09月以来任意3个月依法缴纳税收和社会保险的相关证明材料；注：依法免税或不需要缴纳社会保险的供应商提供相关部门出具的证明文件。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4、具有履行合同所必需的设备和专业技术能力：提供具有履行合同所必需的设备和专业技术能力的承诺。</w:t>
      </w:r>
    </w:p>
    <w:p>
      <w:pPr>
        <w:pStyle w:val="null3"/>
      </w:pPr>
      <w:r>
        <w:rPr>
          <w:rFonts w:ascii="仿宋_GB2312" w:hAnsi="仿宋_GB2312" w:cs="仿宋_GB2312" w:eastAsia="仿宋_GB2312"/>
        </w:rPr>
        <w:t>5、参加政府采购活动前三年内，在经营活动中没有重大违法记录：提供参加政府采购活动前3年内在经营活动中没有重大违法记录的书面声明。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6、法定代表人身份证明或法定代表人授权委托书：法定代表人直接参加投标的，须提供法定代表人身份证明；法定代表人授权代表参加投标的，须提供法定代表人授权委托书。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7、企业资质：供应商具备建设行政主管部门颁发的市政公用工程施工总承包三级及以上资质证书，及有效的安全生产许可证。</w:t>
      </w:r>
    </w:p>
    <w:p>
      <w:pPr>
        <w:pStyle w:val="null3"/>
      </w:pPr>
      <w:r>
        <w:rPr>
          <w:rFonts w:ascii="仿宋_GB2312" w:hAnsi="仿宋_GB2312" w:cs="仿宋_GB2312" w:eastAsia="仿宋_GB2312"/>
        </w:rPr>
        <w:t>8、拟派项目负责人资质和专业要求：证书等级：二级（含二级）以上建造师注册证 专业：市政公用工程专业 补充说明：具备有效的安全生产考核合格证书（B证） , 且在本单位注册，无在建项目（提供承诺书）。</w:t>
      </w:r>
    </w:p>
    <w:p>
      <w:pPr>
        <w:pStyle w:val="null3"/>
      </w:pPr>
      <w:r>
        <w:rPr>
          <w:rFonts w:ascii="仿宋_GB2312" w:hAnsi="仿宋_GB2312" w:cs="仿宋_GB2312" w:eastAsia="仿宋_GB2312"/>
        </w:rPr>
        <w:t>9、全国建筑市场监管公共服务平台截图：供应商基本信息及项目负责人的基本信息在“全国建筑市场监管公共服务平台”可查询且无不良记录。</w:t>
      </w:r>
    </w:p>
    <w:p>
      <w:pPr>
        <w:pStyle w:val="null3"/>
      </w:pPr>
      <w:r>
        <w:rPr>
          <w:rFonts w:ascii="仿宋_GB2312" w:hAnsi="仿宋_GB2312" w:cs="仿宋_GB2312" w:eastAsia="仿宋_GB2312"/>
        </w:rPr>
        <w:t>10、信誉要求：供应商未列入“失信被执行人”、“重大税收违法案件当事人名单”和“政府采购严重违法失信行为记录名单”。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渭南市华州区住房和城乡建设局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渭南市华州区子仪路东段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714199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渭南市华州区住房和城乡建设局经办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18395413240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陕西致博煜达项目管理有限公司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 陕西省西安市高新区唐延南路8号泰维智链中心一期B座2层206室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18513691459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华州区政府采购管理股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陈主任</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0913-4720669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采购包1：1,630,100.00元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 由成交供应商支付代理服务费，招标代理服务费按国家计委颁布的《招标代理服务收费管理暂行办法》（计价格『2002』1980 号）和发改办价格『2003』857号以及发改价格『2011』534 号文的规定标准计取。 代理服务费缴纳信息如下： 银行户名：陕西致博煜达项目管理有限公司 开户行名称：中国建设银行股份有限公司西安逸翠园支行 账 号：61050110067200001572</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渭南市华州区住房和城乡建设局</w:t>
      </w:r>
      <w:r>
        <w:rPr>
          <w:rFonts w:ascii="仿宋_GB2312" w:hAnsi="仿宋_GB2312" w:cs="仿宋_GB2312" w:eastAsia="仿宋_GB2312"/>
        </w:rPr>
        <w:t>和</w:t>
      </w:r>
      <w:r>
        <w:rPr>
          <w:rFonts w:ascii="仿宋_GB2312" w:hAnsi="仿宋_GB2312" w:cs="仿宋_GB2312" w:eastAsia="仿宋_GB2312"/>
        </w:rPr>
        <w:t>陕西致博煜达项目管理有限公司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渭南市华州区住房和城乡建设局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陕西致博煜达项目管理有限公司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渭南市华州区住房和城乡建设局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陕西致博煜达项目管理有限公司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供应商要确保项目完成后符合国家相关标准，同时须符合磋商文件要求、响应文件承诺及合同的相关约定。</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陕西致博煜达项目管理有限公司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陕西致博煜达项目管理有限公司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陕西致博煜达项目管理有限公司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联系人：张咪</w:t>
      </w:r>
    </w:p>
    <w:p>
      <w:pPr>
        <w:pStyle w:val="null3"/>
      </w:pPr>
      <w:r>
        <w:rPr>
          <w:rFonts w:ascii="仿宋_GB2312" w:hAnsi="仿宋_GB2312" w:cs="仿宋_GB2312" w:eastAsia="仿宋_GB2312"/>
        </w:rPr>
        <w:t>联系电话：18513691459</w:t>
      </w:r>
    </w:p>
    <w:p>
      <w:pPr>
        <w:pStyle w:val="null3"/>
      </w:pPr>
      <w:r>
        <w:rPr>
          <w:rFonts w:ascii="仿宋_GB2312" w:hAnsi="仿宋_GB2312" w:cs="仿宋_GB2312" w:eastAsia="仿宋_GB2312"/>
        </w:rPr>
        <w:t>地址：陕西省西安市高新区唐延南路8号泰维智链中心一期B座2层206室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1,630,100.00</w:t>
      </w:r>
    </w:p>
    <w:p>
      <w:pPr>
        <w:pStyle w:val="null3"/>
      </w:pPr>
      <w:r>
        <w:rPr>
          <w:rFonts w:ascii="仿宋_GB2312" w:hAnsi="仿宋_GB2312" w:cs="仿宋_GB2312" w:eastAsia="仿宋_GB2312"/>
        </w:rPr>
        <w:t>采购包最高限价（元）: 1,630,100.00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渭南市华州区二华干沟截污干管清淤工程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1,630,100.00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标的名称：渭南市华州区二华干沟截污干管清淤工程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jc w:val="left"/>
            </w:pPr>
            <w:r>
              <w:rPr>
                <w:rFonts w:ascii="仿宋_GB2312" w:hAnsi="仿宋_GB2312" w:cs="仿宋_GB2312" w:eastAsia="仿宋_GB2312"/>
                <w:sz w:val="20"/>
              </w:rPr>
              <w:t>工程概况</w:t>
            </w:r>
          </w:p>
          <w:p>
            <w:pPr>
              <w:pStyle w:val="null3"/>
            </w:pPr>
            <w:r>
              <w:rPr>
                <w:rFonts w:ascii="仿宋_GB2312" w:hAnsi="仿宋_GB2312" w:cs="仿宋_GB2312" w:eastAsia="仿宋_GB2312"/>
                <w:sz w:val="20"/>
              </w:rPr>
              <w:t>工程地点：渭南市华州区</w:t>
            </w:r>
          </w:p>
          <w:p>
            <w:pPr>
              <w:pStyle w:val="null3"/>
            </w:pPr>
            <w:r>
              <w:rPr>
                <w:rFonts w:ascii="仿宋_GB2312" w:hAnsi="仿宋_GB2312" w:cs="仿宋_GB2312" w:eastAsia="仿宋_GB2312"/>
                <w:sz w:val="20"/>
              </w:rPr>
              <w:t>项目概况：渭南市华州区二华干沟截污管清淤工程，主要内容为箱涵内淤泥的清理及外运处理，清淤长度</w:t>
            </w:r>
            <w:r>
              <w:rPr>
                <w:rFonts w:ascii="仿宋_GB2312" w:hAnsi="仿宋_GB2312" w:cs="仿宋_GB2312" w:eastAsia="仿宋_GB2312"/>
                <w:sz w:val="20"/>
              </w:rPr>
              <w:t>10915米。其中贾家村段清理1600mmx1800mm箱涵4335.53米，东种村段清理1600mmx1800mm箱涵3460.64米，杨村段清理1600mmx1800mm箱涵3118.83米。</w:t>
            </w:r>
          </w:p>
          <w:p>
            <w:pPr>
              <w:pStyle w:val="null3"/>
              <w:numPr>
                <w:ilvl w:val="0"/>
                <w:numId w:val="1"/>
              </w:numPr>
            </w:pPr>
            <w:r>
              <w:rPr>
                <w:rFonts w:ascii="仿宋_GB2312" w:hAnsi="仿宋_GB2312" w:cs="仿宋_GB2312" w:eastAsia="仿宋_GB2312"/>
              </w:rPr>
              <w:t>工程量清单（详见附件）</w:t>
            </w:r>
          </w:p>
          <w:p>
            <w:pPr>
              <w:pStyle w:val="null3"/>
              <w:numPr>
                <w:ilvl w:val="0"/>
                <w:numId w:val="1"/>
              </w:numPr>
            </w:pPr>
            <w:r>
              <w:rPr>
                <w:rFonts w:ascii="仿宋_GB2312" w:hAnsi="仿宋_GB2312" w:cs="仿宋_GB2312" w:eastAsia="仿宋_GB2312"/>
              </w:rPr>
              <w:t>商务要求</w:t>
            </w:r>
          </w:p>
          <w:p>
            <w:pPr>
              <w:pStyle w:val="null3"/>
              <w:numPr>
                <w:ilvl w:val="0"/>
                <w:numId w:val="2"/>
              </w:numPr>
            </w:pPr>
            <w:r>
              <w:rPr>
                <w:rFonts w:ascii="仿宋_GB2312" w:hAnsi="仿宋_GB2312" w:cs="仿宋_GB2312" w:eastAsia="仿宋_GB2312"/>
              </w:rPr>
              <w:t>工期：合同签订之日起</w:t>
            </w:r>
            <w:r>
              <w:rPr>
                <w:rFonts w:ascii="仿宋_GB2312" w:hAnsi="仿宋_GB2312" w:cs="仿宋_GB2312" w:eastAsia="仿宋_GB2312"/>
              </w:rPr>
              <w:t>60</w:t>
            </w:r>
            <w:r>
              <w:rPr>
                <w:rFonts w:ascii="仿宋_GB2312" w:hAnsi="仿宋_GB2312" w:cs="仿宋_GB2312" w:eastAsia="仿宋_GB2312"/>
              </w:rPr>
              <w:t>日历日。</w:t>
            </w:r>
          </w:p>
          <w:p>
            <w:pPr>
              <w:pStyle w:val="null3"/>
              <w:jc w:val="left"/>
            </w:pPr>
            <w:r>
              <w:rPr>
                <w:rFonts w:ascii="仿宋_GB2312" w:hAnsi="仿宋_GB2312" w:cs="仿宋_GB2312" w:eastAsia="仿宋_GB2312"/>
                <w:sz w:val="24"/>
              </w:rPr>
              <w:t xml:space="preserve">     2、</w:t>
            </w:r>
            <w:r>
              <w:rPr>
                <w:rFonts w:ascii="仿宋_GB2312" w:hAnsi="仿宋_GB2312" w:cs="仿宋_GB2312" w:eastAsia="仿宋_GB2312"/>
                <w:sz w:val="24"/>
              </w:rPr>
              <w:t>付款方式：工程完工并验收合格后支付合同总价的</w:t>
            </w:r>
            <w:r>
              <w:rPr>
                <w:rFonts w:ascii="仿宋_GB2312" w:hAnsi="仿宋_GB2312" w:cs="仿宋_GB2312" w:eastAsia="仿宋_GB2312"/>
                <w:sz w:val="24"/>
              </w:rPr>
              <w:t>70</w:t>
            </w:r>
            <w:r>
              <w:rPr>
                <w:rFonts w:ascii="仿宋_GB2312" w:hAnsi="仿宋_GB2312" w:cs="仿宋_GB2312" w:eastAsia="仿宋_GB2312"/>
                <w:sz w:val="24"/>
              </w:rPr>
              <w:t>%，工程全部施工验收合格，双方根据竣工结算审计报告确定最终金额，采购人支付剩余款项。</w:t>
            </w:r>
          </w:p>
          <w:p>
            <w:pPr>
              <w:pStyle w:val="null3"/>
              <w:jc w:val="left"/>
            </w:pPr>
            <w:r>
              <w:rPr>
                <w:rFonts w:ascii="仿宋_GB2312" w:hAnsi="仿宋_GB2312" w:cs="仿宋_GB2312" w:eastAsia="仿宋_GB2312"/>
                <w:sz w:val="24"/>
              </w:rPr>
              <w:t xml:space="preserve">  3、质量标准：符合国家以及配套的相关工程质量验收规范的合格等级，并达到采购人质量要求和交付使用标准。</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 xml:space="preserve">、验收  </w:t>
            </w:r>
            <w:r>
              <w:rPr>
                <w:rFonts w:ascii="仿宋_GB2312" w:hAnsi="仿宋_GB2312" w:cs="仿宋_GB2312" w:eastAsia="仿宋_GB2312"/>
                <w:sz w:val="24"/>
              </w:rPr>
              <w:t>履约验收的主体：采购人相关部门及人员形成验收小组。</w:t>
            </w:r>
            <w:r>
              <w:rPr>
                <w:rFonts w:ascii="仿宋_GB2312" w:hAnsi="仿宋_GB2312" w:cs="仿宋_GB2312" w:eastAsia="仿宋_GB2312"/>
                <w:sz w:val="24"/>
              </w:rPr>
              <w:t>验收程序：项目完成由供应商进行自检，自检合格后准备验收文件并提出验收申请，采购人同意后，采购人相关部门及人员形成验收小组，验收小组根据磋商文件、响应文件、合同等项目文件约定内容对项目进行综合验收。</w:t>
            </w:r>
            <w:r>
              <w:rPr>
                <w:rFonts w:ascii="仿宋_GB2312" w:hAnsi="仿宋_GB2312" w:cs="仿宋_GB2312" w:eastAsia="仿宋_GB2312"/>
                <w:sz w:val="24"/>
              </w:rPr>
              <w:t>验收标准：供应商要确保项目完成后符合国家相关标准，同时须符合磋商文件要求、响应文件承诺及合同的相关约定。</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中标（成交）供应商在中标（成交）结果公告发布后3个工作日内提供叁套纸质投标文件（经编标工具生成的文件直接打印并加盖公章），递交的纸质版文件内容确保与线上电子文件保持一致，不允许修改和补充。 2、成交供应商应在磋商会议结束后3日内向采购人提交最终版《工程量清单表》，供应商最终版《工程量清单表》中的总报价应与最终磋商总报价保持一致。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具有独立承担民事责任的能力且具备向采购人提供相关工程及服务的企业法人、其他组织,企业法人应提供统一社会信用代码的营业执照；其他组织应提供合法证明文件。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提供2024年09月以来任意3个月依法缴纳税收和社会保险的相关证明材料；注：依法免税或不需要缴纳社会保险的供应商提供相关部门出具的证明文件。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供应商具备建设行政主管部门颁发的市政公用工程施工总承包三级及以上资质证书，及有效的安全生产许可证。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证书等级：二级（含二级）以上建造师注册证 专业：市政公用工程专业 补充说明：具备有效的安全生产考核合格证书（B证） , 且在本单位注册，无在建项目（提供承诺书）。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全国建筑市场监管公共服务平台截图</w:t>
            </w:r>
          </w:p>
        </w:tc>
        <w:tc>
          <w:tcPr>
            <w:tcW w:type="dxa" w:w="3322"/>
          </w:tcPr>
          <w:p>
            <w:pPr>
              <w:pStyle w:val="null3"/>
            </w:pPr>
            <w:r>
              <w:rPr>
                <w:rFonts w:ascii="仿宋_GB2312" w:hAnsi="仿宋_GB2312" w:cs="仿宋_GB2312" w:eastAsia="仿宋_GB2312"/>
              </w:rPr>
              <w:t>供应商基本信息及项目负责人的基本信息在“全国建筑市场监管公共服务平台”可查询且无不良记录。</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响应方案说明.docx 已标价工程量清单 中小企业声明函 基本信息查询.docx 供应商承诺书.docx 响应文件封面 政府采购供应商拒绝政府采购领域商业贿赂承诺书.docx 残疾人福利性单位声明函 报价函 标的清单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（1）报价未超过本项目预算金额 （2）未出现选择性报价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 （2）未附有采购人不能接受的条件 （3）符合磋商文件规定的其他实质性要求 （4）未违反《中华人民共和国政府采购法》和其他相关法律、法规的规定。</w:t>
            </w:r>
          </w:p>
        </w:tc>
        <w:tc>
          <w:tcPr>
            <w:tcW w:type="dxa" w:w="1661"/>
          </w:tcPr>
          <w:p>
            <w:pPr>
              <w:pStyle w:val="null3"/>
            </w:pPr>
            <w:r>
              <w:rPr>
                <w:rFonts w:ascii="仿宋_GB2312" w:hAnsi="仿宋_GB2312" w:cs="仿宋_GB2312" w:eastAsia="仿宋_GB2312"/>
              </w:rPr>
              <w:t>响应方案说明.docx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对商务要求完全响应竞争性磋商文件要求的得2分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供应商资格证明文件.docx</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施工方案和方法</w:t>
            </w:r>
          </w:p>
        </w:tc>
        <w:tc>
          <w:tcPr>
            <w:tcW w:type="dxa" w:w="2492"/>
          </w:tcPr>
          <w:p>
            <w:pPr>
              <w:pStyle w:val="null3"/>
            </w:pPr>
            <w:r>
              <w:rPr>
                <w:rFonts w:ascii="仿宋_GB2312" w:hAnsi="仿宋_GB2312" w:cs="仿宋_GB2312" w:eastAsia="仿宋_GB2312"/>
              </w:rPr>
              <w:t>根据供应商提供的施工方案和方法，如施工部署、施工顺序、各项管理目标等，由磋商小组进行综合评审。 施工方案和方法全面、合理、规范，可操作性强得（7-10】分； 施工方案和方法相对合理和规范，有相对较强的可操作性得（4-7】分； 施工方案和方法不太合理，可操作性不强得（0-4】分；未提供相关内容不得分。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根据供应商提供的施工进度动态管控、工艺创新与技术保障、管理机构与责任分工、应急预案与标准化作业措施等，由磋商小组进行综合评审。 措施全面、合理、规范，可操作性强得（6-9】分； 措施相对合理和规范，有相对较强的可操作性得（3-6】分； 措施不太合理，可操作性不强得（0-3】分； 未提供相关内容不得分。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确保工程质量的技术措施</w:t>
            </w:r>
          </w:p>
        </w:tc>
        <w:tc>
          <w:tcPr>
            <w:tcW w:type="dxa" w:w="2492"/>
          </w:tcPr>
          <w:p>
            <w:pPr>
              <w:pStyle w:val="null3"/>
            </w:pPr>
            <w:r>
              <w:rPr>
                <w:rFonts w:ascii="仿宋_GB2312" w:hAnsi="仿宋_GB2312" w:cs="仿宋_GB2312" w:eastAsia="仿宋_GB2312"/>
              </w:rPr>
              <w:t>根据供应商提供的材料与设备质量控制、施工技术准备、施工过程质量监控、技术创新与工艺优化措施等，由磋商小组进行综合评审。 措施全面、合理、规范，可操作性强得（6-9】分； 措施相对合理和规范，有相对较强的可操作性得（3-6】分； 措施不太合理，可操作性不强得（0-3】分；未提供相关内容不得分。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根据供应商提供的安全防护设施规范设置、机械设备安全管理、责任体系与管理制度措施等，由磋商小组进行综合评审。 措施全面、合理、规范，可操作性强得（6-9】分； 措施相对合理和规范，有相对较强的可操作性得（3-6】分； 措施不太合理，可操作性不强得（0-3】分； 未提供相关内容不得分。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根据供应商提供的管理体系构建、场容场貌标准化、扬尘污染控制、噪声与振动管控措施等，由磋商小组进行综合评审。 措施全面、合理、规范，可操作性强得（6-9】分； 措施相对合理和规范，有相对较强的可操作性得（3-6】分； 措施不太合理，可操作性不强得（0-3】分；未提供相关内容不得分。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施工部署及施工重点管控措施</w:t>
            </w:r>
          </w:p>
        </w:tc>
        <w:tc>
          <w:tcPr>
            <w:tcW w:type="dxa" w:w="2492"/>
          </w:tcPr>
          <w:p>
            <w:pPr>
              <w:pStyle w:val="null3"/>
            </w:pPr>
            <w:r>
              <w:rPr>
                <w:rFonts w:ascii="仿宋_GB2312" w:hAnsi="仿宋_GB2312" w:cs="仿宋_GB2312" w:eastAsia="仿宋_GB2312"/>
              </w:rPr>
              <w:t>根据供应商提供的总体施工部署及重点管控措施等，由磋商小组进行综合评审。 措施全面、合理、规范，可操作性强得（4-6】分； 措施相对合理和规范，有相对较强的可操作性得（2-4】分； 措施不太合理，可操作性不强得（0-2】分；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主要机具、设备和劳动力配备方案</w:t>
            </w:r>
          </w:p>
        </w:tc>
        <w:tc>
          <w:tcPr>
            <w:tcW w:type="dxa" w:w="2492"/>
          </w:tcPr>
          <w:p>
            <w:pPr>
              <w:pStyle w:val="null3"/>
            </w:pPr>
            <w:r>
              <w:rPr>
                <w:rFonts w:ascii="仿宋_GB2312" w:hAnsi="仿宋_GB2312" w:cs="仿宋_GB2312" w:eastAsia="仿宋_GB2312"/>
              </w:rPr>
              <w:t>根据供应商提供的主要机械设备配备、劳动力配置、联动保障机制方案等，由磋商小组进行综合评审。 方案全面、合理、规范，可操作性强得（4-6】分； 方案相对合理和规范，有相对较强的可操作性得（2-4】分； 方案有缺漏，可操作性差得（0-2】分；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 磋商报价得分=（磋商基准价/最终磋商报价）×价格权值（40%）×100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详见附件：基本信息查询.docx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