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版本号：HGZB2500520250721002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渭南市华州区农村乱占耕地建房补充摸排项目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HGZB25005</w:t>
      </w:r>
      <w:r>
        <w:br/>
      </w:r>
      <w:r>
        <w:br/>
      </w:r>
      <w:r>
        <w:br/>
      </w:r>
    </w:p>
    <w:p>
      <w:pPr>
        <w:pStyle w:val="null3"/>
        <w:jc w:val="center"/>
        <w:outlineLvl w:val="2"/>
      </w:pPr>
      <w:r>
        <w:rPr>
          <w:rFonts w:ascii="仿宋_GB2312" w:hAnsi="仿宋_GB2312" w:cs="仿宋_GB2312" w:eastAsia="仿宋_GB2312"/>
          <w:sz w:val="28"/>
          <w:b/>
        </w:rPr>
        <w:t>渭南市华州区自然资源局</w:t>
      </w:r>
    </w:p>
    <w:p>
      <w:pPr>
        <w:pStyle w:val="null3"/>
        <w:jc w:val="center"/>
        <w:outlineLvl w:val="2"/>
      </w:pPr>
      <w:r>
        <w:rPr>
          <w:rFonts w:ascii="仿宋_GB2312" w:hAnsi="仿宋_GB2312" w:cs="仿宋_GB2312" w:eastAsia="仿宋_GB2312"/>
          <w:sz w:val="28"/>
          <w:b/>
        </w:rPr>
        <w:t>陕西辉光日新工程项目管理有限公司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陕西辉光日新工程项目管理有限公司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渭南市华州区自然资源局</w:t>
      </w:r>
      <w:r>
        <w:rPr>
          <w:rFonts w:ascii="仿宋_GB2312" w:hAnsi="仿宋_GB2312" w:cs="仿宋_GB2312" w:eastAsia="仿宋_GB2312"/>
        </w:rPr>
        <w:t>委托，拟对</w:t>
      </w:r>
      <w:r>
        <w:rPr>
          <w:rFonts w:ascii="仿宋_GB2312" w:hAnsi="仿宋_GB2312" w:cs="仿宋_GB2312" w:eastAsia="仿宋_GB2312"/>
        </w:rPr>
        <w:t>渭南市华州区农村乱占耕地建房补充摸排项目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HGZB25005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渭南市华州区农村乱占耕地建房补充摸排项目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精准识别违法违规占用耕地问题，高标准完成摸清华州区乱占耕地底数，规范整治流程，需引入具备专业测绘、数据分析能力的第三方机构，确保耕地保护工作科学、高效推进，扎实完成农村乱占耕地建房补充摸排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采购包1（渭南市华州区农村乱占耕地建房补充摸排项目）：属于专门面向中小企业采购。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3、财务状况报告：财务状况报告：提供具有财务审计资质单位出具的2023年度或2024年度完整的财务报告（成立时间至开标时间不足一年的可提供成立后任意时段的资产负债表）或开标前六个月内其基本账户银行出具的资信证明</w:t>
      </w:r>
    </w:p>
    <w:p>
      <w:pPr>
        <w:pStyle w:val="null3"/>
      </w:pPr>
      <w:r>
        <w:rPr>
          <w:rFonts w:ascii="仿宋_GB2312" w:hAnsi="仿宋_GB2312" w:cs="仿宋_GB2312" w:eastAsia="仿宋_GB2312"/>
        </w:rPr>
        <w:t>4、税收缴纳证明：税收缴纳证明：提供截止至开标时间前一年内任意一个月的缴费凭据；（依法免税的供应商应提供相关文件证明）</w:t>
      </w:r>
    </w:p>
    <w:p>
      <w:pPr>
        <w:pStyle w:val="null3"/>
      </w:pPr>
      <w:r>
        <w:rPr>
          <w:rFonts w:ascii="仿宋_GB2312" w:hAnsi="仿宋_GB2312" w:cs="仿宋_GB2312" w:eastAsia="仿宋_GB2312"/>
        </w:rPr>
        <w:t>5、社会保障资金缴纳证明：社会保障资金缴纳证明：提供截止至开标时间前一年内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6、说明及承诺：1.提供具有履行本合同所必需的设备和专业技术能力的说明及承诺；（提供书面说明及承诺，加盖供应商公章或电子章） 2.提供参加政府采购活动前三年内在经营活动中没有重大违法记录的书面声明。（提供书面声明，加盖供应商公章或电子章）</w:t>
      </w:r>
    </w:p>
    <w:p>
      <w:pPr>
        <w:pStyle w:val="null3"/>
      </w:pPr>
      <w:r>
        <w:rPr>
          <w:rFonts w:ascii="仿宋_GB2312" w:hAnsi="仿宋_GB2312" w:cs="仿宋_GB2312" w:eastAsia="仿宋_GB2312"/>
        </w:rPr>
        <w:t>7、信用：不得为“信用中国”网站(http://www.creditchina.gov.cn)列入“严重失信主体、经营异常名录、重大税收违法失信主体、政府采购严重违法失信行为记录名单”的供应商；不得为中国政府采购网(http://www.ccgp.gov.cn)“政府采购严重违法失信行为记录名单”中的供应商；（提供网站截图，加盖供应商公章或电子章）</w:t>
      </w:r>
    </w:p>
    <w:p>
      <w:pPr>
        <w:pStyle w:val="null3"/>
      </w:pPr>
      <w:r>
        <w:rPr>
          <w:rFonts w:ascii="仿宋_GB2312" w:hAnsi="仿宋_GB2312" w:cs="仿宋_GB2312" w:eastAsia="仿宋_GB2312"/>
        </w:rPr>
        <w:t>8、控股关系：单位负责人为同一人或者存在直接控股、管理关系的不同供应商，不得参加同一合同项下的政府采购活动。（提供书面声明，加盖供应商公章或电子章）</w:t>
      </w:r>
    </w:p>
    <w:p>
      <w:pPr>
        <w:pStyle w:val="null3"/>
      </w:pPr>
      <w:r>
        <w:rPr>
          <w:rFonts w:ascii="仿宋_GB2312" w:hAnsi="仿宋_GB2312" w:cs="仿宋_GB2312" w:eastAsia="仿宋_GB2312"/>
        </w:rPr>
        <w:t>9、本项目专门面向中小企业：供应商需提供中小企业声明函（残疾人企业和监狱企业视为小微企业）</w:t>
      </w:r>
    </w:p>
    <w:p>
      <w:pPr>
        <w:pStyle w:val="null3"/>
      </w:pPr>
      <w:r>
        <w:rPr>
          <w:rFonts w:ascii="仿宋_GB2312" w:hAnsi="仿宋_GB2312" w:cs="仿宋_GB2312" w:eastAsia="仿宋_GB2312"/>
        </w:rPr>
        <w:t>10、供应商资质要求：具有行政主管部门颁发的乙级及以上测绘资质证书</w:t>
      </w:r>
    </w:p>
    <w:p>
      <w:pPr>
        <w:pStyle w:val="null3"/>
      </w:pPr>
      <w:r>
        <w:rPr>
          <w:rFonts w:ascii="仿宋_GB2312" w:hAnsi="仿宋_GB2312" w:cs="仿宋_GB2312" w:eastAsia="仿宋_GB2312"/>
        </w:rPr>
        <w:t>11、供应商拟派项目负责人要求：具有测绘专业中级（含）及以上职称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渭南市华州区自然资源局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0913-4731223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陕西辉光日新工程项目管理有限公司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西安市未央区凤城7路明丰国际22层2203室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陈鑫、冯金龙、田小强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17391817883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渭南市华州区政府采购管理股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国家计委关于印发《招标代理服务收费管理暂行办法》的通知（计价格〔2002〕1980号）、《国家发展和改革委员会办公厅关于招标代理服务收费有关问题的通知》（发改办价格〔2003〕857号）文件记取； （2）代理服务费的交纳方式：由成交供应商在领取成交通知书前向采购代理机构一次性支付； 户名：陕西辉光日新工程项目管理有限公司 账号：103287003173 开户行：中国银行股份有限公司西安行政中心支行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渭南市华州区自然资源局</w:t>
      </w:r>
      <w:r>
        <w:rPr>
          <w:rFonts w:ascii="仿宋_GB2312" w:hAnsi="仿宋_GB2312" w:cs="仿宋_GB2312" w:eastAsia="仿宋_GB2312"/>
        </w:rPr>
        <w:t>和</w:t>
      </w:r>
      <w:r>
        <w:rPr>
          <w:rFonts w:ascii="仿宋_GB2312" w:hAnsi="仿宋_GB2312" w:cs="仿宋_GB2312" w:eastAsia="仿宋_GB2312"/>
        </w:rPr>
        <w:t>陕西辉光日新工程项目管理有限公司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陕西辉光日新工程项目管理有限公司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陕西辉光日新工程项目管理有限公司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陕西辉光日新工程项目管理有限公司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陕西辉光日新工程项目管理有限公司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陕西辉光日新工程项目管理有限公司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联系人：陈鑫</w:t>
      </w:r>
    </w:p>
    <w:p>
      <w:pPr>
        <w:pStyle w:val="null3"/>
      </w:pPr>
      <w:r>
        <w:rPr>
          <w:rFonts w:ascii="仿宋_GB2312" w:hAnsi="仿宋_GB2312" w:cs="仿宋_GB2312" w:eastAsia="仿宋_GB2312"/>
        </w:rPr>
        <w:t>联系电话：17391817883</w:t>
      </w:r>
    </w:p>
    <w:p>
      <w:pPr>
        <w:pStyle w:val="null3"/>
      </w:pPr>
      <w:r>
        <w:rPr>
          <w:rFonts w:ascii="仿宋_GB2312" w:hAnsi="仿宋_GB2312" w:cs="仿宋_GB2312" w:eastAsia="仿宋_GB2312"/>
        </w:rPr>
        <w:t>地址：陕西省西安市未央区凤城七路明丰国际2203室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精准识别违法违规占用耕地问题，高标准完成摸清华州区乱占耕地底数，规范整治流程，需引入具备专业测绘、数据分析能力的第三方机构，确保耕地保护工作科学、高效推进，扎实完成农村乱占耕地建房补充摸排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渭南市华州区农村乱占耕地建房补充摸排项目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标的名称：渭南市华州区农村乱占耕地建房补充摸排项目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服务内容：结合华州区实际概况，全面组织实施农村乱占耕地建房摸排工作，明确摸排范围和内容，摸清2013年以来全国农村乱占耕地建房涉及违法违规用地情况，房屋的建设情况、使用情况，土地和房屋的非法交易情况，违法违规审批情况和已经处罚的情况，建立全国农村乱占耕地建房问题工作台账。</w:t>
            </w:r>
          </w:p>
          <w:p>
            <w:pPr>
              <w:pStyle w:val="null3"/>
              <w:jc w:val="both"/>
            </w:pPr>
            <w:r>
              <w:rPr>
                <w:rFonts w:ascii="仿宋_GB2312" w:hAnsi="仿宋_GB2312" w:cs="仿宋_GB2312" w:eastAsia="仿宋_GB2312"/>
              </w:rPr>
              <w:t>服务要求：1.向采购单位提供有效的技术指导、培训和支援。2.成交供应商负责免费为采购人提供对整个项目的合理化把控能够提出可行性建议，有能力对项目中出现的各种问题提供可供参考的解决方案，以保证项目顺利进行。3.配合采购单位与本项目有关的其他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合同签订后3个月内完成摸排工作(如遇国家、省级政策或要求调整，工期相应顺延)。合同签订后12个月内提供技术支持服务。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合同签订3个月后，乙方向甲方提交摸排成果，经甲方验收合格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授权委托书.docx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响应文件封面 中小企业声明函 残疾人福利性单位声明函 授权委托书.docx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响应文件封面 授权委托书.docx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财务状况报告：提供具有财务审计资质单位出具的2023年度或2024年度完整的财务报告（成立时间至开标时间不足一年的可提供成立后任意时段的资产负债表）或开标前六个月内其基本账户银行出具的资信证明</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税收缴纳证明：提供截止至开标时间前一年内任意一个月的缴费凭据；（依法免税的供应商应提供相关文件证明）</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社会保障资金缴纳证明：提供截止至开标时间前一年内任意一个月的社保缴费凭据或社保机构开具的社会保险参保缴费情况证明；（依法不需要缴纳社会保障资金的供应商应提供相关证明）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1.提供具有履行本合同所必需的设备和专业技术能力的说明及承诺；（提供书面说明及承诺，加盖供应商公章或电子章） 2.提供参加政府采购活动前三年内在经营活动中没有重大违法记录的书面声明。（提供书面声明，加盖供应商公章或电子章）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不得为“信用中国”网站(http://www.creditchina.gov.cn)列入“严重失信主体、经营异常名录、重大税收违法失信主体、政府采购严重违法失信行为记录名单”的供应商；不得为中国政府采购网(http://www.ccgp.gov.cn)“政府采购严重违法失信行为记录名单”中的供应商；（提供网站截图，加盖供应商公章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单位负责人为同一人或者存在直接控股、管理关系的不同供应商，不得参加同一合同项下的政府采购活动。（提供书面声明，加盖供应商公章或电子章）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供应商需提供中小企业声明函（残疾人企业和监狱企业视为小微企业）</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具有行政主管部门颁发的乙级及以上测绘资质证书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供应商拟派项目负责人要求</w:t>
            </w:r>
          </w:p>
        </w:tc>
        <w:tc>
          <w:tcPr>
            <w:tcW w:type="dxa" w:w="3322"/>
          </w:tcPr>
          <w:p>
            <w:pPr>
              <w:pStyle w:val="null3"/>
            </w:pPr>
            <w:r>
              <w:rPr>
                <w:rFonts w:ascii="仿宋_GB2312" w:hAnsi="仿宋_GB2312" w:cs="仿宋_GB2312" w:eastAsia="仿宋_GB2312"/>
              </w:rPr>
              <w:t>具有测绘专业中级（含）及以上职称</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（1）响应文件的签字、盖章：响应文件要求签字或盖章的，签字或盖章齐全；（2）响应文件格式：应符合采购文件要求；（3）报价：不得提交选择性报价，且报价不超过采购预算。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（1）对采购文件响应程度：要求全面响应，不能有任何采购人不能接受的附加条件；（2）拟提供服务响应程度：应满足采购文件要求；（3）服务期限：应满足采购文件要求；（4 ) 服务地点：采购人指定位置；（5）文件有效期：应满足采购文件要求。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情况进行评分，主要包括①工作背景②形势分析③总体思路④工作依据等，且为专门针对本项目、符合本项目实际需求的得16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工作方案及重难点问题解决措施</w:t>
            </w:r>
          </w:p>
        </w:tc>
        <w:tc>
          <w:tcPr>
            <w:tcW w:type="dxa" w:w="2492"/>
          </w:tcPr>
          <w:p>
            <w:pPr>
              <w:pStyle w:val="null3"/>
            </w:pPr>
            <w:r>
              <w:rPr>
                <w:rFonts w:ascii="仿宋_GB2312" w:hAnsi="仿宋_GB2312" w:cs="仿宋_GB2312" w:eastAsia="仿宋_GB2312"/>
              </w:rPr>
              <w:t>根据供应商针对本项目的重难点分析及解决方案情况进行评分，主要包括：①工作目标②工作内容③技术路线④工作方法⑤违法违规占用耕地问题的对策建议分析等，且为专门针对本项目、符合本项目实际需求的得15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数据采集和实施方案</w:t>
            </w:r>
          </w:p>
        </w:tc>
        <w:tc>
          <w:tcPr>
            <w:tcW w:type="dxa" w:w="2492"/>
          </w:tcPr>
          <w:p>
            <w:pPr>
              <w:pStyle w:val="null3"/>
            </w:pPr>
            <w:r>
              <w:rPr>
                <w:rFonts w:ascii="仿宋_GB2312" w:hAnsi="仿宋_GB2312" w:cs="仿宋_GB2312" w:eastAsia="仿宋_GB2312"/>
              </w:rPr>
              <w:t>数据采集和实施方案，主要包括：①整体实施方案②实施思路③技术方案设计④实施计划⑤拟投入设备等，且为专门针对本项目、符合本项目实际需求的得25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针对本项目制定的质量控制阐述情况进行评分，主要包括①服务质量保证措施②管理组织构架③管理规范等，且为专门针对本项目、符合本项目实际需求的得15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人员配置：①项目人员中每具有1个高级职称的，每个得1分②项目人员中每具有1个中级职称的，每个得0.5分。本项最高得5分；注：以上人员均需提供本单位近六个月的社保缴纳证明材料（退休人员除外），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针对本项目制定的后续服务方案情况进行评分，主要包括①售后服务承诺书②后续服务质量保证措施等，且为专门针对本项目、符合本项目实际需求的得4分，每缺少一项内容，或内容明显错误，或内容非专门针对本项目，或内容不能满足本项目实际需求的每一项扣1-2分，扣完为止，未提及此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供应商提供近三年（2022年1月至今）签署的类似项目业绩（以合同签订日期为准，合同中需要详细体现服务内容），每提供一项得2分，最高得10分。 以服务合同为准，须提供清晰的复印件或扫描件，如因资料无法辨识,责任供应商自负。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4、磋商小组1/2以上成员认为某报价有低于成本价嫌疑的，为无效报价按废标处理。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详见附件：XX农村乱占耕地建房问题摸排整治项目技术服务合同书.docx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