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版本号：TRHC2025-ZB-GC-06720250729001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渭南市华州区城区老旧小区进出口道路提升改造项目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TRHC2025-ZB-GC-067</w:t>
      </w:r>
      <w:r>
        <w:br/>
      </w:r>
      <w:r>
        <w:br/>
      </w:r>
      <w:r>
        <w:br/>
      </w:r>
    </w:p>
    <w:p>
      <w:pPr>
        <w:pStyle w:val="null3"/>
        <w:jc w:val="center"/>
        <w:outlineLvl w:val="2"/>
      </w:pPr>
      <w:r>
        <w:rPr>
          <w:rFonts w:ascii="仿宋_GB2312" w:hAnsi="仿宋_GB2312" w:cs="仿宋_GB2312" w:eastAsia="仿宋_GB2312"/>
          <w:sz w:val="28"/>
          <w:b/>
        </w:rPr>
        <w:t>渭南市华州区城市管理执法局</w:t>
      </w:r>
    </w:p>
    <w:p>
      <w:pPr>
        <w:pStyle w:val="null3"/>
        <w:jc w:val="center"/>
        <w:outlineLvl w:val="2"/>
      </w:pPr>
      <w:r>
        <w:rPr>
          <w:rFonts w:ascii="仿宋_GB2312" w:hAnsi="仿宋_GB2312" w:cs="仿宋_GB2312" w:eastAsia="仿宋_GB2312"/>
          <w:sz w:val="28"/>
          <w:b/>
        </w:rPr>
        <w:t>陕西天润慧创项目咨询有限公司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陕西天润慧创项目咨询有限公司</w:t>
      </w:r>
      <w:r>
        <w:rPr>
          <w:rFonts w:ascii="仿宋_GB2312" w:hAnsi="仿宋_GB2312" w:cs="仿宋_GB2312" w:eastAsia="仿宋_GB2312"/>
        </w:rPr>
        <w:t>（以下简称“代理机构”）受</w:t>
      </w:r>
      <w:r>
        <w:rPr>
          <w:rFonts w:ascii="仿宋_GB2312" w:hAnsi="仿宋_GB2312" w:cs="仿宋_GB2312" w:eastAsia="仿宋_GB2312"/>
        </w:rPr>
        <w:t>渭南市华州区城市管理执法局</w:t>
      </w:r>
      <w:r>
        <w:rPr>
          <w:rFonts w:ascii="仿宋_GB2312" w:hAnsi="仿宋_GB2312" w:cs="仿宋_GB2312" w:eastAsia="仿宋_GB2312"/>
        </w:rPr>
        <w:t>委托，拟对</w:t>
      </w:r>
      <w:r>
        <w:rPr>
          <w:rFonts w:ascii="仿宋_GB2312" w:hAnsi="仿宋_GB2312" w:cs="仿宋_GB2312" w:eastAsia="仿宋_GB2312"/>
        </w:rPr>
        <w:t>渭南市华州区城区老旧小区进出口道路提升改造项目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TRHC2025-ZB-GC-067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渭南市华州区城区老旧小区进出口道路提升改造项目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渭南市华州区城区老旧小区进出口道路提升改造项目施工内容主要包括土方开挖、土方回填、道路拆除及新建、工作井等。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采购包1（渭南市华州区城区老旧小区进出口道路提升改造项目）：属于专门面向中小企业采购。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1、法定代表人授权委托书：法定代表人直接参加投标的，须提供法定代表人身份证明(附法人身份证复印件）；法定代表人授权代表参加投标的，须提供法定代表人授权委托书(附法人及被授权人身份证复印件）；</w:t>
      </w:r>
    </w:p>
    <w:p>
      <w:pPr>
        <w:pStyle w:val="null3"/>
      </w:pPr>
      <w:r>
        <w:rPr>
          <w:rFonts w:ascii="仿宋_GB2312" w:hAnsi="仿宋_GB2312" w:cs="仿宋_GB2312" w:eastAsia="仿宋_GB2312"/>
        </w:rPr>
        <w:t>2、企业资质：供应商需具备建设行政主管部门颁发的市政公用工程施工总承包三级及以上资质，且具有有效的安全生产许可证；</w:t>
      </w:r>
    </w:p>
    <w:p>
      <w:pPr>
        <w:pStyle w:val="null3"/>
      </w:pPr>
      <w:r>
        <w:rPr>
          <w:rFonts w:ascii="仿宋_GB2312" w:hAnsi="仿宋_GB2312" w:cs="仿宋_GB2312" w:eastAsia="仿宋_GB2312"/>
        </w:rPr>
        <w:t>3、拟派项目负责人资质和专业要求：拟派项目经理须具备注册在本企业的市政公用工程专业二级及以上注册建造师证书和有效的安全生产考核合格证（建安B证），且无在建工程（无在建供应商自主承诺）；</w:t>
      </w:r>
    </w:p>
    <w:p>
      <w:pPr>
        <w:pStyle w:val="null3"/>
      </w:pPr>
      <w:r>
        <w:rPr>
          <w:rFonts w:ascii="仿宋_GB2312" w:hAnsi="仿宋_GB2312" w:cs="仿宋_GB2312" w:eastAsia="仿宋_GB2312"/>
        </w:rPr>
        <w:t>4、信用：不得为“信用中国”网站(http://www.creditchina.gov.cn)列入“严重失信主体、经营异常名录、重大税收违法失信主体、政府采购严重违法失信行为记录名单”的供应商；不得为中国政府采购网(http://www.ccgp.gov.cn)“政府采购严重违法失信行为记录名单”中的供应商；（提供网站截图，加盖供应商公章或电子章）</w:t>
      </w:r>
    </w:p>
    <w:p>
      <w:pPr>
        <w:pStyle w:val="null3"/>
      </w:pPr>
      <w:r>
        <w:rPr>
          <w:rFonts w:ascii="仿宋_GB2312" w:hAnsi="仿宋_GB2312" w:cs="仿宋_GB2312" w:eastAsia="仿宋_GB2312"/>
        </w:rPr>
        <w:t>5、本项目专门面向中小企业：参与的供应商（联合体）工程的施工单位全部为符合政策要求的中小企业；</w:t>
      </w:r>
    </w:p>
    <w:p>
      <w:pPr>
        <w:pStyle w:val="null3"/>
      </w:pPr>
      <w:r>
        <w:rPr>
          <w:rFonts w:ascii="仿宋_GB2312" w:hAnsi="仿宋_GB2312" w:cs="仿宋_GB2312" w:eastAsia="仿宋_GB2312"/>
        </w:rPr>
        <w:t>6、本项目不接受联合体磋商：本项目不接受联合体磋商。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渭南市华州区城市管理执法局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子仪大街中段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渭南市华州区城市管理执法局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0913-2466781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陕西天润慧创项目咨询有限公司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西安市西安经济技术开发区凤城二路27号天心大厦14层1402室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童工、田工、周工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029-86106855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华州区政府采购管理股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渭南市华州区政府采购管理股</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0913-4720669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采购包1：1,211,705.36元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 号文和国家发改委发改办价格〔2003〕857 号文的计算方法收取中标单位的招标代理服务费，缴纳信息： 银行户名：陕西天润慧创项目咨询有限公司 开户银行：中国银行股份有限公司西安经济技术开发区支行 账 号：1037117403794 联系电话：029-86106855</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渭南市华州区城市管理执法局</w:t>
      </w:r>
      <w:r>
        <w:rPr>
          <w:rFonts w:ascii="仿宋_GB2312" w:hAnsi="仿宋_GB2312" w:cs="仿宋_GB2312" w:eastAsia="仿宋_GB2312"/>
        </w:rPr>
        <w:t>和</w:t>
      </w:r>
      <w:r>
        <w:rPr>
          <w:rFonts w:ascii="仿宋_GB2312" w:hAnsi="仿宋_GB2312" w:cs="仿宋_GB2312" w:eastAsia="仿宋_GB2312"/>
        </w:rPr>
        <w:t>陕西天润慧创项目咨询有限公司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渭南市华州区城市管理执法局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陕西天润慧创项目咨询有限公司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渭南市华州区城市管理执法局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陕西天润慧创项目咨询有限公司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陕西天润慧创项目咨询有限公司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陕西天润慧创项目咨询有限公司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陕西天润慧创项目咨询有限公司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联系人：童工、田工、周工</w:t>
      </w:r>
    </w:p>
    <w:p>
      <w:pPr>
        <w:pStyle w:val="null3"/>
      </w:pPr>
      <w:r>
        <w:rPr>
          <w:rFonts w:ascii="仿宋_GB2312" w:hAnsi="仿宋_GB2312" w:cs="仿宋_GB2312" w:eastAsia="仿宋_GB2312"/>
        </w:rPr>
        <w:t>联系电话：029-86106855</w:t>
      </w:r>
    </w:p>
    <w:p>
      <w:pPr>
        <w:pStyle w:val="null3"/>
      </w:pPr>
      <w:r>
        <w:rPr>
          <w:rFonts w:ascii="仿宋_GB2312" w:hAnsi="仿宋_GB2312" w:cs="仿宋_GB2312" w:eastAsia="仿宋_GB2312"/>
        </w:rPr>
        <w:t>地址：西安市西安经济技术开发区凤城二路27号天心大厦14层1402室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1,211,705.36</w:t>
      </w:r>
    </w:p>
    <w:p>
      <w:pPr>
        <w:pStyle w:val="null3"/>
      </w:pPr>
      <w:r>
        <w:rPr>
          <w:rFonts w:ascii="仿宋_GB2312" w:hAnsi="仿宋_GB2312" w:cs="仿宋_GB2312" w:eastAsia="仿宋_GB2312"/>
        </w:rPr>
        <w:t>采购包最高限价（元）: 1,211,705.36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渭南市华州区城区老旧小区进出口道路提升改造项目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1,211,705.36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标的名称：渭南市华州区城区老旧小区进出口道路提升改造项目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详见附件（图纸及工程量清单）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质量标准达到国家现行行业施工验收规范“合格”标准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1.具有独立承担民事责任能力的法人、其他组织或自然人，提供合法有效的统一社会信用代码营业执照（事业单位提供事业单位法人证书，自然人应提供身份证）； 2.提供具有履行本合同所必需的设备和专业技术能力的说明及承诺； 3.提供截止至开标时间前一年内任意一个月的纳税证明或完税证明（增值税、营业税、企业所得税至少提供一种），纳税证明或完税证明上应有代收机构或税务机关的公章或业务专用章，依法免税的供应商应提供相应证明文件； 4.提供截止至开标时间前一年内任意一个月的社保缴费凭据或社保机构开具的社会保险参保缴费情况证明；（依法不需要缴纳社会保障资金的供应商应提供相关证明）； 5.提供参加政府采购活动前三年内，在经营活动中没有重大违法记录的书面声明； 6.磋商单位具备法律、行政法规规定的其他条件（提供承诺函）。</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提供具有财务审计资质单位出具的2023年度或2024年度完整的财务报告（成立时间至开标时间不足一年的可提供成立后任意时段的资产负债表）或开标前六个月内其基本账户银行出具的资信证明。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法定代表人直接参加投标的，须提供法定代表人身份证明(附法人身份证复印件）；法定代表人授权代表参加投标的，须提供法定代表人授权委托书(附法人及被授权人身份证复印件）；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供应商需具备建设行政主管部门颁发的市政公用工程施工总承包三级及以上资质，且具有有效的安全生产许可证；</w:t>
            </w:r>
          </w:p>
        </w:tc>
        <w:tc>
          <w:tcPr>
            <w:tcW w:type="dxa" w:w="1661"/>
          </w:tcPr>
          <w:p>
            <w:pPr>
              <w:pStyle w:val="null3"/>
            </w:pPr>
            <w:r>
              <w:rPr>
                <w:rFonts w:ascii="仿宋_GB2312" w:hAnsi="仿宋_GB2312" w:cs="仿宋_GB2312" w:eastAsia="仿宋_GB2312"/>
              </w:rPr>
              <w:t>项目管理机构组成表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拟派项目经理须具备注册在本企业的市政公用工程专业二级及以上注册建造师证书和有效的安全生产考核合格证（建安B证），且无在建工程（无在建供应商自主承诺）；</w:t>
            </w:r>
          </w:p>
        </w:tc>
        <w:tc>
          <w:tcPr>
            <w:tcW w:type="dxa" w:w="1661"/>
          </w:tcPr>
          <w:p>
            <w:pPr>
              <w:pStyle w:val="null3"/>
            </w:pPr>
            <w:r>
              <w:rPr>
                <w:rFonts w:ascii="仿宋_GB2312" w:hAnsi="仿宋_GB2312" w:cs="仿宋_GB2312" w:eastAsia="仿宋_GB2312"/>
              </w:rPr>
              <w:t>项目管理机构组成表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不得为“信用中国”网站(http://www.creditchina.gov.cn)列入“严重失信主体、经营异常名录、重大税收违法失信主体、政府采购严重违法失信行为记录名单”的供应商；不得为中国政府采购网(http://www.ccgp.gov.cn)“政府采购严重违法失信行为记录名单”中的供应商；（提供网站截图，加盖供应商公章或电子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本项目专门面向中小企业</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按照磋商文件规定要求签署、盖章的。</w:t>
            </w:r>
          </w:p>
        </w:tc>
        <w:tc>
          <w:tcPr>
            <w:tcW w:type="dxa" w:w="1661"/>
          </w:tcPr>
          <w:p>
            <w:pPr>
              <w:pStyle w:val="null3"/>
            </w:pPr>
            <w:r>
              <w:rPr>
                <w:rFonts w:ascii="仿宋_GB2312" w:hAnsi="仿宋_GB2312" w:cs="仿宋_GB2312" w:eastAsia="仿宋_GB2312"/>
              </w:rPr>
              <w:t>已标价工程量清单 中小企业声明函 施工组织设计.docx 资格证明文件.docx 响应文件封面 项目管理机构组成表 残疾人福利性单位声明函 报价函 技术和商务偏离表.docx 强制、优先采购产品承诺函 标的清单 供应商类似项目业绩一览表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报价函 技术和商务偏离表.docx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满足本磋商文件中标注的实质性条款（工期、建设地点、质量保修期、支付方式、支付约定等）要求的。</w:t>
            </w:r>
          </w:p>
        </w:tc>
        <w:tc>
          <w:tcPr>
            <w:tcW w:type="dxa" w:w="1661"/>
          </w:tcPr>
          <w:p>
            <w:pPr>
              <w:pStyle w:val="null3"/>
            </w:pPr>
            <w:r>
              <w:rPr>
                <w:rFonts w:ascii="仿宋_GB2312" w:hAnsi="仿宋_GB2312" w:cs="仿宋_GB2312" w:eastAsia="仿宋_GB2312"/>
              </w:rPr>
              <w:t>已标价工程量清单 中小企业声明函 施工组织设计.docx 资格证明文件.docx 响应文件封面 项目管理机构组成表 残疾人福利性单位声明函 报价函 技术和商务偏离表.docx 强制、优先采购产品承诺函 标的清单 供应商类似项目业绩一览表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已标价工程量清单 中小企业声明函 资格证明文件.docx 施工组织设计.docx 响应文件封面 项目管理机构组成表 残疾人福利性单位声明函 报价函 技术和商务偏离表.docx 强制、优先采购产品承诺函 标的清单 供应商类似项目业绩一览表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对本项目编制具体、可行的施工方案； 施工方案所涉及的施工内容及技术方案完整、合理、科学、可行性高得10分； 施工方案及技术方案主要部分施工内容有缺项、较合理、较科学、可行性一般得7分； 施工方案较简单、有缺项得3分；未提供得0分。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针对本项目编制具体、可行的工程质量保证措施； 工程质量保证措施科学、合理、完善、先进、可行得8分；工程质量保证措施较科学、较合理、可行性一般得5分； 工程质量保证措施较简单、有缺项得3分；未提供得0分。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技术和商务偏离表.docx</w:t>
            </w:r>
          </w:p>
        </w:tc>
      </w:tr>
      <w:tr>
        <w:tc>
          <w:tcPr>
            <w:tcW w:type="dxa" w:w="831"/>
            <w:vMerge/>
          </w:tcPr>
          <w:p/>
        </w:tc>
        <w:tc>
          <w:tcPr>
            <w:tcW w:type="dxa" w:w="1661"/>
          </w:tcPr>
          <w:p>
            <w:pPr>
              <w:pStyle w:val="null3"/>
            </w:pPr>
            <w:r>
              <w:rPr>
                <w:rFonts w:ascii="仿宋_GB2312" w:hAnsi="仿宋_GB2312" w:cs="仿宋_GB2312" w:eastAsia="仿宋_GB2312"/>
              </w:rPr>
              <w:t>安全生产保障措施</w:t>
            </w:r>
          </w:p>
        </w:tc>
        <w:tc>
          <w:tcPr>
            <w:tcW w:type="dxa" w:w="2492"/>
          </w:tcPr>
          <w:p>
            <w:pPr>
              <w:pStyle w:val="null3"/>
            </w:pPr>
            <w:r>
              <w:rPr>
                <w:rFonts w:ascii="仿宋_GB2312" w:hAnsi="仿宋_GB2312" w:cs="仿宋_GB2312" w:eastAsia="仿宋_GB2312"/>
              </w:rPr>
              <w:t>针对本项目编制具体、可行的安全生产保障措施； 安全生产保障措施科学、合理、完善、先进、可行得7分；安全生产保障措施较科学、较合理、可行性一般得4分； 安全生产保障措施较简单、有缺项得2分；未提供得0分。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针对本工程项目特点，应有文明施工计划及措施，环境保环境保护措施； 文明施工及环境保护措施科学、合理、完善、先进、可行得6分；文明施工及环境保护措施较科学、较合理、可行性一般得4分； 文明施工及环境保护措施较简单、有缺项得2分；未提供得0分。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工期保障措施</w:t>
            </w:r>
          </w:p>
        </w:tc>
        <w:tc>
          <w:tcPr>
            <w:tcW w:type="dxa" w:w="2492"/>
          </w:tcPr>
          <w:p>
            <w:pPr>
              <w:pStyle w:val="null3"/>
            </w:pPr>
            <w:r>
              <w:rPr>
                <w:rFonts w:ascii="仿宋_GB2312" w:hAnsi="仿宋_GB2312" w:cs="仿宋_GB2312" w:eastAsia="仿宋_GB2312"/>
              </w:rPr>
              <w:t>针对本项目编制具体、可行的工期保障措施； 工期保障措施科学、合理、完善、先进、可行得6分；工期保障措施较科学、较合理、可行性一般得4分； 工期保障措施较简单、有缺项得2分；未提供得0分。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技术和商务偏离表.docx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针对本项目提供资源配置计划，包括明确的拟投入的主要施工机械设备计划、主要材料进场计划、劳动力投入计划等； 施工机械配备和材料投入计划科学、合理、可行得6分；施工机械配备和材料投入计划较科学、较合理、可行性一般得4分； 施工机械配备和材料投入计划较简单、有缺项得2分；未提供得0分。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施工进度计划保证措施</w:t>
            </w:r>
          </w:p>
        </w:tc>
        <w:tc>
          <w:tcPr>
            <w:tcW w:type="dxa" w:w="2492"/>
          </w:tcPr>
          <w:p>
            <w:pPr>
              <w:pStyle w:val="null3"/>
            </w:pPr>
            <w:r>
              <w:rPr>
                <w:rFonts w:ascii="仿宋_GB2312" w:hAnsi="仿宋_GB2312" w:cs="仿宋_GB2312" w:eastAsia="仿宋_GB2312"/>
              </w:rPr>
              <w:t>针对本项目编制具体、可行的施工进度计划措施； 施工进度计划措施科学、合理、完善、先进、可行得6分；施工进度计划措施较科学、较合理、可行性一般得4分； 施工进度计划措施较简单、有缺项得2分；未提供得0分。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针对本项目编制具体、可行的劳动力安排； 各主要施工工序应有详细周密的劳动力安排计划明细，有各工种劳动力安排计划，劳动力投入经济合理，满足施工需要得6分；拟投入的劳动力较充分、基本满足项目需要得4分； 拟投入的劳动力不充分、有欠缺得2分；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技术和商务偏离表.docx</w:t>
            </w:r>
          </w:p>
        </w:tc>
      </w:tr>
      <w:tr>
        <w:tc>
          <w:tcPr>
            <w:tcW w:type="dxa" w:w="831"/>
            <w:vMerge/>
          </w:tcPr>
          <w:p/>
        </w:tc>
        <w:tc>
          <w:tcPr>
            <w:tcW w:type="dxa" w:w="1661"/>
          </w:tcPr>
          <w:p>
            <w:pPr>
              <w:pStyle w:val="null3"/>
            </w:pPr>
            <w:r>
              <w:rPr>
                <w:rFonts w:ascii="仿宋_GB2312" w:hAnsi="仿宋_GB2312" w:cs="仿宋_GB2312" w:eastAsia="仿宋_GB2312"/>
              </w:rPr>
              <w:t>人员配备情况</w:t>
            </w:r>
          </w:p>
        </w:tc>
        <w:tc>
          <w:tcPr>
            <w:tcW w:type="dxa" w:w="2492"/>
          </w:tcPr>
          <w:p>
            <w:pPr>
              <w:pStyle w:val="null3"/>
            </w:pPr>
            <w:r>
              <w:rPr>
                <w:rFonts w:ascii="仿宋_GB2312" w:hAnsi="仿宋_GB2312" w:cs="仿宋_GB2312" w:eastAsia="仿宋_GB2312"/>
              </w:rPr>
              <w:t>项目部人员配备合理、分工科学、专业知识构架全面、岗位职责明确； 项目部人员合理、项目主要管理人员配备齐全（项目主要管理人员指项目负责人、技术负责人、专职安全生产管理人员、施工员等关键岗位人员），具有相关执业证书的得6分； 项目组织机构较合理、明确，基本符合项目实施的整体安排得4分；人员配备不满足项目需求，有欠缺得2分；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新技术、新工艺、新材料、新设备应用</w:t>
            </w:r>
          </w:p>
        </w:tc>
        <w:tc>
          <w:tcPr>
            <w:tcW w:type="dxa" w:w="2492"/>
          </w:tcPr>
          <w:p>
            <w:pPr>
              <w:pStyle w:val="null3"/>
            </w:pPr>
            <w:r>
              <w:rPr>
                <w:rFonts w:ascii="仿宋_GB2312" w:hAnsi="仿宋_GB2312" w:cs="仿宋_GB2312" w:eastAsia="仿宋_GB2312"/>
              </w:rPr>
              <w:t>采用新技术、新工艺、新材料、新设备对提高质量、缩短工期、降低造价有积极影响。（提供得3分，不全面得1分，未提供得0分）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技术和商务偏离表.docx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有可靠细致的紧急情况的处理措施、预案以及抵抗风险（包括工程施工过程中可能遇到的各种风险）的措施得3分；不全面得1分，未提供得0分。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供应商提供近三年（2022年1月至今）的类似项目业绩证明文件（以合同签订时间为准），提供合同复印件加盖公章，每个业绩得1.5分，最高得3分。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施工组织设计.docx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1、经初审合格的响应文件，其最终磋商报价为有效磋商报价。 2、综合评分法中的价格分统一采用低价优先法计算，即满足采购文件要求且最后报价最低的供应商报价为投标基准价，其价格分为满分。其他供应商的价格分统一按照下列公式计算： 磋商报价得分=（投标基准价/磋商报价）×价格权值（30%）×100，超出最高限价的报价为无效报价。 3、磋商报价不完整的，不进入评标标准价的计算，本项得0分。 4、磋商小组1/2以上成员认为某报价有低于成本价嫌疑的，为无效报价按废标处理。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详见附件：技术和商务偏离表.docx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