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因提供的材料无法辨别、不完整或不符合磋商文件要求等引起的投标无效，责任供应商自行承担。其中未规定格式的承诺函及书面声明等格式自拟。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lang w:eastAsia="zh-CN"/>
        </w:rPr>
        <w:t>（一）</w:t>
      </w:r>
      <w:r>
        <w:rPr>
          <w:rFonts w:hint="eastAsia" w:ascii="宋体" w:hAnsi="宋体" w:eastAsia="宋体" w:cs="宋体"/>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lang w:eastAsia="zh-CN"/>
        </w:rPr>
        <w:t>基本资格条件：符合《中华人民共和国政府采购法》第二十二条的规定，并提供以下资料：</w:t>
      </w:r>
    </w:p>
    <w:p w14:paraId="1E1DA12A">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lang w:val="en-US" w:eastAsia="zh-CN"/>
        </w:rPr>
      </w:pPr>
      <w:r>
        <w:rPr>
          <w:rFonts w:hint="eastAsia" w:ascii="宋体" w:hAnsi="宋体" w:eastAsia="宋体" w:cs="宋体"/>
          <w:kern w:val="2"/>
          <w:sz w:val="21"/>
          <w:szCs w:val="24"/>
          <w:lang w:val="en-US" w:eastAsia="zh-CN" w:bidi="ar-SA"/>
        </w:rPr>
        <w:t>1.1</w:t>
      </w:r>
      <w:r>
        <w:rPr>
          <w:rFonts w:hint="eastAsia" w:ascii="宋体" w:hAnsi="宋体" w:eastAsia="宋体" w:cs="宋体"/>
          <w:lang w:val="en-US" w:eastAsia="zh-CN"/>
        </w:rPr>
        <w:t>具有独立承担民事责任能力的法人、其他组织或自然人，提供合法有效的统一社会信用代码营业执照（事业单位提供事业单位法人证书，自然人应提供身份证）；</w:t>
      </w:r>
    </w:p>
    <w:p w14:paraId="488FF9A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1.2提供具有履行本合同所必需的设备和专业技术能力的说明及承诺；</w:t>
      </w:r>
    </w:p>
    <w:p w14:paraId="1CEA22D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1.3提供截止至开标时间前一年内任意一个月的纳税证明或完税证明（增值税、营业税、企业所得税至少提供一种），纳税证明或完税证明上应有代收机构或税务机关的公章或业务专用章，依法免税的供应商应提供相应证明文件；</w:t>
      </w:r>
    </w:p>
    <w:p w14:paraId="77EAE6E4">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1.4提供截止至开标时间前一年内任意一个月的社保缴费凭据或社保机构开具的社会保险参保缴费情况证明；（依法不需要缴纳社会保障资金的供应商应提供相关证明）；</w:t>
      </w:r>
    </w:p>
    <w:p w14:paraId="21950C0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1.5提供参加政府采购活动前三年内，在经营活动中没有重大违法记录的书面声明；</w:t>
      </w:r>
    </w:p>
    <w:p w14:paraId="7106D92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firstLine="420" w:firstLineChars="0"/>
        <w:jc w:val="left"/>
        <w:textAlignment w:val="auto"/>
        <w:outlineLvl w:val="2"/>
        <w:rPr>
          <w:rFonts w:hint="eastAsia" w:ascii="宋体" w:hAnsi="宋体" w:eastAsia="宋体" w:cs="宋体"/>
          <w:lang w:val="en-US" w:eastAsia="zh-CN"/>
        </w:rPr>
      </w:pPr>
      <w:r>
        <w:rPr>
          <w:rFonts w:hint="eastAsia" w:ascii="宋体" w:hAnsi="宋体" w:eastAsia="宋体" w:cs="宋体"/>
          <w:lang w:val="en-US" w:eastAsia="zh-CN"/>
        </w:rPr>
        <w:t>1.6磋商单位具备法律、行政法规规定的其他条件</w:t>
      </w:r>
      <w:r>
        <w:rPr>
          <w:rFonts w:hint="eastAsia" w:ascii="宋体" w:hAnsi="宋体" w:eastAsia="宋体" w:cs="宋体"/>
          <w:b/>
          <w:bCs/>
          <w:lang w:val="en-US" w:eastAsia="zh-CN"/>
        </w:rPr>
        <w:t>（提供承诺函）</w:t>
      </w:r>
      <w:r>
        <w:rPr>
          <w:rFonts w:hint="eastAsia" w:ascii="宋体" w:hAnsi="宋体" w:eastAsia="宋体" w:cs="宋体"/>
          <w:lang w:val="en-US" w:eastAsia="zh-CN"/>
        </w:rPr>
        <w:t>。</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作为参加贵公司组织的磋商项目的供应商，本公司郑重申告并承诺：我公司具备履行合同所必须的设备和专业技术能力，如有隐瞒或违反，同意接受业主及行政主管部门处理和处罚决定。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p>
    <w:p w14:paraId="48175D6C">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具备法律、行政法规规定的其他条件承诺函</w:t>
      </w:r>
    </w:p>
    <w:p w14:paraId="31D0012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lang w:val="en-US" w:eastAsia="zh-CN"/>
        </w:rPr>
      </w:pPr>
    </w:p>
    <w:p w14:paraId="09D99A8F">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35514192">
      <w:pPr>
        <w:keepNext w:val="0"/>
        <w:keepLines w:val="0"/>
        <w:pageBreakBefore w:val="0"/>
        <w:widowControl w:val="0"/>
        <w:shd w:val="clear" w:color="auto"/>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我公司郑重声明，</w:t>
      </w:r>
      <w:r>
        <w:rPr>
          <w:rFonts w:hint="eastAsia" w:ascii="宋体" w:hAnsi="宋体" w:eastAsia="宋体" w:cs="宋体"/>
          <w:sz w:val="21"/>
          <w:szCs w:val="21"/>
          <w:highlight w:val="none"/>
        </w:rPr>
        <w:t>在参加此次</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的</w:t>
      </w:r>
      <w:r>
        <w:rPr>
          <w:rFonts w:hint="eastAsia" w:ascii="宋体" w:hAnsi="宋体" w:eastAsia="宋体" w:cs="宋体"/>
          <w:sz w:val="21"/>
          <w:szCs w:val="21"/>
          <w:highlight w:val="none"/>
          <w:lang w:val="en-US" w:eastAsia="zh-CN"/>
        </w:rPr>
        <w:t>项目过程中</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符合磋商文件的规定，符合法律、行政法规规定的其他条件。</w:t>
      </w:r>
    </w:p>
    <w:p w14:paraId="4DC2801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uto"/>
        <w:ind w:left="0" w:leftChars="0" w:right="0" w:rightChars="0" w:firstLine="422" w:firstLineChars="200"/>
        <w:jc w:val="left"/>
        <w:textAlignment w:val="auto"/>
        <w:outlineLvl w:val="2"/>
        <w:rPr>
          <w:rFonts w:hint="eastAsia" w:ascii="宋体" w:hAnsi="宋体" w:eastAsia="宋体" w:cs="宋体"/>
          <w:b/>
          <w:bCs/>
          <w:color w:val="auto"/>
          <w:kern w:val="2"/>
          <w:sz w:val="21"/>
          <w:szCs w:val="21"/>
          <w:lang w:val="en-US" w:eastAsia="zh-CN" w:bidi="ar-SA"/>
        </w:rPr>
      </w:pPr>
    </w:p>
    <w:p w14:paraId="328E527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uto"/>
        <w:ind w:left="0" w:leftChars="0" w:right="0" w:rightChars="0" w:firstLine="422" w:firstLineChars="200"/>
        <w:jc w:val="left"/>
        <w:textAlignment w:val="auto"/>
        <w:outlineLvl w:val="2"/>
        <w:rPr>
          <w:rFonts w:hint="eastAsia" w:ascii="宋体" w:hAnsi="宋体" w:eastAsia="宋体" w:cs="宋体"/>
          <w:b/>
          <w:bCs/>
          <w:color w:val="auto"/>
          <w:kern w:val="2"/>
          <w:sz w:val="21"/>
          <w:szCs w:val="21"/>
          <w:lang w:val="en-US" w:eastAsia="zh-CN" w:bidi="ar-SA"/>
        </w:rPr>
      </w:pPr>
    </w:p>
    <w:p w14:paraId="389A9846">
      <w:pPr>
        <w:pStyle w:val="3"/>
        <w:keepNext w:val="0"/>
        <w:keepLines w:val="0"/>
        <w:pageBreakBefore w:val="0"/>
        <w:widowControl w:val="0"/>
        <w:shd w:val="clear" w:color="auto"/>
        <w:kinsoku/>
        <w:wordWrap/>
        <w:overflowPunct/>
        <w:topLinePunct w:val="0"/>
        <w:autoSpaceDE w:val="0"/>
        <w:autoSpaceDN w:val="0"/>
        <w:bidi w:val="0"/>
        <w:adjustRightInd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608F71F2">
      <w:pPr>
        <w:pStyle w:val="3"/>
        <w:keepNext w:val="0"/>
        <w:keepLines w:val="0"/>
        <w:pageBreakBefore w:val="0"/>
        <w:widowControl w:val="0"/>
        <w:shd w:val="clear" w:color="auto"/>
        <w:kinsoku/>
        <w:wordWrap/>
        <w:overflowPunct/>
        <w:topLinePunct w:val="0"/>
        <w:autoSpaceDE w:val="0"/>
        <w:autoSpaceDN w:val="0"/>
        <w:bidi w:val="0"/>
        <w:adjustRightInd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70256F11">
      <w:pPr>
        <w:pStyle w:val="3"/>
        <w:keepNext w:val="0"/>
        <w:keepLines w:val="0"/>
        <w:pageBreakBefore w:val="0"/>
        <w:widowControl w:val="0"/>
        <w:shd w:val="clear" w:color="auto"/>
        <w:kinsoku/>
        <w:wordWrap/>
        <w:overflowPunct/>
        <w:topLinePunct w:val="0"/>
        <w:autoSpaceDE w:val="0"/>
        <w:autoSpaceDN w:val="0"/>
        <w:bidi w:val="0"/>
        <w:adjustRightInd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0CC49E2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6F7B39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052D00A">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C67EA1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258784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EBD419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A8FAA9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498C87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82145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D70EF4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CFA50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BA4A24A">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E78A8B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B5D8B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0D2F6D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3B65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045EC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lang w:val="en-US" w:eastAsia="zh-CN" w:bidi="ar-SA"/>
        </w:rPr>
        <w:t>2.</w:t>
      </w:r>
      <w:r>
        <w:rPr>
          <w:rFonts w:hint="eastAsia" w:ascii="宋体" w:hAnsi="宋体" w:eastAsia="宋体" w:cs="宋体"/>
          <w:b/>
          <w:bCs/>
          <w:color w:val="auto"/>
          <w:sz w:val="22"/>
          <w:szCs w:val="22"/>
          <w:highlight w:val="none"/>
          <w:lang w:val="en-US" w:eastAsia="zh-CN"/>
        </w:rPr>
        <w:t>供应商应提供健全的财务会计制度的证明材料</w:t>
      </w:r>
    </w:p>
    <w:p w14:paraId="4D94631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lang w:val="en-US" w:eastAsia="zh-CN"/>
        </w:rPr>
        <w:t>提供具有财务审计资质单位出具的2023年度或2024年度完整的财务报告（成立时间至开标时间不足一年的可提供成立后任意时段的资产负债表）或开标前六个月内其基本账户银行出具的资信证明。</w:t>
      </w:r>
    </w:p>
    <w:p w14:paraId="4CF651A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D5049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6DC5D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b/>
          <w:bCs/>
          <w:color w:val="auto"/>
          <w:kern w:val="2"/>
          <w:sz w:val="22"/>
          <w:szCs w:val="22"/>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投标活动，我单位已完全知悉磋商文件中的相关规定，我单位在此承诺：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62C423C2">
      <w:pPr>
        <w:pStyle w:val="5"/>
        <w:widowControl w:val="0"/>
        <w:numPr>
          <w:ilvl w:val="0"/>
          <w:numId w:val="0"/>
        </w:numPr>
        <w:jc w:val="both"/>
        <w:rPr>
          <w:rFonts w:hint="default"/>
          <w:lang w:val="en-US" w:eastAsia="zh-CN"/>
        </w:rPr>
      </w:pPr>
    </w:p>
    <w:p w14:paraId="6A858C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（二）落实政府采购政策资格审查：</w:t>
      </w:r>
    </w:p>
    <w:p w14:paraId="0637EB7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本采购包专门面向中小企业采购，参与的供应商（联合体）工程的施工单位全部为符合政策要求的中小企业。（提供中小企业声明函或残疾人福利性单位声明函或监狱企业的证明文件）</w:t>
      </w:r>
    </w:p>
    <w:p w14:paraId="456577B5">
      <w:pPr>
        <w:topLinePunct/>
        <w:spacing w:line="360" w:lineRule="auto"/>
        <w:ind w:firstLine="422" w:firstLineChars="200"/>
        <w:jc w:val="left"/>
        <w:rPr>
          <w:rFonts w:hint="eastAsia" w:ascii="宋体" w:hAnsi="宋体" w:eastAsia="宋体" w:cs="宋体"/>
          <w:b/>
          <w:sz w:val="21"/>
          <w:szCs w:val="21"/>
        </w:rPr>
      </w:pPr>
    </w:p>
    <w:p w14:paraId="0BA21C0E">
      <w:pPr>
        <w:topLinePunct/>
        <w:spacing w:line="360" w:lineRule="auto"/>
        <w:ind w:firstLine="422" w:firstLineChars="200"/>
        <w:jc w:val="left"/>
        <w:rPr>
          <w:rFonts w:hint="eastAsia" w:ascii="宋体" w:hAnsi="宋体" w:eastAsia="宋体" w:cs="宋体"/>
          <w:sz w:val="21"/>
          <w:szCs w:val="21"/>
        </w:rPr>
      </w:pPr>
      <w:r>
        <w:rPr>
          <w:rFonts w:hint="eastAsia" w:ascii="宋体" w:hAnsi="宋体" w:eastAsia="宋体" w:cs="宋体"/>
          <w:b/>
          <w:sz w:val="21"/>
          <w:szCs w:val="21"/>
        </w:rPr>
        <w:t>注：</w:t>
      </w:r>
      <w:r>
        <w:rPr>
          <w:rFonts w:hint="eastAsia" w:ascii="宋体" w:hAnsi="宋体" w:eastAsia="宋体" w:cs="宋体"/>
          <w:sz w:val="21"/>
          <w:szCs w:val="21"/>
        </w:rPr>
        <w:t>此项为实质性要求，</w:t>
      </w:r>
      <w:r>
        <w:rPr>
          <w:rFonts w:hint="eastAsia" w:ascii="宋体" w:hAnsi="宋体" w:eastAsia="宋体" w:cs="宋体"/>
          <w:sz w:val="21"/>
          <w:szCs w:val="21"/>
          <w:lang w:eastAsia="zh-CN"/>
        </w:rPr>
        <w:t>供应商</w:t>
      </w:r>
      <w:r>
        <w:rPr>
          <w:rFonts w:hint="eastAsia" w:ascii="宋体" w:hAnsi="宋体" w:eastAsia="宋体" w:cs="宋体"/>
          <w:sz w:val="21"/>
          <w:szCs w:val="21"/>
        </w:rPr>
        <w:t>在“项目电子化交易系统”中按格式要求填写声明函并进行电子签章后，将填写内容及格式同步至此处，格式及内容与在线填写的内容格式保持一致。</w:t>
      </w:r>
    </w:p>
    <w:p w14:paraId="3AA2A28D">
      <w:pPr>
        <w:pStyle w:val="5"/>
        <w:rPr>
          <w:rFonts w:hint="eastAsia" w:ascii="宋体" w:hAnsi="宋体" w:eastAsia="宋体" w:cs="宋体"/>
          <w:color w:val="auto"/>
          <w:highlight w:val="none"/>
          <w:lang w:val="en-US" w:eastAsia="zh-CN"/>
        </w:rPr>
      </w:pPr>
    </w:p>
    <w:p w14:paraId="040E358B">
      <w:pPr>
        <w:pStyle w:val="5"/>
        <w:rPr>
          <w:rFonts w:hint="eastAsia" w:ascii="宋体" w:hAnsi="宋体" w:eastAsia="宋体" w:cs="宋体"/>
          <w:color w:val="auto"/>
          <w:highlight w:val="none"/>
          <w:lang w:val="en-US" w:eastAsia="zh-CN"/>
        </w:rPr>
      </w:pPr>
    </w:p>
    <w:p w14:paraId="10E971E3">
      <w:pPr>
        <w:pStyle w:val="5"/>
        <w:rPr>
          <w:rFonts w:hint="eastAsia" w:ascii="宋体" w:hAnsi="宋体" w:eastAsia="宋体" w:cs="宋体"/>
          <w:color w:val="auto"/>
          <w:highlight w:val="none"/>
          <w:lang w:val="en-US" w:eastAsia="zh-CN"/>
        </w:rPr>
      </w:pPr>
    </w:p>
    <w:p w14:paraId="0E594BE9">
      <w:pPr>
        <w:pStyle w:val="5"/>
        <w:rPr>
          <w:rFonts w:hint="eastAsia" w:ascii="宋体" w:hAnsi="宋体" w:eastAsia="宋体" w:cs="宋体"/>
          <w:color w:val="auto"/>
          <w:highlight w:val="none"/>
          <w:lang w:val="en-US" w:eastAsia="zh-CN"/>
        </w:rPr>
      </w:pPr>
    </w:p>
    <w:p w14:paraId="17A93443">
      <w:pPr>
        <w:pStyle w:val="5"/>
        <w:rPr>
          <w:rFonts w:hint="eastAsia" w:ascii="宋体" w:hAnsi="宋体" w:eastAsia="宋体" w:cs="宋体"/>
          <w:color w:val="auto"/>
          <w:highlight w:val="none"/>
          <w:lang w:val="en-US" w:eastAsia="zh-CN"/>
        </w:rPr>
      </w:pPr>
    </w:p>
    <w:p w14:paraId="58801223">
      <w:pPr>
        <w:pStyle w:val="5"/>
        <w:rPr>
          <w:rFonts w:hint="eastAsia" w:ascii="宋体" w:hAnsi="宋体" w:eastAsia="宋体" w:cs="宋体"/>
          <w:color w:val="auto"/>
          <w:highlight w:val="none"/>
          <w:lang w:val="en-US" w:eastAsia="zh-CN"/>
        </w:rPr>
      </w:pPr>
    </w:p>
    <w:p w14:paraId="2341DC0E">
      <w:pPr>
        <w:pStyle w:val="5"/>
        <w:rPr>
          <w:rFonts w:hint="eastAsia" w:ascii="宋体" w:hAnsi="宋体" w:eastAsia="宋体" w:cs="宋体"/>
          <w:color w:val="auto"/>
          <w:highlight w:val="none"/>
          <w:lang w:val="en-US" w:eastAsia="zh-CN"/>
        </w:rPr>
      </w:pPr>
    </w:p>
    <w:p w14:paraId="72D45B09">
      <w:pPr>
        <w:pStyle w:val="5"/>
        <w:rPr>
          <w:rFonts w:hint="eastAsia" w:ascii="宋体" w:hAnsi="宋体" w:eastAsia="宋体" w:cs="宋体"/>
          <w:color w:val="auto"/>
          <w:highlight w:val="none"/>
          <w:lang w:val="en-US" w:eastAsia="zh-CN"/>
        </w:rPr>
      </w:pPr>
    </w:p>
    <w:p w14:paraId="455ACDBB">
      <w:pPr>
        <w:pStyle w:val="5"/>
        <w:rPr>
          <w:rFonts w:hint="eastAsia" w:ascii="宋体" w:hAnsi="宋体" w:eastAsia="宋体" w:cs="宋体"/>
          <w:color w:val="auto"/>
          <w:highlight w:val="none"/>
          <w:lang w:val="en-US" w:eastAsia="zh-CN"/>
        </w:rPr>
      </w:pPr>
    </w:p>
    <w:p w14:paraId="301D6173">
      <w:pPr>
        <w:pStyle w:val="5"/>
        <w:rPr>
          <w:rFonts w:hint="eastAsia" w:ascii="宋体" w:hAnsi="宋体" w:eastAsia="宋体" w:cs="宋体"/>
          <w:color w:val="auto"/>
          <w:highlight w:val="none"/>
          <w:lang w:val="en-US" w:eastAsia="zh-CN"/>
        </w:rPr>
      </w:pPr>
    </w:p>
    <w:p w14:paraId="4BFC1CB7">
      <w:pPr>
        <w:pStyle w:val="5"/>
        <w:rPr>
          <w:rFonts w:hint="eastAsia" w:ascii="宋体" w:hAnsi="宋体" w:eastAsia="宋体" w:cs="宋体"/>
          <w:color w:val="auto"/>
          <w:highlight w:val="none"/>
          <w:lang w:val="en-US" w:eastAsia="zh-CN"/>
        </w:rPr>
      </w:pPr>
    </w:p>
    <w:p w14:paraId="308F2348">
      <w:pPr>
        <w:pStyle w:val="5"/>
        <w:rPr>
          <w:rFonts w:hint="eastAsia" w:ascii="宋体" w:hAnsi="宋体" w:eastAsia="宋体" w:cs="宋体"/>
          <w:color w:val="auto"/>
          <w:highlight w:val="none"/>
          <w:lang w:val="en-US" w:eastAsia="zh-CN"/>
        </w:rPr>
      </w:pPr>
    </w:p>
    <w:p w14:paraId="1DABBDAC">
      <w:pPr>
        <w:pStyle w:val="5"/>
        <w:rPr>
          <w:rFonts w:hint="eastAsia" w:ascii="宋体" w:hAnsi="宋体" w:eastAsia="宋体" w:cs="宋体"/>
          <w:color w:val="auto"/>
          <w:highlight w:val="none"/>
          <w:lang w:val="en-US" w:eastAsia="zh-CN"/>
        </w:rPr>
      </w:pPr>
    </w:p>
    <w:p w14:paraId="3B70C843">
      <w:pPr>
        <w:pStyle w:val="5"/>
        <w:rPr>
          <w:rFonts w:hint="eastAsia" w:ascii="宋体" w:hAnsi="宋体" w:eastAsia="宋体" w:cs="宋体"/>
          <w:color w:val="auto"/>
          <w:highlight w:val="none"/>
          <w:lang w:val="en-US" w:eastAsia="zh-CN"/>
        </w:rPr>
      </w:pPr>
    </w:p>
    <w:p w14:paraId="3BD37BBC">
      <w:pPr>
        <w:pStyle w:val="5"/>
        <w:rPr>
          <w:rFonts w:hint="eastAsia" w:ascii="宋体" w:hAnsi="宋体" w:eastAsia="宋体" w:cs="宋体"/>
          <w:color w:val="auto"/>
          <w:highlight w:val="none"/>
          <w:lang w:val="en-US" w:eastAsia="zh-CN"/>
        </w:rPr>
      </w:pPr>
    </w:p>
    <w:p w14:paraId="05415BF5">
      <w:pPr>
        <w:pStyle w:val="5"/>
        <w:rPr>
          <w:rFonts w:hint="eastAsia" w:ascii="宋体" w:hAnsi="宋体" w:eastAsia="宋体" w:cs="宋体"/>
          <w:color w:val="auto"/>
          <w:highlight w:val="none"/>
          <w:lang w:val="en-US" w:eastAsia="zh-CN"/>
        </w:rPr>
      </w:pPr>
    </w:p>
    <w:p w14:paraId="0A77D906">
      <w:pPr>
        <w:pStyle w:val="5"/>
        <w:rPr>
          <w:rFonts w:hint="eastAsia" w:ascii="宋体" w:hAnsi="宋体" w:eastAsia="宋体" w:cs="宋体"/>
          <w:color w:val="auto"/>
          <w:highlight w:val="none"/>
          <w:lang w:val="en-US" w:eastAsia="zh-CN"/>
        </w:rPr>
      </w:pPr>
    </w:p>
    <w:p w14:paraId="4C8F5B1F">
      <w:pPr>
        <w:pStyle w:val="5"/>
        <w:rPr>
          <w:rFonts w:hint="eastAsia" w:ascii="宋体" w:hAnsi="宋体" w:eastAsia="宋体" w:cs="宋体"/>
          <w:color w:val="auto"/>
          <w:highlight w:val="none"/>
          <w:lang w:val="en-US" w:eastAsia="zh-CN"/>
        </w:rPr>
      </w:pPr>
    </w:p>
    <w:p w14:paraId="3AE72620">
      <w:pPr>
        <w:pStyle w:val="5"/>
        <w:rPr>
          <w:rFonts w:hint="eastAsia" w:ascii="宋体" w:hAnsi="宋体" w:eastAsia="宋体" w:cs="宋体"/>
          <w:color w:val="auto"/>
          <w:highlight w:val="none"/>
          <w:lang w:val="en-US" w:eastAsia="zh-CN"/>
        </w:rPr>
      </w:pPr>
    </w:p>
    <w:p w14:paraId="1E727ADE">
      <w:pPr>
        <w:pStyle w:val="5"/>
        <w:rPr>
          <w:rFonts w:hint="eastAsia" w:ascii="宋体" w:hAnsi="宋体" w:eastAsia="宋体" w:cs="宋体"/>
          <w:color w:val="auto"/>
          <w:highlight w:val="none"/>
          <w:lang w:val="en-US" w:eastAsia="zh-CN"/>
        </w:rPr>
      </w:pPr>
    </w:p>
    <w:p w14:paraId="6C6BB5CC">
      <w:pPr>
        <w:pStyle w:val="5"/>
        <w:rPr>
          <w:rFonts w:hint="eastAsia" w:ascii="宋体" w:hAnsi="宋体" w:eastAsia="宋体" w:cs="宋体"/>
          <w:color w:val="auto"/>
          <w:highlight w:val="none"/>
          <w:lang w:val="en-US" w:eastAsia="zh-CN"/>
        </w:rPr>
      </w:pPr>
    </w:p>
    <w:p w14:paraId="1D982B1D">
      <w:pPr>
        <w:pStyle w:val="5"/>
        <w:rPr>
          <w:rFonts w:hint="eastAsia" w:ascii="宋体" w:hAnsi="宋体" w:eastAsia="宋体" w:cs="宋体"/>
          <w:color w:val="auto"/>
          <w:highlight w:val="none"/>
          <w:lang w:val="en-US" w:eastAsia="zh-CN"/>
        </w:rPr>
      </w:pPr>
    </w:p>
    <w:p w14:paraId="61D53FC6">
      <w:pPr>
        <w:pStyle w:val="5"/>
        <w:rPr>
          <w:rFonts w:hint="eastAsia" w:ascii="宋体" w:hAnsi="宋体" w:eastAsia="宋体" w:cs="宋体"/>
          <w:color w:val="auto"/>
          <w:highlight w:val="none"/>
          <w:lang w:val="en-US" w:eastAsia="zh-CN"/>
        </w:rPr>
      </w:pPr>
    </w:p>
    <w:p w14:paraId="3E668DFF">
      <w:pPr>
        <w:pStyle w:val="5"/>
        <w:rPr>
          <w:rFonts w:hint="eastAsia" w:ascii="宋体" w:hAnsi="宋体" w:eastAsia="宋体" w:cs="宋体"/>
          <w:color w:val="auto"/>
          <w:highlight w:val="none"/>
          <w:lang w:val="en-US" w:eastAsia="zh-CN"/>
        </w:rPr>
      </w:pPr>
    </w:p>
    <w:p w14:paraId="2EA1DE87">
      <w:pPr>
        <w:pStyle w:val="5"/>
        <w:rPr>
          <w:rFonts w:hint="eastAsia" w:ascii="宋体" w:hAnsi="宋体" w:eastAsia="宋体" w:cs="宋体"/>
          <w:color w:val="auto"/>
          <w:highlight w:val="none"/>
          <w:lang w:val="en-US" w:eastAsia="zh-CN"/>
        </w:rPr>
      </w:pPr>
    </w:p>
    <w:p w14:paraId="234F3584">
      <w:pPr>
        <w:pStyle w:val="5"/>
        <w:rPr>
          <w:rFonts w:hint="eastAsia" w:ascii="宋体" w:hAnsi="宋体" w:eastAsia="宋体" w:cs="宋体"/>
          <w:color w:val="auto"/>
          <w:highlight w:val="none"/>
          <w:lang w:val="en-US" w:eastAsia="zh-CN"/>
        </w:rPr>
      </w:pPr>
    </w:p>
    <w:p w14:paraId="4D1518E3">
      <w:pPr>
        <w:pStyle w:val="5"/>
        <w:rPr>
          <w:rFonts w:hint="eastAsia" w:ascii="宋体" w:hAnsi="宋体" w:eastAsia="宋体" w:cs="宋体"/>
          <w:color w:val="auto"/>
          <w:highlight w:val="none"/>
          <w:lang w:val="en-US" w:eastAsia="zh-CN"/>
        </w:rPr>
      </w:pPr>
    </w:p>
    <w:p w14:paraId="25CB23DB">
      <w:pPr>
        <w:pStyle w:val="5"/>
        <w:rPr>
          <w:rFonts w:hint="eastAsia" w:ascii="宋体" w:hAnsi="宋体" w:eastAsia="宋体" w:cs="宋体"/>
          <w:color w:val="auto"/>
          <w:highlight w:val="none"/>
          <w:lang w:val="en-US" w:eastAsia="zh-CN"/>
        </w:rPr>
      </w:pPr>
    </w:p>
    <w:p w14:paraId="01F7ECE1">
      <w:pPr>
        <w:pStyle w:val="5"/>
        <w:rPr>
          <w:rFonts w:hint="eastAsia" w:ascii="宋体" w:hAnsi="宋体" w:eastAsia="宋体" w:cs="宋体"/>
          <w:color w:val="auto"/>
          <w:highlight w:val="none"/>
          <w:lang w:val="en-US" w:eastAsia="zh-CN"/>
        </w:rPr>
      </w:pPr>
    </w:p>
    <w:p w14:paraId="37E32911">
      <w:pPr>
        <w:pStyle w:val="5"/>
        <w:rPr>
          <w:rFonts w:hint="eastAsia" w:ascii="宋体" w:hAnsi="宋体" w:eastAsia="宋体" w:cs="宋体"/>
          <w:color w:val="auto"/>
          <w:highlight w:val="none"/>
          <w:lang w:val="en-US" w:eastAsia="zh-CN"/>
        </w:rPr>
      </w:pPr>
    </w:p>
    <w:p w14:paraId="0FDDDB40">
      <w:pPr>
        <w:pStyle w:val="5"/>
        <w:rPr>
          <w:rFonts w:hint="eastAsia" w:ascii="宋体" w:hAnsi="宋体" w:eastAsia="宋体" w:cs="宋体"/>
          <w:color w:val="auto"/>
          <w:highlight w:val="none"/>
          <w:lang w:val="en-US" w:eastAsia="zh-CN"/>
        </w:rPr>
      </w:pPr>
    </w:p>
    <w:p w14:paraId="671AF6BA">
      <w:pPr>
        <w:pStyle w:val="5"/>
        <w:rPr>
          <w:rFonts w:hint="eastAsia" w:ascii="宋体" w:hAnsi="宋体" w:eastAsia="宋体" w:cs="宋体"/>
          <w:color w:val="auto"/>
          <w:highlight w:val="none"/>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（三）特殊资格审查：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1、法定代表人授权委托书：法定代表人直接参加投标的，须提供法定代表人身份证明(附法人身份证复印件）；法定代表人授权代表参加投标的，须提供法定代表人授权委托书(附法人及被授权人身份证复印件）；</w:t>
      </w:r>
    </w:p>
    <w:p w14:paraId="6FC7D6B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2、企业资质：</w:t>
      </w:r>
      <w:r>
        <w:rPr>
          <w:rFonts w:hint="eastAsia" w:ascii="宋体" w:hAnsi="宋体" w:eastAsia="宋体" w:cs="宋体"/>
          <w:color w:val="auto"/>
          <w:kern w:val="0"/>
          <w:sz w:val="21"/>
          <w:szCs w:val="21"/>
          <w:highlight w:val="none"/>
          <w:lang w:val="en-US" w:eastAsia="zh-CN" w:bidi="ar"/>
        </w:rPr>
        <w:t>供应商需具备建设行政主管部门颁发的市政公用工程施工总承包三级及以上资质，且具有有效的安全生产许可证；</w:t>
      </w:r>
    </w:p>
    <w:p w14:paraId="77DAD6A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3、拟派项目负责人资质和专业要求：拟派项目经理须具备注册在本企业的市政公用工程专业二级及以上注册建造师证书和有效的安全生产考核合格证（建安B证），且无在建工程（无在建供应商自主承诺）；</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信用：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14:paraId="1C260D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5、本项目不接受联合体磋商</w:t>
      </w:r>
    </w:p>
    <w:p w14:paraId="230101D4">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bookmarkStart w:id="24" w:name="_GoBack"/>
      <w:bookmarkEnd w:id="24"/>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01637979"/>
      <w:bookmarkStart w:id="1" w:name="_Toc214090947"/>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14090948"/>
      <w:bookmarkStart w:id="3" w:name="_Toc201637980"/>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01637981"/>
      <w:bookmarkStart w:id="5" w:name="_Toc214090949"/>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default" w:ascii="宋体" w:hAnsi="宋体" w:eastAsia="宋体" w:cs="宋体"/>
          <w:sz w:val="21"/>
          <w:szCs w:val="21"/>
          <w:lang w:val="en-US" w:eastAsia="zh-CN"/>
        </w:rPr>
      </w:pPr>
      <w:bookmarkStart w:id="6" w:name="_Toc201637982"/>
      <w:bookmarkStart w:id="7" w:name="_Toc214090950"/>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01637983"/>
            <w:bookmarkStart w:id="9" w:name="_Toc214090951"/>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01637984"/>
            <w:bookmarkStart w:id="11" w:name="_Toc214090952"/>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14090953"/>
            <w:bookmarkStart w:id="13" w:name="_Toc201637985"/>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14090954"/>
            <w:bookmarkStart w:id="15" w:name="_Toc201637986"/>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01637987"/>
            <w:bookmarkStart w:id="17" w:name="_Toc214090955"/>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01637988"/>
            <w:bookmarkStart w:id="19" w:name="_Toc214090956"/>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14090957"/>
            <w:bookmarkStart w:id="21" w:name="_Toc201637989"/>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01637990"/>
            <w:bookmarkStart w:id="23" w:name="_Toc214090958"/>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6B8E59">
      <w:pPr>
        <w:shd w:val="clear"/>
        <w:rPr>
          <w:rFonts w:hint="eastAsia" w:ascii="宋体" w:hAnsi="宋体" w:eastAsia="宋体" w:cs="宋体"/>
          <w:b/>
          <w:sz w:val="21"/>
          <w:szCs w:val="21"/>
        </w:rPr>
      </w:pPr>
      <w:r>
        <w:rPr>
          <w:rFonts w:hint="eastAsia" w:ascii="宋体" w:hAnsi="宋体" w:eastAsia="宋体" w:cs="宋体"/>
          <w:color w:val="auto"/>
          <w:sz w:val="21"/>
          <w:szCs w:val="21"/>
          <w:highlight w:val="none"/>
          <w:lang w:eastAsia="zh-CN"/>
        </w:rPr>
        <w:t>注：法定代表人参加时无需提供。</w:t>
      </w:r>
    </w:p>
    <w:p w14:paraId="63DA4D43">
      <w:pPr>
        <w:shd w:val="clea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032AC3CD">
      <w:pPr>
        <w:shd w:val="clear"/>
        <w:spacing w:line="360" w:lineRule="auto"/>
        <w:ind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承诺函</w:t>
      </w:r>
    </w:p>
    <w:p w14:paraId="45DB1135">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我单位参与</w:t>
      </w:r>
      <w:r>
        <w:rPr>
          <w:rFonts w:hint="eastAsia" w:ascii="宋体" w:hAnsi="宋体" w:eastAsia="宋体" w:cs="宋体"/>
          <w:kern w:val="0"/>
          <w:sz w:val="22"/>
          <w:szCs w:val="22"/>
          <w:u w:val="single"/>
          <w:lang w:val="en-US" w:eastAsia="zh-CN" w:bidi="ar-SA"/>
        </w:rPr>
        <w:t xml:space="preserve">  项目名称（项目编号）  </w:t>
      </w:r>
      <w:r>
        <w:rPr>
          <w:rFonts w:hint="eastAsia" w:ascii="宋体" w:hAnsi="宋体" w:eastAsia="宋体" w:cs="宋体"/>
          <w:kern w:val="0"/>
          <w:sz w:val="22"/>
          <w:szCs w:val="22"/>
          <w:lang w:val="en-US" w:eastAsia="zh-CN" w:bidi="ar-SA"/>
        </w:rPr>
        <w:t>磋商活动，我单位已完全知悉磋商文件中的相关规定，我单位在此承诺：</w:t>
      </w:r>
    </w:p>
    <w:p w14:paraId="73BBAAD2">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1、我单位</w:t>
      </w:r>
      <w:r>
        <w:rPr>
          <w:rFonts w:hint="eastAsia" w:ascii="宋体" w:hAnsi="宋体" w:eastAsia="宋体" w:cs="宋体"/>
          <w:kern w:val="0"/>
          <w:sz w:val="22"/>
          <w:szCs w:val="22"/>
          <w:u w:val="single"/>
          <w:lang w:val="en-US" w:eastAsia="zh-CN" w:bidi="ar-SA"/>
        </w:rPr>
        <w:t xml:space="preserve">  （填“是/否”） </w:t>
      </w:r>
      <w:r>
        <w:rPr>
          <w:rFonts w:hint="eastAsia" w:ascii="宋体" w:hAnsi="宋体" w:eastAsia="宋体" w:cs="宋体"/>
          <w:kern w:val="0"/>
          <w:sz w:val="22"/>
          <w:szCs w:val="22"/>
          <w:lang w:val="en-US" w:eastAsia="zh-CN" w:bidi="ar-SA"/>
        </w:rPr>
        <w:t>联合体形式参与磋商。</w:t>
      </w:r>
    </w:p>
    <w:p w14:paraId="24516080">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2、我单位响应文件中提供的资料均真实有效。</w:t>
      </w:r>
    </w:p>
    <w:p w14:paraId="23A5BAD1">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p>
    <w:p w14:paraId="42B3009D">
      <w:pPr>
        <w:widowControl w:val="0"/>
        <w:tabs>
          <w:tab w:val="left" w:pos="3544"/>
        </w:tabs>
        <w:spacing w:line="360" w:lineRule="auto"/>
        <w:ind w:firstLine="440" w:firstLineChars="200"/>
        <w:jc w:val="both"/>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若我单位提供虚假承诺，愿承担相关法律责任。</w:t>
      </w:r>
    </w:p>
    <w:p w14:paraId="175AEA0B">
      <w:pPr>
        <w:spacing w:line="360" w:lineRule="auto"/>
        <w:rPr>
          <w:rFonts w:hint="eastAsia" w:ascii="宋体" w:hAnsi="宋体" w:eastAsia="宋体" w:cs="宋体"/>
          <w:kern w:val="2"/>
          <w:sz w:val="22"/>
          <w:szCs w:val="22"/>
          <w:lang w:val="en-US" w:eastAsia="zh-CN" w:bidi="ar-SA"/>
        </w:rPr>
      </w:pPr>
    </w:p>
    <w:p w14:paraId="5E0CF79E">
      <w:pPr>
        <w:spacing w:line="360" w:lineRule="auto"/>
        <w:rPr>
          <w:rFonts w:hint="eastAsia" w:ascii="宋体" w:hAnsi="宋体" w:eastAsia="宋体" w:cs="宋体"/>
          <w:kern w:val="2"/>
          <w:sz w:val="22"/>
          <w:szCs w:val="22"/>
          <w:lang w:val="en-US" w:eastAsia="zh-CN" w:bidi="ar-SA"/>
        </w:rPr>
      </w:pPr>
    </w:p>
    <w:p w14:paraId="408B8464">
      <w:pPr>
        <w:shd w:val="clear"/>
        <w:spacing w:line="360" w:lineRule="auto"/>
        <w:ind w:right="540" w:rightChars="257"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531CA25A">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7C8C302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lang w:val="en-US" w:eastAsia="zh-CN" w:bidi="ar-SA"/>
        </w:rPr>
        <w:t>日期：  年  月  日</w:t>
      </w:r>
    </w:p>
    <w:p w14:paraId="518C5E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8033848"/>
    <w:rsid w:val="09641007"/>
    <w:rsid w:val="0BEC07AD"/>
    <w:rsid w:val="0EE634A6"/>
    <w:rsid w:val="0F3A30A6"/>
    <w:rsid w:val="15091AF6"/>
    <w:rsid w:val="15793835"/>
    <w:rsid w:val="17FC0347"/>
    <w:rsid w:val="1B927ED7"/>
    <w:rsid w:val="1BFD0D1C"/>
    <w:rsid w:val="1C5648D0"/>
    <w:rsid w:val="1D0E6058"/>
    <w:rsid w:val="2A9A5842"/>
    <w:rsid w:val="2E8A13DC"/>
    <w:rsid w:val="2EB532C1"/>
    <w:rsid w:val="364F15D3"/>
    <w:rsid w:val="40D906BF"/>
    <w:rsid w:val="41C5246F"/>
    <w:rsid w:val="42303B5B"/>
    <w:rsid w:val="45D40188"/>
    <w:rsid w:val="4FEB6960"/>
    <w:rsid w:val="557C733A"/>
    <w:rsid w:val="5B53421D"/>
    <w:rsid w:val="5BC47981"/>
    <w:rsid w:val="62315B16"/>
    <w:rsid w:val="62967221"/>
    <w:rsid w:val="64D15E6F"/>
    <w:rsid w:val="66983C89"/>
    <w:rsid w:val="67A73D30"/>
    <w:rsid w:val="6A503CD9"/>
    <w:rsid w:val="6C236EDC"/>
    <w:rsid w:val="763613CC"/>
    <w:rsid w:val="77534E09"/>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3049</Words>
  <Characters>3167</Characters>
  <Lines>0</Lines>
  <Paragraphs>0</Paragraphs>
  <TotalTime>0</TotalTime>
  <ScaleCrop>false</ScaleCrop>
  <LinksUpToDate>false</LinksUpToDate>
  <CharactersWithSpaces>3606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2025-07-30T08:05:49Z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