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48415">
      <w:pPr>
        <w:pStyle w:val="8"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监狱、戒毒企业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声明函》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（格式，若有）</w:t>
      </w:r>
    </w:p>
    <w:p w14:paraId="4A4EC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332" w:firstLineChars="6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</w:t>
      </w:r>
    </w:p>
    <w:p w14:paraId="2A72E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687" w:firstLineChars="600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doubl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zh-CN"/>
        </w:rPr>
        <w:t>监狱、戒毒企业声明函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（非监狱、戒毒企业不填写）</w:t>
      </w:r>
    </w:p>
    <w:p w14:paraId="77015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4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</w:t>
      </w:r>
    </w:p>
    <w:p w14:paraId="7AA5A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本单位郑重声明，根据《</w:t>
      </w:r>
      <w:r>
        <w:rPr>
          <w:rFonts w:hint="eastAsia" w:ascii="仿宋" w:hAnsi="仿宋" w:eastAsia="仿宋" w:cs="仿宋"/>
          <w:color w:val="auto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》（财库〔2014〕68号）的规定，本单位为符合条件的监狱、戒毒企业，且本单位参加的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670F9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本单位对上述声明的真实性负责。如有虚假，将依法承担相应责任。</w:t>
      </w:r>
    </w:p>
    <w:p w14:paraId="09460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CF2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C1071F">
      <w:pPr>
        <w:keepNext w:val="0"/>
        <w:keepLines w:val="0"/>
        <w:pageBreakBefore w:val="0"/>
        <w:widowControl w:val="0"/>
        <w:tabs>
          <w:tab w:val="left" w:pos="4860"/>
          <w:tab w:val="left" w:pos="8040"/>
          <w:tab w:val="left" w:pos="81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862" w:firstLine="48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1A1FF7F0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1560" w:firstLine="48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日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6DF2202F">
      <w:pPr>
        <w:spacing w:line="48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01DFD17">
      <w:pPr>
        <w:pStyle w:val="3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B803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4358E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备注：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提供的《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0"/>
          <w:highlight w:val="none"/>
        </w:rPr>
        <w:t>监狱、戒毒企业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声明函》必须真实有效，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0"/>
          <w:highlight w:val="none"/>
        </w:rPr>
        <w:t>应当提供由省级以上监狱管理局、戒毒管理局(含新疆生产建设兵团)出具的属于监狱企业的证明文件。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15379"/>
    <w:rsid w:val="1FB1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2025-08-14T16:05:00Z</dcterms:created>
  <dc:creator>Miss. Kang✨</dc:creator>
  <cp:lastModifiedBy>Miss. Kang✨</cp:lastModifiedBy>
  <dcterms:modified xsi:type="dcterms:W3CDTF">2025-08-14T16:05:43Z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B0AE51E7E36C4DDFBFC0C08EC851B90F_11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