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16146"/>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shd w:val="clear" w:color="auto" w:fill="FFFFFF"/>
        </w:rPr>
        <w:t>供应商应具有独立承担民事责任的能力且具备向采购人</w:t>
      </w:r>
      <w:r>
        <w:rPr>
          <w:rFonts w:hint="eastAsia" w:ascii="仿宋" w:hAnsi="仿宋" w:eastAsia="仿宋" w:cs="仿宋"/>
          <w:sz w:val="28"/>
          <w:szCs w:val="28"/>
          <w:highlight w:val="none"/>
          <w:shd w:val="clear" w:color="auto" w:fill="FFFFFF"/>
          <w:lang w:eastAsia="zh-CN"/>
        </w:rPr>
        <w:t>提供相关工程及服务的企业法人</w:t>
      </w:r>
      <w:r>
        <w:rPr>
          <w:rFonts w:hint="eastAsia" w:ascii="仿宋" w:hAnsi="仿宋" w:eastAsia="仿宋" w:cs="仿宋"/>
          <w:sz w:val="28"/>
          <w:szCs w:val="28"/>
          <w:highlight w:val="none"/>
          <w:shd w:val="clear" w:color="auto" w:fill="FFFFFF"/>
        </w:rPr>
        <w:t>、其他组织,企业法人应提供统一社会信用代码的营业执照；其他组织应提供合法证明文件</w:t>
      </w:r>
      <w:r>
        <w:rPr>
          <w:rFonts w:hint="eastAsia" w:ascii="仿宋" w:hAnsi="仿宋" w:eastAsia="仿宋" w:cs="仿宋"/>
          <w:sz w:val="28"/>
          <w:szCs w:val="28"/>
          <w:highlight w:val="none"/>
          <w:shd w:val="clear" w:color="auto" w:fill="FFFFFF"/>
          <w:lang w:eastAsia="zh-CN"/>
        </w:rPr>
        <w:t>。</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07</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53BAF8AC">
      <w:pPr>
        <w:rPr>
          <w:rFonts w:hint="eastAsia" w:ascii="仿宋" w:hAnsi="仿宋" w:eastAsia="仿宋" w:cs="仿宋"/>
          <w:sz w:val="28"/>
          <w:szCs w:val="28"/>
          <w:highlight w:val="none"/>
          <w:lang w:val="en-US" w:eastAsia="zh-CN"/>
        </w:rPr>
      </w:pPr>
    </w:p>
    <w:p w14:paraId="44663D39">
      <w:pPr>
        <w:rPr>
          <w:rFonts w:hint="eastAsia" w:ascii="仿宋" w:hAnsi="仿宋" w:eastAsia="仿宋" w:cs="仿宋"/>
          <w:sz w:val="28"/>
          <w:szCs w:val="28"/>
          <w:highlight w:val="none"/>
          <w:lang w:val="en-US" w:eastAsia="zh-CN"/>
        </w:rPr>
      </w:pPr>
    </w:p>
    <w:p w14:paraId="1A36C73B">
      <w:pPr>
        <w:rPr>
          <w:rFonts w:hint="eastAsia" w:ascii="仿宋" w:hAnsi="仿宋" w:eastAsia="仿宋" w:cs="仿宋"/>
          <w:sz w:val="28"/>
          <w:szCs w:val="28"/>
          <w:highlight w:val="none"/>
          <w:lang w:val="en-US" w:eastAsia="zh-CN"/>
        </w:rPr>
      </w:pPr>
    </w:p>
    <w:p w14:paraId="3FE665D9">
      <w:pPr>
        <w:rPr>
          <w:rFonts w:hint="eastAsia" w:ascii="仿宋" w:hAnsi="仿宋" w:eastAsia="仿宋" w:cs="仿宋"/>
          <w:sz w:val="28"/>
          <w:szCs w:val="28"/>
          <w:highlight w:val="none"/>
          <w:lang w:val="en-US" w:eastAsia="zh-CN"/>
        </w:rPr>
      </w:pPr>
    </w:p>
    <w:p w14:paraId="41D34A9E">
      <w:pPr>
        <w:rPr>
          <w:rFonts w:hint="eastAsia" w:ascii="仿宋" w:hAnsi="仿宋" w:eastAsia="仿宋" w:cs="仿宋"/>
          <w:sz w:val="28"/>
          <w:szCs w:val="28"/>
          <w:highlight w:val="none"/>
          <w:lang w:val="en-US" w:eastAsia="zh-CN"/>
        </w:rPr>
      </w:pPr>
    </w:p>
    <w:p w14:paraId="52968AFB">
      <w:pPr>
        <w:rPr>
          <w:rFonts w:hint="eastAsia" w:ascii="仿宋" w:hAnsi="仿宋" w:eastAsia="仿宋" w:cs="仿宋"/>
          <w:sz w:val="28"/>
          <w:szCs w:val="28"/>
          <w:highlight w:val="none"/>
          <w:lang w:val="en-US" w:eastAsia="zh-CN"/>
        </w:rPr>
      </w:pPr>
    </w:p>
    <w:p w14:paraId="4D4EF58C">
      <w:pPr>
        <w:rPr>
          <w:rFonts w:hint="eastAsia" w:ascii="仿宋" w:hAnsi="仿宋" w:eastAsia="仿宋" w:cs="仿宋"/>
          <w:sz w:val="28"/>
          <w:szCs w:val="28"/>
          <w:highlight w:val="none"/>
          <w:lang w:val="en-US" w:eastAsia="zh-CN"/>
        </w:rPr>
      </w:pPr>
    </w:p>
    <w:p w14:paraId="109CE043">
      <w:pPr>
        <w:rPr>
          <w:rFonts w:hint="eastAsia" w:ascii="仿宋" w:hAnsi="仿宋" w:eastAsia="仿宋" w:cs="仿宋"/>
          <w:sz w:val="28"/>
          <w:szCs w:val="28"/>
          <w:highlight w:val="none"/>
          <w:lang w:val="en-US" w:eastAsia="zh-CN"/>
        </w:rPr>
      </w:pPr>
    </w:p>
    <w:p w14:paraId="1935E9B6">
      <w:pPr>
        <w:rPr>
          <w:rFonts w:hint="eastAsia" w:ascii="仿宋" w:hAnsi="仿宋" w:eastAsia="仿宋" w:cs="仿宋"/>
          <w:sz w:val="28"/>
          <w:szCs w:val="28"/>
          <w:highlight w:val="none"/>
          <w:lang w:val="en-US" w:eastAsia="zh-CN"/>
        </w:rPr>
      </w:pPr>
    </w:p>
    <w:p w14:paraId="4840E64B">
      <w:pPr>
        <w:rPr>
          <w:rFonts w:hint="eastAsia" w:ascii="仿宋" w:hAnsi="仿宋" w:eastAsia="仿宋" w:cs="仿宋"/>
          <w:sz w:val="28"/>
          <w:szCs w:val="28"/>
          <w:highlight w:val="none"/>
          <w:lang w:val="en-US" w:eastAsia="zh-CN"/>
        </w:rPr>
      </w:pPr>
    </w:p>
    <w:p w14:paraId="3645A610">
      <w:pPr>
        <w:rPr>
          <w:rFonts w:hint="eastAsia" w:ascii="仿宋" w:hAnsi="仿宋" w:eastAsia="仿宋" w:cs="仿宋"/>
          <w:sz w:val="28"/>
          <w:szCs w:val="28"/>
          <w:highlight w:val="none"/>
          <w:lang w:val="en-US" w:eastAsia="zh-CN"/>
        </w:rPr>
      </w:pPr>
    </w:p>
    <w:p w14:paraId="1BF0E1AD">
      <w:pPr>
        <w:rPr>
          <w:rFonts w:hint="eastAsia" w:ascii="仿宋" w:hAnsi="仿宋" w:eastAsia="仿宋" w:cs="仿宋"/>
          <w:sz w:val="28"/>
          <w:szCs w:val="28"/>
          <w:highlight w:val="none"/>
          <w:lang w:val="en-US" w:eastAsia="zh-CN"/>
        </w:rPr>
      </w:pPr>
    </w:p>
    <w:p w14:paraId="46733FDA">
      <w:pPr>
        <w:rPr>
          <w:rFonts w:hint="eastAsia" w:ascii="仿宋" w:hAnsi="仿宋" w:eastAsia="仿宋" w:cs="仿宋"/>
          <w:sz w:val="28"/>
          <w:szCs w:val="28"/>
          <w:highlight w:val="none"/>
          <w:lang w:val="en-US" w:eastAsia="zh-CN"/>
        </w:rPr>
      </w:pPr>
    </w:p>
    <w:p w14:paraId="348F857A">
      <w:pPr>
        <w:rPr>
          <w:rFonts w:hint="eastAsia" w:ascii="仿宋" w:hAnsi="仿宋" w:eastAsia="仿宋" w:cs="仿宋"/>
          <w:sz w:val="28"/>
          <w:szCs w:val="28"/>
          <w:highlight w:val="none"/>
          <w:lang w:val="en-US" w:eastAsia="zh-CN"/>
        </w:rPr>
      </w:pPr>
    </w:p>
    <w:p w14:paraId="3F87382A">
      <w:pPr>
        <w:rPr>
          <w:rFonts w:hint="eastAsia" w:ascii="仿宋" w:hAnsi="仿宋" w:eastAsia="仿宋" w:cs="仿宋"/>
          <w:sz w:val="28"/>
          <w:szCs w:val="28"/>
          <w:highlight w:val="none"/>
          <w:lang w:val="en-US" w:eastAsia="zh-CN"/>
        </w:rPr>
      </w:pPr>
    </w:p>
    <w:p w14:paraId="70DB401F">
      <w:pPr>
        <w:rPr>
          <w:rFonts w:hint="eastAsia" w:ascii="仿宋" w:hAnsi="仿宋" w:eastAsia="仿宋" w:cs="仿宋"/>
          <w:sz w:val="28"/>
          <w:szCs w:val="28"/>
          <w:highlight w:val="none"/>
          <w:lang w:val="en-US" w:eastAsia="zh-CN"/>
        </w:rPr>
      </w:pPr>
    </w:p>
    <w:p w14:paraId="37C7B92A">
      <w:pPr>
        <w:rPr>
          <w:rFonts w:hint="eastAsia" w:ascii="仿宋" w:hAnsi="仿宋" w:eastAsia="仿宋" w:cs="仿宋"/>
          <w:sz w:val="28"/>
          <w:szCs w:val="28"/>
          <w:highlight w:val="none"/>
          <w:lang w:val="en-US" w:eastAsia="zh-CN"/>
        </w:rPr>
      </w:pPr>
    </w:p>
    <w:p w14:paraId="46F75860">
      <w:pPr>
        <w:rPr>
          <w:rFonts w:hint="eastAsia" w:ascii="仿宋" w:hAnsi="仿宋" w:eastAsia="仿宋" w:cs="仿宋"/>
          <w:sz w:val="28"/>
          <w:szCs w:val="28"/>
          <w:highlight w:val="none"/>
          <w:lang w:val="en-US" w:eastAsia="zh-CN"/>
        </w:rPr>
      </w:pPr>
    </w:p>
    <w:p w14:paraId="47ED1651">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pPr>
    </w:p>
    <w:p w14:paraId="3882770F">
      <w:pPr>
        <w:pStyle w:val="12"/>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562" w:firstLineChars="200"/>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资质条件</w:t>
      </w:r>
    </w:p>
    <w:p w14:paraId="4D79BA0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firstLine="280" w:firstLineChars="1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 xml:space="preserve"> </w:t>
      </w:r>
      <w:r>
        <w:rPr>
          <w:rFonts w:hint="eastAsia" w:ascii="仿宋" w:hAnsi="仿宋" w:eastAsia="仿宋" w:cs="仿宋"/>
          <w:kern w:val="0"/>
          <w:sz w:val="28"/>
          <w:szCs w:val="28"/>
          <w:highlight w:val="none"/>
        </w:rPr>
        <w:t>提供</w:t>
      </w:r>
      <w:r>
        <w:rPr>
          <w:rFonts w:hint="eastAsia" w:ascii="仿宋" w:hAnsi="仿宋" w:eastAsia="仿宋" w:cs="仿宋"/>
          <w:kern w:val="0"/>
          <w:sz w:val="28"/>
          <w:szCs w:val="28"/>
          <w:highlight w:val="none"/>
          <w:lang w:val="en-US" w:eastAsia="zh-CN"/>
        </w:rPr>
        <w:t>电子与智能化工程（建筑智能化工程）专业承包二级及以上资质；</w:t>
      </w:r>
    </w:p>
    <w:p w14:paraId="029F3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E88E07">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4D8F56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B4D79C1">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211CD7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0F5176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46B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A49B2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4A5D37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ED296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E4B75F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748140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3D9ABF5">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E00EE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F9DDD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E479AC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0906F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5CBB18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C6B89DF">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45F40128">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0589FB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BF077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AAC40A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BF14365">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412498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B4A2D9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val="en-US" w:eastAsia="zh-CN"/>
        </w:rPr>
        <w:t>8.2</w:t>
      </w:r>
      <w:r>
        <w:rPr>
          <w:rFonts w:hint="eastAsia" w:ascii="仿宋" w:hAnsi="仿宋" w:eastAsia="仿宋" w:cs="仿宋"/>
          <w:kern w:val="0"/>
          <w:sz w:val="28"/>
          <w:szCs w:val="28"/>
          <w:highlight w:val="none"/>
        </w:rPr>
        <w:t>提供有效的施工企业</w:t>
      </w:r>
      <w:bookmarkStart w:id="9" w:name="OLE_LINK53"/>
      <w:r>
        <w:rPr>
          <w:rFonts w:hint="eastAsia" w:ascii="仿宋" w:hAnsi="仿宋" w:eastAsia="仿宋" w:cs="仿宋"/>
          <w:kern w:val="0"/>
          <w:sz w:val="28"/>
          <w:szCs w:val="28"/>
          <w:highlight w:val="none"/>
        </w:rPr>
        <w:t>安全生产许可证</w:t>
      </w:r>
      <w:bookmarkEnd w:id="9"/>
      <w:r>
        <w:rPr>
          <w:rFonts w:hint="eastAsia" w:ascii="仿宋" w:hAnsi="仿宋" w:eastAsia="仿宋" w:cs="仿宋"/>
          <w:kern w:val="0"/>
          <w:sz w:val="28"/>
          <w:szCs w:val="28"/>
          <w:highlight w:val="none"/>
        </w:rPr>
        <w:t>；</w:t>
      </w:r>
    </w:p>
    <w:p w14:paraId="3F33BDE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5406AF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DBC90B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A6BDEA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7FADB3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983B65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C07D51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7D1F8B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75AA0F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D75AF0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FDF033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3ADB5C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E1763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C1336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65043E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4E7660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A12B83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075E32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9F458D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6690F9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F8D897">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6C74312B">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val="en-US" w:eastAsia="zh-CN"/>
        </w:rPr>
        <w:t>8.3</w:t>
      </w:r>
      <w:r>
        <w:rPr>
          <w:rFonts w:hint="eastAsia" w:ascii="仿宋" w:hAnsi="仿宋" w:eastAsia="仿宋" w:cs="仿宋"/>
          <w:b w:val="0"/>
          <w:bCs/>
          <w:color w:val="auto"/>
          <w:sz w:val="28"/>
          <w:szCs w:val="28"/>
          <w:highlight w:val="none"/>
          <w:lang w:eastAsia="zh-CN"/>
        </w:rPr>
        <w:t>项目经理须具备</w:t>
      </w:r>
      <w:r>
        <w:rPr>
          <w:rFonts w:hint="eastAsia" w:ascii="仿宋" w:hAnsi="仿宋" w:cs="仿宋"/>
          <w:b w:val="0"/>
          <w:bCs/>
          <w:color w:val="auto"/>
          <w:sz w:val="28"/>
          <w:szCs w:val="28"/>
          <w:highlight w:val="none"/>
          <w:lang w:val="en-US" w:eastAsia="zh-CN"/>
        </w:rPr>
        <w:t>机电</w:t>
      </w:r>
      <w:r>
        <w:rPr>
          <w:rFonts w:hint="eastAsia" w:ascii="仿宋" w:hAnsi="仿宋" w:eastAsia="仿宋" w:cs="仿宋"/>
          <w:b w:val="0"/>
          <w:bCs/>
          <w:color w:val="auto"/>
          <w:sz w:val="28"/>
          <w:szCs w:val="28"/>
          <w:highlight w:val="none"/>
          <w:lang w:eastAsia="zh-CN"/>
        </w:rPr>
        <w:t>工程专业二级及以上注册建造师证书，有效的安全生产考核合格证书（建安B证），提供无在建项目承诺</w:t>
      </w:r>
      <w:r>
        <w:rPr>
          <w:rFonts w:hint="eastAsia" w:ascii="仿宋" w:hAnsi="仿宋" w:eastAsia="仿宋" w:cs="仿宋"/>
          <w:kern w:val="0"/>
          <w:sz w:val="28"/>
          <w:szCs w:val="28"/>
          <w:highlight w:val="none"/>
          <w:lang w:eastAsia="zh-CN"/>
        </w:rPr>
        <w:t>；</w:t>
      </w:r>
    </w:p>
    <w:p w14:paraId="43643F83">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eastAsia="zh-CN"/>
        </w:rPr>
      </w:pPr>
    </w:p>
    <w:p w14:paraId="7D8F5A6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eastAsia="zh-CN"/>
        </w:rPr>
      </w:pPr>
    </w:p>
    <w:p w14:paraId="10771376">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0D3F9A5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442486D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spacing w:before="260" w:after="260"/>
        <w:jc w:val="center"/>
        <w:rPr>
          <w:rFonts w:hint="eastAsia" w:ascii="宋体" w:hAnsi="宋体" w:cs="宋体"/>
          <w:color w:val="000000"/>
          <w:kern w:val="0"/>
          <w:position w:val="-1"/>
          <w:sz w:val="24"/>
        </w:rPr>
      </w:pPr>
    </w:p>
    <w:p w14:paraId="2312997C">
      <w:pPr>
        <w:spacing w:before="260" w:after="260"/>
        <w:jc w:val="center"/>
        <w:rPr>
          <w:rFonts w:hint="eastAsia" w:ascii="宋体" w:hAnsi="宋体" w:cs="宋体"/>
          <w:color w:val="000000"/>
          <w:kern w:val="0"/>
          <w:position w:val="-1"/>
          <w:sz w:val="24"/>
        </w:rPr>
      </w:pPr>
    </w:p>
    <w:p w14:paraId="0F2B87C5">
      <w:pPr>
        <w:spacing w:before="260" w:after="260"/>
        <w:jc w:val="center"/>
        <w:rPr>
          <w:rFonts w:hint="eastAsia" w:ascii="宋体" w:hAnsi="宋体" w:cs="宋体"/>
          <w:color w:val="000000"/>
          <w:kern w:val="0"/>
          <w:position w:val="-1"/>
          <w:sz w:val="24"/>
        </w:rPr>
      </w:pPr>
    </w:p>
    <w:p w14:paraId="72F7A09F">
      <w:pPr>
        <w:spacing w:before="260" w:after="260" w:line="360" w:lineRule="auto"/>
        <w:jc w:val="center"/>
        <w:rPr>
          <w:rFonts w:hint="eastAsia" w:ascii="宋体" w:hAnsi="宋体" w:cs="宋体"/>
          <w:color w:val="000000"/>
          <w:kern w:val="0"/>
          <w:position w:val="-1"/>
          <w:sz w:val="24"/>
        </w:rPr>
      </w:pPr>
    </w:p>
    <w:p w14:paraId="0D6F13FB">
      <w:pPr>
        <w:pStyle w:val="26"/>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供应商：</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112190D0">
      <w:pPr>
        <w:pStyle w:val="26"/>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A6BC0EC">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383BCDCF">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bookmarkStart w:id="10" w:name="_GoBack"/>
      <w:bookmarkEnd w:id="1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02795"/>
    <w:multiLevelType w:val="singleLevel"/>
    <w:tmpl w:val="5BE02795"/>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8A070F"/>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C63B79"/>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2A196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565849"/>
    <w:rsid w:val="5E927905"/>
    <w:rsid w:val="62AB062D"/>
    <w:rsid w:val="63C435F8"/>
    <w:rsid w:val="64A7494A"/>
    <w:rsid w:val="64C65C70"/>
    <w:rsid w:val="64EF4E96"/>
    <w:rsid w:val="66405B1C"/>
    <w:rsid w:val="689D625E"/>
    <w:rsid w:val="691769FD"/>
    <w:rsid w:val="69E95AFF"/>
    <w:rsid w:val="6A0172DF"/>
    <w:rsid w:val="6A88420E"/>
    <w:rsid w:val="6AC31919"/>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 w:type="paragraph" w:customStyle="1" w:styleId="25">
    <w:name w:val="null3"/>
    <w:hidden/>
    <w:qFormat/>
    <w:uiPriority w:val="0"/>
    <w:rPr>
      <w:rFonts w:hint="eastAsia" w:asciiTheme="minorHAnsi" w:hAnsiTheme="minorHAnsi" w:eastAsiaTheme="minorEastAsia" w:cstheme="minorBidi"/>
      <w:lang w:val="en-US" w:eastAsia="zh-Hans"/>
    </w:rPr>
  </w:style>
  <w:style w:type="paragraph" w:customStyle="1" w:styleId="26">
    <w:name w:val="09正文_wh"/>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946</Words>
  <Characters>963</Characters>
  <Lines>0</Lines>
  <Paragraphs>0</Paragraphs>
  <TotalTime>0</TotalTime>
  <ScaleCrop>false</ScaleCrop>
  <LinksUpToDate>false</LinksUpToDate>
  <CharactersWithSpaces>1544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刚子（速标图文13002973918）</cp:lastModifiedBy>
  <dcterms:modified xsi:type="dcterms:W3CDTF">2025-08-19T13:40:39Z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eyJoZGlkIjoiZmYzODExY2QxOTcyY2JmYWY4MGU5NDI2NDhmN2NiMGQiLCJ1c2VySWQiOiIzODU3MjQ5NzMifQ==</vt:lpwstr>
  </property>
</Properties>
</file>