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版本号：ZBYD-2025-ZC005-0120250819001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渭南市华州区文物保护研究所郑桓公墓安防工程(二次)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ZBYD-2025-ZC005-01</w:t>
      </w:r>
      <w:r>
        <w:br/>
      </w:r>
      <w:r>
        <w:br/>
      </w:r>
      <w:r>
        <w:br/>
      </w:r>
    </w:p>
    <w:p>
      <w:pPr>
        <w:pStyle w:val="null3"/>
        <w:jc w:val="center"/>
        <w:outlineLvl w:val="2"/>
      </w:pPr>
      <w:r>
        <w:rPr>
          <w:rFonts w:ascii="仿宋_GB2312" w:hAnsi="仿宋_GB2312" w:cs="仿宋_GB2312" w:eastAsia="仿宋_GB2312"/>
          <w:sz w:val="28"/>
          <w:b/>
        </w:rPr>
        <w:t>渭南市华州区文化和旅游局</w:t>
      </w:r>
    </w:p>
    <w:p>
      <w:pPr>
        <w:pStyle w:val="null3"/>
        <w:jc w:val="center"/>
        <w:outlineLvl w:val="2"/>
      </w:pPr>
      <w:r>
        <w:rPr>
          <w:rFonts w:ascii="仿宋_GB2312" w:hAnsi="仿宋_GB2312" w:cs="仿宋_GB2312" w:eastAsia="仿宋_GB2312"/>
          <w:sz w:val="28"/>
          <w:b/>
        </w:rPr>
        <w:t>陕西致博煜达项目管理有限公司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陕西致博煜达项目管理有限公司</w:t>
      </w:r>
      <w:r>
        <w:rPr>
          <w:rFonts w:ascii="仿宋_GB2312" w:hAnsi="仿宋_GB2312" w:cs="仿宋_GB2312" w:eastAsia="仿宋_GB2312"/>
        </w:rPr>
        <w:t>（以下简称“代理机构”）受</w:t>
      </w:r>
      <w:r>
        <w:rPr>
          <w:rFonts w:ascii="仿宋_GB2312" w:hAnsi="仿宋_GB2312" w:cs="仿宋_GB2312" w:eastAsia="仿宋_GB2312"/>
        </w:rPr>
        <w:t>渭南市华州区文化和旅游局</w:t>
      </w:r>
      <w:r>
        <w:rPr>
          <w:rFonts w:ascii="仿宋_GB2312" w:hAnsi="仿宋_GB2312" w:cs="仿宋_GB2312" w:eastAsia="仿宋_GB2312"/>
        </w:rPr>
        <w:t>委托，拟对</w:t>
      </w:r>
      <w:r>
        <w:rPr>
          <w:rFonts w:ascii="仿宋_GB2312" w:hAnsi="仿宋_GB2312" w:cs="仿宋_GB2312" w:eastAsia="仿宋_GB2312"/>
        </w:rPr>
        <w:t>渭南市华州区文物保护研究所郑桓公墓安防工程(二次)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ZBYD-2025-ZC005-01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渭南市华州区文物保护研究所郑桓公墓安防工程(二次)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郑桓公墓，春秋时期墓葬，墓地原有墓冢、三间郑桓公祠及一座旌功坊。明末祠与坊俱毁，仅留墓冢。本项目主要内容为：对郑桓公陵园进行安防建设，通过红外对射慕容报警，以便充分发挥技防优势，在物防与人防的协调下，有效遏制文物被盗、褚被损坏案件的发生。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采购包1（渭南市华州区文物保护研究所郑桓公墓安防工程）：属于专门面向中小企业采购。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1、具有独立承担民事责任的能力：具有独立承担民事责任的能力且具备向采购人提供相关工程及服务的企业法人、其他组织,企业法人应提供统一社会信用代码的营业执照；其他组织应提供合法证明文件。</w:t>
      </w:r>
    </w:p>
    <w:p>
      <w:pPr>
        <w:pStyle w:val="null3"/>
      </w:pPr>
      <w:r>
        <w:rPr>
          <w:rFonts w:ascii="仿宋_GB2312" w:hAnsi="仿宋_GB2312" w:cs="仿宋_GB2312" w:eastAsia="仿宋_GB2312"/>
        </w:rPr>
        <w:t>2、有依法缴纳税收和社会保障资金的良好记录：提供2024年07月以来任意3个月依法缴纳税收和社会保险的相关证明材料；注：依法免税或不需要缴纳社会保险的供应商提供相关部门出具的证明文件。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4、供应商授权合法的人员参加投标全过程：法定代表人授权委托书（附法定代表人身份证复印件）及被授权委托人身份证（法定代表人参加磋商只须提供法定代表人身份证）。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资质条件：1.提供电子与智能化工程（建筑智能化工程）专业承包二级及以上资质；2,。提供有效的施工企业安全生产许可证；3.项目负责人须具备机电工程专业二级及以上注册建造师证书，有效的安全生产考核合格证书（建安B证），提供无在建项目承诺。</w:t>
      </w:r>
    </w:p>
    <w:p>
      <w:pPr>
        <w:pStyle w:val="null3"/>
      </w:pPr>
      <w:r>
        <w:rPr>
          <w:rFonts w:ascii="仿宋_GB2312" w:hAnsi="仿宋_GB2312" w:cs="仿宋_GB2312" w:eastAsia="仿宋_GB2312"/>
        </w:rPr>
        <w:t>7、参加政府采购活动前三年内，在经营活动中没有重大违法记录：提供参加政府采购活动前3年内在经营活动中没有重大违法记录的书面声明。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8、声明函：提供《中小企业声明函》；供应商为监狱企业的，应提供监狱企业相关资格证明材料；供应商为残疾人福利性单位的，应提供《残疾人福利性单位声明函》。</w:t>
      </w:r>
    </w:p>
    <w:p>
      <w:pPr>
        <w:pStyle w:val="null3"/>
      </w:pPr>
      <w:r>
        <w:rPr>
          <w:rFonts w:ascii="仿宋_GB2312" w:hAnsi="仿宋_GB2312" w:cs="仿宋_GB2312" w:eastAsia="仿宋_GB2312"/>
        </w:rPr>
        <w:t>9、投标承诺：单位负责人为同一人或者存在直接控股、管理关系的不同供应商，不得参加同一合同项下的政府采购活动。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渭南市华州区文化和旅游局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陕西省渭南市华州区政务中心10楼1007室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李秉鑫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0913-4728369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陕西致博煜达项目管理有限公司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 陕西省西安市高新区唐延南路8号泰维智链中心一期B座2层206室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张咪、梁工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18513691459、13759981399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渭南市华州区政府采购管理股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0913-4720669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采购包1：435,737.39元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代理服务费收费标准：代理服务费收费标准：由成交供应商支付代理服务费，招标代理服务费按国家计委颁布的《招标代理服务收费管理暂行办法》（计价格『2002』1980 号）和发改办价格『2003』857号以及发改价格『2011』534 号文的规定标准计取。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渭南市华州区文化和旅游局</w:t>
      </w:r>
      <w:r>
        <w:rPr>
          <w:rFonts w:ascii="仿宋_GB2312" w:hAnsi="仿宋_GB2312" w:cs="仿宋_GB2312" w:eastAsia="仿宋_GB2312"/>
        </w:rPr>
        <w:t>和</w:t>
      </w:r>
      <w:r>
        <w:rPr>
          <w:rFonts w:ascii="仿宋_GB2312" w:hAnsi="仿宋_GB2312" w:cs="仿宋_GB2312" w:eastAsia="仿宋_GB2312"/>
        </w:rPr>
        <w:t>陕西致博煜达项目管理有限公司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渭南市华州区文化和旅游局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陕西致博煜达项目管理有限公司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渭南市华州区文化和旅游局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陕西致博煜达项目管理有限公司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以招标文件及合同约定为准。验收依据：合同文本，招标文件，投标响应文件，供应商所出具的检验报告满足国家或行业规范执行标准。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陕西致博煜达项目管理有限公司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陕西致博煜达项目管理有限公司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陕西致博煜达项目管理有限公司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联系人：张咪</w:t>
      </w:r>
    </w:p>
    <w:p>
      <w:pPr>
        <w:pStyle w:val="null3"/>
      </w:pPr>
      <w:r>
        <w:rPr>
          <w:rFonts w:ascii="仿宋_GB2312" w:hAnsi="仿宋_GB2312" w:cs="仿宋_GB2312" w:eastAsia="仿宋_GB2312"/>
        </w:rPr>
        <w:t>联系电话：13759981399、18513691459</w:t>
      </w:r>
    </w:p>
    <w:p>
      <w:pPr>
        <w:pStyle w:val="null3"/>
      </w:pPr>
      <w:r>
        <w:rPr>
          <w:rFonts w:ascii="仿宋_GB2312" w:hAnsi="仿宋_GB2312" w:cs="仿宋_GB2312" w:eastAsia="仿宋_GB2312"/>
        </w:rPr>
        <w:t>地址：陕西省西安市高新区唐延南路8号泰维智链中心一期B座2层206室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435,737.39</w:t>
      </w:r>
    </w:p>
    <w:p>
      <w:pPr>
        <w:pStyle w:val="null3"/>
      </w:pPr>
      <w:r>
        <w:rPr>
          <w:rFonts w:ascii="仿宋_GB2312" w:hAnsi="仿宋_GB2312" w:cs="仿宋_GB2312" w:eastAsia="仿宋_GB2312"/>
        </w:rPr>
        <w:t>采购包最高限价（元）: 435,737.39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郑桓公墓安防项目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435,737.39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标的名称：郑桓公墓安防项目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合格（达到国家强制性合格标准）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商务响应：①工期：60日历日；②质量标准：合格，达到国家现行技术标准；③工程地点：采购人指定地点。④付款方式：合同生效后，采购人按工程形象进度支付工程进度款：完成总体工程量的50%，支付至合同总价的30%，工程全部施工验收合格，双方根据竣工结算审计报告确定最终金额，采购人支付剩余款项。⑤合同条款：具体详见合同附件；⑥技术、服务标准和要求：具体详见本章“3.1技术、服务标准和要求”；⑦质保期：自竣工验收合格之日起一年。 2、中标（成交）供应商在中标（成交）结果公告发布后3个工作日内提供叁套纸质投标文件（经编标工具生成的文件直接打印并加盖公章），递交的纸质版文件内容确保与线上电子文件保持一致，不允许修改和补充。 3、成交供应商应在磋商会议结束后3日内向采购人提交最终版《工程量清单表》，供应商最终版《工程量清单表》中的总报价应与最终磋商总报价保持一致。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具有独立承担民事责任的能力且具备向采购人提供相关工程及服务的企业法人、其他组织,企业法人应提供统一社会信用代码的营业执照；其他组织应提供合法证明文件。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提供2024年07月以来任意3个月依法缴纳税收和社会保险的相关证明材料；注：依法免税或不需要缴纳社会保险的供应商提供相关部门出具的证明文件。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1.提供电子与智能化工程（建筑智能化工程）专业承包二级及以上资质；2,。提供有效的施工企业安全生产许可证；3.项目负责人须具备机电工程专业二级及以上注册建造师证书，有效的安全生产考核合格证书（建安B证），提供无在建项目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提供《中小企业声明函》；供应商为监狱企业的，应提供监狱企业相关资格证明材料；供应商为残疾人福利性单位的，应提供《残疾人福利性单位声明函》。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已标价工程量清单 供应商类似项目业绩一览表.docx 中小企业声明函 商务要求响应表.docx 供应商承诺书.docx 响应文件封面 政府采购供应商拒绝政府采购领域商业贿赂承诺书.docx 项目管理机构组成表 技术要求响应.docx 残疾人福利性单位声明函 报价函 标的清单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（1）报价未超过本项目预算金额 （2）未出现选择性报价</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 （2）未附有采购人不能接受的条件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技术要求响应.docx 商务要求响应表.docx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由磋商小组无记名投票确定供应商排名。</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对商务要求完全响应竞争性磋商文件要求的得2分。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商务要求响应表.docx</w:t>
            </w:r>
          </w:p>
        </w:tc>
      </w:tr>
      <w:tr>
        <w:tc>
          <w:tcPr>
            <w:tcW w:type="dxa" w:w="831"/>
            <w:vMerge/>
          </w:tcPr>
          <w:p/>
        </w:tc>
        <w:tc>
          <w:tcPr>
            <w:tcW w:type="dxa" w:w="1661"/>
          </w:tcPr>
          <w:p>
            <w:pPr>
              <w:pStyle w:val="null3"/>
            </w:pPr>
            <w:r>
              <w:rPr>
                <w:rFonts w:ascii="仿宋_GB2312" w:hAnsi="仿宋_GB2312" w:cs="仿宋_GB2312" w:eastAsia="仿宋_GB2312"/>
              </w:rPr>
              <w:t>对本项目的意见建议</w:t>
            </w:r>
          </w:p>
        </w:tc>
        <w:tc>
          <w:tcPr>
            <w:tcW w:type="dxa" w:w="2492"/>
          </w:tcPr>
          <w:p>
            <w:pPr>
              <w:pStyle w:val="null3"/>
            </w:pPr>
            <w:r>
              <w:rPr>
                <w:rFonts w:ascii="仿宋_GB2312" w:hAnsi="仿宋_GB2312" w:cs="仿宋_GB2312" w:eastAsia="仿宋_GB2312"/>
              </w:rPr>
              <w:t>针对本项目提出合理化建议，每提出一项有利于本项目实施的合理化建议得1分，本项最高得4分。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技术要求响应.docx</w:t>
            </w:r>
          </w:p>
        </w:tc>
      </w:tr>
      <w:tr>
        <w:tc>
          <w:tcPr>
            <w:tcW w:type="dxa" w:w="831"/>
            <w:vMerge/>
          </w:tcPr>
          <w:p/>
        </w:tc>
        <w:tc>
          <w:tcPr>
            <w:tcW w:type="dxa" w:w="1661"/>
          </w:tcPr>
          <w:p>
            <w:pPr>
              <w:pStyle w:val="null3"/>
            </w:pPr>
            <w:r>
              <w:rPr>
                <w:rFonts w:ascii="仿宋_GB2312" w:hAnsi="仿宋_GB2312" w:cs="仿宋_GB2312" w:eastAsia="仿宋_GB2312"/>
              </w:rPr>
              <w:t>主要设备要求</w:t>
            </w:r>
          </w:p>
        </w:tc>
        <w:tc>
          <w:tcPr>
            <w:tcW w:type="dxa" w:w="2492"/>
          </w:tcPr>
          <w:p>
            <w:pPr>
              <w:pStyle w:val="null3"/>
            </w:pPr>
            <w:r>
              <w:rPr>
                <w:rFonts w:ascii="仿宋_GB2312" w:hAnsi="仿宋_GB2312" w:cs="仿宋_GB2312" w:eastAsia="仿宋_GB2312"/>
              </w:rPr>
              <w:t>供应商提供拟投入本项目的设备清单（清单内容包括但不限于检验报告、产品彩页、产品说明书等技术支持性文件（资料）等等）根据提供内容的完整程度进行综合评分：1.提供设备技术参数、规 格、性能、质量等级完全满足采购人要求的，计（7-10]分；2.提供设备技术参数、规格、性能、质量等级基本满足采购人要求的，计（4-7]分；3.提供设备技术参数、规格、性能、质量等级部 分满足采购人要求的，计[0-4]分；4.未提供的不得分。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技术要求响应.docx</w:t>
            </w:r>
          </w:p>
        </w:tc>
      </w:tr>
      <w:tr>
        <w:tc>
          <w:tcPr>
            <w:tcW w:type="dxa" w:w="831"/>
            <w:vMerge/>
          </w:tcP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评审内容： 内容至少包括①施工总平面布置；②施工目标：安全目标、工期目标、质量目标；③资源配备计划：主要施工机械设备、劳动力等配备计划及主材进场计划； 评审标准： 1.完整性：响应全面，对评审内容中的各项要求有详细描述； 2.可实施性：内容科学，步骤清晰、合理，可实施性强； 3.针对性：能够紧扣项目实际情况，满足具体要求。 赋分标准（9分）： ①每一项评审内容完全满足评审标准得3分； ②每一项评审内容，若存在不明确、不合理、不完整、针对性不强等方面，扣1分；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评审内容： 内容至少包括①施工准备；②施工方法及相关技术措施；③重点难点工程分析及解决措施。 评审标准： 1.完整性：响应全面，对评审内容中的各项要求有详细描述； 2.可实施性：内容科学，步骤清晰、合理，可实施性强； 3.针对性：能够紧扣项目实际情况，满足具体要求。 赋分标准（9分）： ①每一项评审内容完全满足评审标准得3分； ②每一项评审内容，若存在不明确、不合理、不完整、针对性不强等方面，扣1分；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评审内容： 内容至少包括①施工进度计划；②工期保障措施。 评审标准： 1.完整性：响应全面，对评审内容中的各项要求有详细描述； 2.可实施性：内容科学，步骤清晰、合理，可实施性强； 3.针对性：能够紧扣项目实际情况，满足具体要求。 赋分标准（6分）： ①每一项评审内容完全满足评审标准得3.0分； ②每一项评审内容，若存在不明确、不合理、不完整、针对性不强等方面，扣1分；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评审内容： 内容至少包括①质量管理体系；②施工质量保障措施。 评审标准： 1.完整性：响应全面，对评审内容中的各项要求有详细描述； 2.可实施性：内容科学，步骤清晰、合理，可实施性强； 3.针对性：能够紧扣项目实际情况，满足具体要求。 赋分标准（6分）： ①每一项评审内容完全满足评审标准得3分； ②每一项评审内容，若存在不明确、不合理、不完整、针对性不强等方面，扣1分；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评审内容： 内容至少包括①安全生产管理体系；②安全生产保证措施。 评审标准： 1.完整性：响应全面，对评审内容中的各项要求有详细描述； 2.可实施性：内容科学，步骤清晰、合理，可实施性强； 3.针对性：能够紧扣项目实际情况，满足具体要求。 赋分标准（6分）： ①每一项评审内容完全满足评审标准得3分； ②每一项评审内容，若存在不明确、不合理、不完整、针对性不强等方面，扣1分；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评审内容： 内容至少包括①文明施工及环境保护管理体系；②防尘降噪措施；③文明施工及环境保护措施。 评审标准： 1.完整性：响应全面，对评审内容中的各项要求有详细描述； 2.可实施性：内容科学，步骤清晰、合理，可实施性强； 3.针对性：能够紧扣项目实际情况，满足具体要求。 赋分标准（ 6分）： ①每一项评审内容完全满足评审标准得2分； ②每一项评审内容，若存在不明确、不合理、不完整、针对性不强等方面，扣1分；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技术要求响应.docx</w:t>
            </w:r>
          </w:p>
        </w:tc>
      </w:tr>
      <w:tr>
        <w:tc>
          <w:tcPr>
            <w:tcW w:type="dxa" w:w="831"/>
            <w:vMerge/>
          </w:tcPr>
          <w:p/>
        </w:tc>
        <w:tc>
          <w:tcPr>
            <w:tcW w:type="dxa" w:w="1661"/>
          </w:tcPr>
          <w:p>
            <w:pPr>
              <w:pStyle w:val="null3"/>
            </w:pPr>
            <w:r>
              <w:rPr>
                <w:rFonts w:ascii="仿宋_GB2312" w:hAnsi="仿宋_GB2312" w:cs="仿宋_GB2312" w:eastAsia="仿宋_GB2312"/>
              </w:rPr>
              <w:t>项目管理机构配备情况</w:t>
            </w:r>
          </w:p>
        </w:tc>
        <w:tc>
          <w:tcPr>
            <w:tcW w:type="dxa" w:w="2492"/>
          </w:tcPr>
          <w:p>
            <w:pPr>
              <w:pStyle w:val="null3"/>
            </w:pPr>
            <w:r>
              <w:rPr>
                <w:rFonts w:ascii="仿宋_GB2312" w:hAnsi="仿宋_GB2312" w:cs="仿宋_GB2312" w:eastAsia="仿宋_GB2312"/>
              </w:rPr>
              <w:t>评审内容： 内容至少包括①项目管理机构图；②项目管理人员配备及岗位职责。 评审标准： 1.完整性：响应全面，对评审内容中的各项要求有详细描述； 2.可实施性：内容科学，步骤清晰、合理，可实施性强； 3.针对性：能够紧扣项目实际情况，满足具体要求。 赋分标准（8分）： ①每一项评审内容完全满足评审标准得4分； ②每一项评审内容，若存在不明确、不合理、不完整、针对性不强等方面，扣2分； ③每一项评审内容不提供或完全背离评审标准得0分。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技术要求响应.docx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 磋商报价得分=（磋商基准价/最终磋商报价）×价格权值（30%）×100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详见附件：技术要求响应.docx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