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版本号：HZGH-2025-02920250910001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HZGH-2025-029</w:t>
      </w:r>
      <w:r>
        <w:br/>
      </w:r>
      <w:r>
        <w:br/>
      </w:r>
      <w:r>
        <w:br/>
      </w:r>
    </w:p>
    <w:p>
      <w:pPr>
        <w:pStyle w:val="null3"/>
        <w:jc w:val="center"/>
        <w:outlineLvl w:val="2"/>
      </w:pPr>
      <w:r>
        <w:rPr>
          <w:rFonts w:ascii="仿宋_GB2312" w:hAnsi="仿宋_GB2312" w:cs="仿宋_GB2312" w:eastAsia="仿宋_GB2312"/>
          <w:sz w:val="28"/>
          <w:b/>
        </w:rPr>
        <w:t>渭南市华州区妇幼保健院</w:t>
      </w:r>
    </w:p>
    <w:p>
      <w:pPr>
        <w:pStyle w:val="null3"/>
        <w:jc w:val="center"/>
        <w:outlineLvl w:val="2"/>
      </w:pPr>
      <w:r>
        <w:rPr>
          <w:rFonts w:ascii="仿宋_GB2312" w:hAnsi="仿宋_GB2312" w:cs="仿宋_GB2312" w:eastAsia="仿宋_GB2312"/>
          <w:sz w:val="28"/>
          <w:b/>
        </w:rPr>
        <w:t>华招广和项目管理有限公司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华招广和项目管理有限公司</w:t>
      </w:r>
      <w:r>
        <w:rPr>
          <w:rFonts w:ascii="仿宋_GB2312" w:hAnsi="仿宋_GB2312" w:cs="仿宋_GB2312" w:eastAsia="仿宋_GB2312"/>
        </w:rPr>
        <w:t>（以下简称“代理机构”）受</w:t>
      </w:r>
      <w:r>
        <w:rPr>
          <w:rFonts w:ascii="仿宋_GB2312" w:hAnsi="仿宋_GB2312" w:cs="仿宋_GB2312" w:eastAsia="仿宋_GB2312"/>
        </w:rPr>
        <w:t>渭南市华州区妇幼保健院</w:t>
      </w:r>
      <w:r>
        <w:rPr>
          <w:rFonts w:ascii="仿宋_GB2312" w:hAnsi="仿宋_GB2312" w:cs="仿宋_GB2312" w:eastAsia="仿宋_GB2312"/>
        </w:rPr>
        <w:t>委托，拟对</w:t>
      </w:r>
      <w:r>
        <w:rPr>
          <w:rFonts w:ascii="仿宋_GB2312" w:hAnsi="仿宋_GB2312" w:cs="仿宋_GB2312" w:eastAsia="仿宋_GB2312"/>
        </w:rPr>
        <w:t>保洁服务项目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HZGH-2025-029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保洁服务项目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渭南市华州区妇幼保健院地处华州区华盛路中段，总占地面积11792平方米，医院设保健住院楼、门诊保健楼及附属设施用房三栋，总建筑面积9972平方米。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采购包1（保洁服务采购项目）：属于专门面向中小企业采购。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1、营业执照：具有独立承担民事责任能力的法人、其他组织或自然人，提供供应商合法注册的法人或者其他组织的营业执照等证明文件、自然人的身份证明；</w:t>
      </w:r>
    </w:p>
    <w:p>
      <w:pPr>
        <w:pStyle w:val="null3"/>
      </w:pPr>
      <w:r>
        <w:rPr>
          <w:rFonts w:ascii="仿宋_GB2312" w:hAnsi="仿宋_GB2312" w:cs="仿宋_GB2312" w:eastAsia="仿宋_GB2312"/>
        </w:rPr>
        <w:t>2、财务状况报告：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p>
      <w:pPr>
        <w:pStyle w:val="null3"/>
      </w:pPr>
      <w:r>
        <w:rPr>
          <w:rFonts w:ascii="仿宋_GB2312" w:hAnsi="仿宋_GB2312" w:cs="仿宋_GB2312" w:eastAsia="仿宋_GB2312"/>
        </w:rPr>
        <w:t>3、税收缴纳证明：提供2024年1月1日至今任意一个月已缴纳的纳税证明或完税证明（包含增值税、企业所得税、营业税至少一种）；（依法免税的投标人应提供相关文件证明）</w:t>
      </w:r>
    </w:p>
    <w:p>
      <w:pPr>
        <w:pStyle w:val="null3"/>
      </w:pPr>
      <w:r>
        <w:rPr>
          <w:rFonts w:ascii="仿宋_GB2312" w:hAnsi="仿宋_GB2312" w:cs="仿宋_GB2312" w:eastAsia="仿宋_GB2312"/>
        </w:rPr>
        <w:t>4、社会保障资金缴纳证明：提供2024年1月1日至今任意一个月的社保缴费凭据或社保机构开具的社会保险参保缴费情况证明；（依法不需要缴纳社会保障资金的投标人应提供相关证明）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7、法定代表人或负责人资格证明书：法定代表人或负责人参与磋商时需提供法定代表人或负责人资格证明书（附法定代表人或负责人身份证复印件）；</w:t>
      </w:r>
    </w:p>
    <w:p>
      <w:pPr>
        <w:pStyle w:val="null3"/>
      </w:pPr>
      <w:r>
        <w:rPr>
          <w:rFonts w:ascii="仿宋_GB2312" w:hAnsi="仿宋_GB2312" w:cs="仿宋_GB2312" w:eastAsia="仿宋_GB2312"/>
        </w:rPr>
        <w:t>8、法定代表人或负责人授权委托书：被授权人参与磋商时，需提供法定代表人或负责人资格证明书、法定代表人或负责人授权委托书（附法定代表人或负责人及被授权人身份证复印件）；</w:t>
      </w:r>
    </w:p>
    <w:p>
      <w:pPr>
        <w:pStyle w:val="null3"/>
      </w:pPr>
      <w:r>
        <w:rPr>
          <w:rFonts w:ascii="仿宋_GB2312" w:hAnsi="仿宋_GB2312" w:cs="仿宋_GB2312" w:eastAsia="仿宋_GB2312"/>
        </w:rPr>
        <w:t>9、磋商保证金交纳凭证或担保函：磋商保证金交纳凭证或担保函；（保证金交纳凭证复印件或担保函复印件加盖公章）</w:t>
      </w:r>
    </w:p>
    <w:p>
      <w:pPr>
        <w:pStyle w:val="null3"/>
      </w:pPr>
      <w:r>
        <w:rPr>
          <w:rFonts w:ascii="仿宋_GB2312" w:hAnsi="仿宋_GB2312" w:cs="仿宋_GB2312" w:eastAsia="仿宋_GB2312"/>
        </w:rPr>
        <w:t>10、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11、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12、本项目不接受联合体磋商：本项目不接受联合体磋商。（提供书面承诺函，格式自拟加盖供应商公章）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渭南市华州区妇幼保健院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华州区西环路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渭南市华州区妇幼保健院经办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0913-2466129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华招广和项目管理有限公司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西安市雁塔区西部国际广场B座28层2803室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秦工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029-87592321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华州区政府采购管理股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渭南市华州区政府采购管理股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0913-4720669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开户名称：华招广和项目管理有限公司</w:t>
            </w:r>
          </w:p>
          <w:p>
            <w:pPr>
              <w:pStyle w:val="null3"/>
            </w:pPr>
            <w:r>
              <w:rPr>
                <w:rFonts w:ascii="仿宋_GB2312" w:hAnsi="仿宋_GB2312" w:cs="仿宋_GB2312" w:eastAsia="仿宋_GB2312"/>
              </w:rPr>
              <w:t>开户银行：中国建设银行股份有限公司西安金泰假日花城支行</w:t>
            </w:r>
          </w:p>
          <w:p>
            <w:pPr>
              <w:pStyle w:val="null3"/>
            </w:pPr>
            <w:r>
              <w:rPr>
                <w:rFonts w:ascii="仿宋_GB2312" w:hAnsi="仿宋_GB2312" w:cs="仿宋_GB2312" w:eastAsia="仿宋_GB2312"/>
              </w:rPr>
              <w:t>银行账号：6105 0186 5800 0000 0059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 2、招标代理服务费应采用转账形式交纳。 3、收款账户如下：收款单位：华招广和项目管理有限公司,开户银行：中国建设银行股份有限公司西安金泰假日花城支行,银行账号：6105 0186 5800 0000 0059。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渭南市华州区妇幼保健院</w:t>
      </w:r>
      <w:r>
        <w:rPr>
          <w:rFonts w:ascii="仿宋_GB2312" w:hAnsi="仿宋_GB2312" w:cs="仿宋_GB2312" w:eastAsia="仿宋_GB2312"/>
        </w:rPr>
        <w:t>和</w:t>
      </w:r>
      <w:r>
        <w:rPr>
          <w:rFonts w:ascii="仿宋_GB2312" w:hAnsi="仿宋_GB2312" w:cs="仿宋_GB2312" w:eastAsia="仿宋_GB2312"/>
        </w:rPr>
        <w:t>华招广和项目管理有限公司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渭南市华州区妇幼保健院</w:t>
      </w:r>
      <w:r>
        <w:rPr>
          <w:rFonts w:ascii="仿宋_GB2312" w:hAnsi="仿宋_GB2312" w:cs="仿宋_GB2312" w:eastAsia="仿宋_GB2312"/>
        </w:rPr>
        <w:t>负责解释。除上述磋商文件内容，其他内容由</w:t>
      </w:r>
      <w:r>
        <w:rPr>
          <w:rFonts w:ascii="仿宋_GB2312" w:hAnsi="仿宋_GB2312" w:cs="仿宋_GB2312" w:eastAsia="仿宋_GB2312"/>
        </w:rPr>
        <w:t>华招广和项目管理有限公司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渭南市华州区妇幼保健院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华招广和项目管理有限公司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华招广和项目管理有限公司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联系人：秦工</w:t>
      </w:r>
    </w:p>
    <w:p>
      <w:pPr>
        <w:pStyle w:val="null3"/>
      </w:pPr>
      <w:r>
        <w:rPr>
          <w:rFonts w:ascii="仿宋_GB2312" w:hAnsi="仿宋_GB2312" w:cs="仿宋_GB2312" w:eastAsia="仿宋_GB2312"/>
        </w:rPr>
        <w:t>联系电话：029-87592321</w:t>
      </w:r>
    </w:p>
    <w:p>
      <w:pPr>
        <w:pStyle w:val="null3"/>
      </w:pPr>
      <w:r>
        <w:rPr>
          <w:rFonts w:ascii="仿宋_GB2312" w:hAnsi="仿宋_GB2312" w:cs="仿宋_GB2312" w:eastAsia="仿宋_GB2312"/>
        </w:rPr>
        <w:t>地址：西安市雁塔区西部国际广场B座28层2803室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渭南市华州区妇幼保健院地处华州区华盛路中段，总占地面积11792平方米，医院设保健住院楼、门诊保健楼及附属设施用房三栋，总建筑面积9972平方米。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399,000.00</w:t>
      </w:r>
    </w:p>
    <w:p>
      <w:pPr>
        <w:pStyle w:val="null3"/>
      </w:pPr>
      <w:r>
        <w:rPr>
          <w:rFonts w:ascii="仿宋_GB2312" w:hAnsi="仿宋_GB2312" w:cs="仿宋_GB2312" w:eastAsia="仿宋_GB2312"/>
        </w:rPr>
        <w:t>采购包最高限价（元）: 399,000.00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渭南市华州区妇幼保健院保洁服务项目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标的名称：渭南市华州区妇幼保健院保洁服务项目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color w:val="000000"/>
              </w:rPr>
              <w:t>一、</w:t>
            </w:r>
            <w:r>
              <w:rPr>
                <w:rFonts w:ascii="仿宋_GB2312" w:hAnsi="仿宋_GB2312" w:cs="仿宋_GB2312" w:eastAsia="仿宋_GB2312"/>
                <w:color w:val="000000"/>
              </w:rPr>
              <w:t>项目</w:t>
            </w:r>
            <w:r>
              <w:rPr>
                <w:rFonts w:ascii="仿宋_GB2312" w:hAnsi="仿宋_GB2312" w:cs="仿宋_GB2312" w:eastAsia="仿宋_GB2312"/>
                <w:color w:val="000000"/>
              </w:rPr>
              <w:t>概况</w:t>
            </w:r>
          </w:p>
          <w:p>
            <w:pPr>
              <w:pStyle w:val="null3"/>
              <w:ind w:firstLine="645"/>
            </w:pPr>
            <w:r>
              <w:rPr>
                <w:rFonts w:ascii="仿宋_GB2312" w:hAnsi="仿宋_GB2312" w:cs="仿宋_GB2312" w:eastAsia="仿宋_GB2312"/>
                <w:color w:val="000000"/>
              </w:rPr>
              <w:t>渭南市华州区妇幼保健院地处华州区华盛路中段，总占地面积11792平方米，医院设保健住院楼、门诊保健楼及附属设施用房三栋，总建筑面积9972平方米。</w:t>
            </w:r>
          </w:p>
          <w:p>
            <w:pPr>
              <w:pStyle w:val="null3"/>
              <w:ind w:firstLine="640"/>
            </w:pPr>
            <w:r>
              <w:rPr>
                <w:rFonts w:ascii="仿宋_GB2312" w:hAnsi="仿宋_GB2312" w:cs="仿宋_GB2312" w:eastAsia="仿宋_GB2312"/>
                <w:color w:val="000000"/>
              </w:rPr>
              <w:t>二、服务内容及要求</w:t>
            </w:r>
          </w:p>
          <w:p>
            <w:pPr>
              <w:pStyle w:val="null3"/>
              <w:ind w:firstLine="640"/>
            </w:pPr>
            <w:r>
              <w:rPr>
                <w:rFonts w:ascii="仿宋_GB2312" w:hAnsi="仿宋_GB2312" w:cs="仿宋_GB2312" w:eastAsia="仿宋_GB2312"/>
                <w:color w:val="000000"/>
              </w:rPr>
              <w:t>1、保洁服务的范围及内容</w:t>
            </w:r>
          </w:p>
          <w:p>
            <w:pPr>
              <w:pStyle w:val="null3"/>
              <w:ind w:firstLine="645"/>
            </w:pPr>
            <w:r>
              <w:rPr>
                <w:rFonts w:ascii="仿宋_GB2312" w:hAnsi="仿宋_GB2312" w:cs="仿宋_GB2312" w:eastAsia="仿宋_GB2312"/>
              </w:rPr>
              <w:t>（1）、医院门诊保健楼、保健住院楼、附属设施用房、母婴保健中心（月子中心）各楼层公共区域环境卫生清洁保持工作；（2）、院内院落、绿地、草丛、花坛等区域环境卫生清洁保持工作；（3）、公共科室/部位，如会议室、母婴室、卫生间等区域环境卫生保持工作；（4）、院内医废交接及台账管理工作；（5）、院方交办的其他临时性保洁工作任务；（6）、根据医院院感工作要求开展的消杀、终末消毒等工作内容；（7）、生活垃圾分类处置相关工作内容。</w:t>
            </w:r>
          </w:p>
          <w:p>
            <w:pPr>
              <w:pStyle w:val="null3"/>
              <w:ind w:firstLine="640"/>
            </w:pPr>
            <w:r>
              <w:rPr>
                <w:rFonts w:ascii="仿宋_GB2312" w:hAnsi="仿宋_GB2312" w:cs="仿宋_GB2312" w:eastAsia="仿宋_GB2312"/>
                <w:color w:val="000000"/>
              </w:rPr>
              <w:t>2、保洁服务的要求</w:t>
            </w:r>
          </w:p>
          <w:p>
            <w:pPr>
              <w:pStyle w:val="null3"/>
              <w:ind w:firstLine="645"/>
            </w:pPr>
            <w:r>
              <w:rPr>
                <w:rFonts w:ascii="仿宋_GB2312" w:hAnsi="仿宋_GB2312" w:cs="仿宋_GB2312" w:eastAsia="仿宋_GB2312"/>
              </w:rPr>
              <w:t>（1）、保持医院内部环境卫生干净整洁，院落无明爆垃圾、无散落树叶杂物，院内地面干净整洁、无水渍、无垃圾，物表无灰尘异物；（2）、墙面、幕墙光亮洁净，无灰尘、无乱贴乱花、无蜘蛛网、虫卵；（3）、卫生间无异味，便池保持干净，无粪便残留及尿渍，垃圾桶随时清理，洗手池无水渍；（4）、龙头、电梯及其他金属物表干净无锈痕；（5）、无卫生死角；（6）院内所有生活垃圾的做到分类收集转运；（7）、院感工作要求的消杀、终末消毒等工作。</w:t>
            </w:r>
          </w:p>
          <w:p>
            <w:pPr>
              <w:pStyle w:val="null3"/>
            </w:pPr>
            <w:r>
              <w:rPr>
                <w:rFonts w:ascii="仿宋_GB2312" w:hAnsi="仿宋_GB2312" w:cs="仿宋_GB2312" w:eastAsia="仿宋_GB2312"/>
                <w:color w:val="000000"/>
              </w:rPr>
              <w:t xml:space="preserve">    3、工作时间</w:t>
            </w:r>
          </w:p>
          <w:p>
            <w:pPr>
              <w:pStyle w:val="null3"/>
              <w:ind w:firstLine="640"/>
            </w:pPr>
            <w:r>
              <w:rPr>
                <w:rFonts w:ascii="仿宋_GB2312" w:hAnsi="仿宋_GB2312" w:cs="仿宋_GB2312" w:eastAsia="仿宋_GB2312"/>
                <w:color w:val="000000"/>
              </w:rPr>
              <w:t>根据医院实际上下班时间确定保洁人员上下班时间为上午：7</w:t>
            </w:r>
            <w:r>
              <w:rPr>
                <w:rFonts w:ascii="仿宋_GB2312" w:hAnsi="仿宋_GB2312" w:cs="仿宋_GB2312" w:eastAsia="仿宋_GB2312"/>
                <w:color w:val="000000"/>
              </w:rPr>
              <w:t>点至</w:t>
            </w:r>
            <w:r>
              <w:rPr>
                <w:rFonts w:ascii="仿宋_GB2312" w:hAnsi="仿宋_GB2312" w:cs="仿宋_GB2312" w:eastAsia="仿宋_GB2312"/>
                <w:color w:val="000000"/>
              </w:rPr>
              <w:t>11点，下午1点至4点，其余时间应保留值班人员；</w:t>
            </w:r>
          </w:p>
          <w:p>
            <w:pPr>
              <w:pStyle w:val="null3"/>
              <w:numPr>
                <w:ilvl w:val="0"/>
                <w:numId w:val="1"/>
              </w:numPr>
            </w:pPr>
            <w:r>
              <w:rPr>
                <w:rFonts w:ascii="仿宋_GB2312" w:hAnsi="仿宋_GB2312" w:cs="仿宋_GB2312" w:eastAsia="仿宋_GB2312"/>
                <w:color w:val="000000"/>
              </w:rPr>
              <w:t>人员要求</w:t>
            </w:r>
          </w:p>
          <w:tbl>
            <w:tblPr>
              <w:tblBorders>
                <w:top w:val="none" w:color="000000" w:sz="4"/>
                <w:left w:val="none" w:color="000000" w:sz="4"/>
                <w:bottom w:val="none" w:color="000000" w:sz="4"/>
                <w:right w:val="none" w:color="000000" w:sz="4"/>
                <w:insideH w:val="none"/>
                <w:insideV w:val="none"/>
              </w:tblBorders>
            </w:tblPr>
            <w:tblGrid>
              <w:gridCol w:w="758"/>
              <w:gridCol w:w="1795"/>
            </w:tblGrid>
            <w:tr>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人员</w:t>
                  </w:r>
                </w:p>
              </w:tc>
              <w:tc>
                <w:tcPr>
                  <w:tcW w:type="dxa" w:w="17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工作要求</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经理</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1名，要求45周岁以内，有物业管理工作经验，沟通能力强，对总体环境卫生负责，每天确保最少一次对现场工作质量进行监督，并根据院方提出的整改意见及时下达整改指令</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领班</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1名，要求45周岁以内，有3年以上医院保洁工作经验，熟知医院保洁工作职责和程序，沟通协调能力强，对保洁人员进行统筹安排，确保工作质量</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门诊</w:t>
                  </w:r>
                  <w:r>
                    <w:rPr>
                      <w:rFonts w:ascii="仿宋_GB2312" w:hAnsi="仿宋_GB2312" w:cs="仿宋_GB2312" w:eastAsia="仿宋_GB2312"/>
                      <w:sz w:val="19"/>
                      <w:color w:val="000000"/>
                    </w:rPr>
                    <w:t>楼1-4层</w:t>
                  </w:r>
                </w:p>
                <w:p>
                  <w:pPr>
                    <w:pStyle w:val="null3"/>
                    <w:jc w:val="center"/>
                  </w:pPr>
                  <w:r>
                    <w:rPr>
                      <w:rFonts w:ascii="仿宋_GB2312" w:hAnsi="仿宋_GB2312" w:cs="仿宋_GB2312" w:eastAsia="仿宋_GB2312"/>
                      <w:sz w:val="19"/>
                      <w:color w:val="000000"/>
                    </w:rPr>
                    <w:t>住院楼1-2层</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w:t>
                  </w:r>
                  <w:r>
                    <w:rPr>
                      <w:rFonts w:ascii="仿宋_GB2312" w:hAnsi="仿宋_GB2312" w:cs="仿宋_GB2312" w:eastAsia="仿宋_GB2312"/>
                      <w:sz w:val="19"/>
                      <w:color w:val="000000"/>
                    </w:rPr>
                    <w:t>名，要求女性，年龄55周岁以内，身体健康，无传染病，无不良记录。熟知本区域内保洁工作任务及重点部位，熟知院感工作流程及终末消毒工作规范</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附属设施用房</w:t>
                  </w:r>
                </w:p>
                <w:p>
                  <w:pPr>
                    <w:pStyle w:val="null3"/>
                    <w:jc w:val="center"/>
                  </w:pPr>
                  <w:r>
                    <w:rPr>
                      <w:rFonts w:ascii="仿宋_GB2312" w:hAnsi="仿宋_GB2312" w:cs="仿宋_GB2312" w:eastAsia="仿宋_GB2312"/>
                      <w:sz w:val="19"/>
                      <w:color w:val="000000"/>
                    </w:rPr>
                    <w:t>/3楼手术室</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1名，年龄55周岁以内，身体健康，无传染病，无不良记录，熟知本区域内保洁工作任务及重点部位。</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四、五层住院部</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2名，要求女性，年龄55周岁以内，身体健康，无传染病，无不良记录，熟知本区域内保洁工作任务及重点部位，熟知院感工作流程及终末消毒工作规范，有住院病房工作经验。</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外围保洁人员</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名，年龄55周岁以内，身体健康，无传染病，无不良记录，熟知生活垃圾分类管理相关制度。</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医废管理人员</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2名，有医疗废物管理工作经验，熟知医废交接管理工作流程，接受过相应的医废管理知识培训，体检合格。</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母婴保健中心</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1</w:t>
                  </w:r>
                  <w:r>
                    <w:rPr>
                      <w:rFonts w:ascii="仿宋_GB2312" w:hAnsi="仿宋_GB2312" w:cs="仿宋_GB2312" w:eastAsia="仿宋_GB2312"/>
                      <w:sz w:val="19"/>
                      <w:color w:val="000000"/>
                    </w:rPr>
                    <w:t>名，要求女性，年龄5</w:t>
                  </w:r>
                  <w:r>
                    <w:rPr>
                      <w:rFonts w:ascii="仿宋_GB2312" w:hAnsi="仿宋_GB2312" w:cs="仿宋_GB2312" w:eastAsia="仿宋_GB2312"/>
                      <w:sz w:val="19"/>
                      <w:color w:val="000000"/>
                    </w:rPr>
                    <w:t>0</w:t>
                  </w:r>
                  <w:r>
                    <w:rPr>
                      <w:rFonts w:ascii="仿宋_GB2312" w:hAnsi="仿宋_GB2312" w:cs="仿宋_GB2312" w:eastAsia="仿宋_GB2312"/>
                      <w:sz w:val="19"/>
                      <w:color w:val="000000"/>
                    </w:rPr>
                    <w:t>周岁以内，身体健康，无传染病，无不良记录，熟知本区域内保洁工作任务及重点部位，熟知院感工作流程及终末消毒工作规范，有住院病房工作经验。</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替班</w:t>
                  </w:r>
                </w:p>
              </w:tc>
              <w:tc>
                <w:tcPr>
                  <w:tcW w:type="dxa" w:w="17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color w:val="000000"/>
                    </w:rPr>
                    <w:t>3名，年龄55周岁以内，身体健康，无传染病，无不良记录，随叫随到，对临时增加或突发环境卫生工作能做到及时的人员补充</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自合同签订之日起1年。服务期满后，乙方服务合格，经双方协商后可续签合同（最多三年），合同每年一签。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①本项目磋商一次，磋商后供应商根据磋商内容在规定的时间内通过交易系统递交磋商响应函，逾期未递交的视为自动放弃竞争。②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具有独立承担民事责任能力的法人、其他组织或自然人，提供供应商合法注册的法人或者其他组织的营业执照等证明文件、自然人的身份证明；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磋商时间不足一年的可提供成立后任意时段的资产负债表）或磋商前六个月内其基本账户银行出具的资信证明（附开户许可证或基本账户证明）或政府采购信用担保机构出具的磋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提供2024年1月1日至今任意一个月已缴纳的纳税证明或完税证明（包含增值税、企业所得税、营业税至少一种）；（依法免税的投标人应提供相关文件证明）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法定代表人或负责人参与磋商时需提供法定代表人或负责人资格证明书（附法定代表人或负责人身份证复印件）；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被授权人参与磋商时，需提供法定代表人或负责人资格证明书、法定代表人或负责人授权委托书（附法定代表人或负责人及被授权人身份证复印件）；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磋商保证金交纳凭证或担保函</w:t>
            </w:r>
          </w:p>
        </w:tc>
        <w:tc>
          <w:tcPr>
            <w:tcW w:type="dxa" w:w="3322"/>
          </w:tcPr>
          <w:p>
            <w:pPr>
              <w:pStyle w:val="null3"/>
            </w:pPr>
            <w:r>
              <w:rPr>
                <w:rFonts w:ascii="仿宋_GB2312" w:hAnsi="仿宋_GB2312" w:cs="仿宋_GB2312" w:eastAsia="仿宋_GB2312"/>
              </w:rPr>
              <w:t>磋商保证金交纳凭证或担保函；（保证金交纳凭证复印件或担保函复印件加盖公章）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磋商响应文件的计量单位、报价货币及签字盖章</w:t>
            </w:r>
          </w:p>
        </w:tc>
        <w:tc>
          <w:tcPr>
            <w:tcW w:type="dxa" w:w="3322"/>
          </w:tcPr>
          <w:p>
            <w:pPr>
              <w:pStyle w:val="null3"/>
            </w:pPr>
            <w:r>
              <w:rPr>
                <w:rFonts w:ascii="仿宋_GB2312" w:hAnsi="仿宋_GB2312" w:cs="仿宋_GB2312" w:eastAsia="仿宋_GB2312"/>
              </w:rPr>
              <w:t>磋商响应文件的计量单位、报价货币及签字盖章符合磋商文件的要求。</w:t>
            </w:r>
          </w:p>
        </w:tc>
        <w:tc>
          <w:tcPr>
            <w:tcW w:type="dxa" w:w="1661"/>
          </w:tcPr>
          <w:p>
            <w:pPr>
              <w:pStyle w:val="null3"/>
            </w:pPr>
            <w:r>
              <w:rPr>
                <w:rFonts w:ascii="仿宋_GB2312" w:hAnsi="仿宋_GB2312" w:cs="仿宋_GB2312" w:eastAsia="仿宋_GB2312"/>
              </w:rPr>
              <w:t>响应文件封面 分项报价表.docx 标的清单 承诺书.docx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磋商响应文件的有效期达到磋商文件要求</w:t>
            </w:r>
          </w:p>
        </w:tc>
        <w:tc>
          <w:tcPr>
            <w:tcW w:type="dxa" w:w="1661"/>
          </w:tcPr>
          <w:p>
            <w:pPr>
              <w:pStyle w:val="null3"/>
            </w:pPr>
            <w:r>
              <w:rPr>
                <w:rFonts w:ascii="仿宋_GB2312" w:hAnsi="仿宋_GB2312" w:cs="仿宋_GB2312" w:eastAsia="仿宋_GB2312"/>
              </w:rPr>
              <w:t>分项报价表.docx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投标报价是否超过采购预算或最高限价</w:t>
            </w:r>
          </w:p>
        </w:tc>
        <w:tc>
          <w:tcPr>
            <w:tcW w:type="dxa" w:w="1661"/>
          </w:tcPr>
          <w:p>
            <w:pPr>
              <w:pStyle w:val="null3"/>
            </w:pPr>
            <w:r>
              <w:rPr>
                <w:rFonts w:ascii="仿宋_GB2312" w:hAnsi="仿宋_GB2312" w:cs="仿宋_GB2312" w:eastAsia="仿宋_GB2312"/>
              </w:rPr>
              <w:t>分项报价表.docx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法律、法规和磋商文件中规定的其他实质性要求</w:t>
            </w:r>
          </w:p>
        </w:tc>
        <w:tc>
          <w:tcPr>
            <w:tcW w:type="dxa" w:w="1661"/>
          </w:tcPr>
          <w:p>
            <w:pPr>
              <w:pStyle w:val="null3"/>
            </w:pPr>
            <w:r>
              <w:rPr>
                <w:rFonts w:ascii="仿宋_GB2312" w:hAnsi="仿宋_GB2312" w:cs="仿宋_GB2312" w:eastAsia="仿宋_GB2312"/>
              </w:rPr>
              <w:t>响应文件封面 承诺书.docx 商务条款响应偏离表.docx 服务条款响应偏离表.docx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供应商根据本项目内容及要求做出具体响应内容、列出具体服务方案、服务内容分析、服务目标等进行综合评定。 方案内容分析完整、全面、合理，服务目标明确，完全满足采购人需求计15分； 方案及内容较为详细的计12分； 内容简单粗略的计8分； 内容不全、有缺项的计4分； 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环境卫生保洁方案</w:t>
            </w:r>
          </w:p>
        </w:tc>
        <w:tc>
          <w:tcPr>
            <w:tcW w:type="dxa" w:w="2492"/>
          </w:tcPr>
          <w:p>
            <w:pPr>
              <w:pStyle w:val="null3"/>
            </w:pPr>
            <w:r>
              <w:rPr>
                <w:rFonts w:ascii="仿宋_GB2312" w:hAnsi="仿宋_GB2312" w:cs="仿宋_GB2312" w:eastAsia="仿宋_GB2312"/>
              </w:rPr>
              <w:t>针对本项目提出详细的环境卫生保洁方案，方案包括但不限于：地面清洁、公共设施清洁、卫生间清洁、定期灭虫害等。 内容详细、全面的计10分； 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提供针对本项目制定完善的管理制度，包括但不限于：日常管理制度、自查制度、内控制度、工作职责、工作流程、工作质量标准、请销假制度、奖惩措施、激励机制、仪容仪表制度等。 内容详细、全面的计10分； 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针对本项目制定培训考核方案，方案内容包含：①培训：针对不同的岗位职责、行为规范等方面制定培训方案；②考核：针对不同的岗位、制度及工作程序制定考核方案。 内容详细、全面的计10分； 内容较为详细的计7分； 内容简单粗略的计4分； 内容不全、有缺项的计2分；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垃圾分类清理方案</w:t>
            </w:r>
          </w:p>
        </w:tc>
        <w:tc>
          <w:tcPr>
            <w:tcW w:type="dxa" w:w="2492"/>
          </w:tcPr>
          <w:p>
            <w:pPr>
              <w:pStyle w:val="null3"/>
            </w:pPr>
            <w:r>
              <w:rPr>
                <w:rFonts w:ascii="仿宋_GB2312" w:hAnsi="仿宋_GB2312" w:cs="仿宋_GB2312" w:eastAsia="仿宋_GB2312"/>
              </w:rPr>
              <w:t>供应商针对本项目提出垃圾分类清理方案，方案内容包括：①垃圾分类②垃圾桶管理③垃圾中转④垃圾暂存。根据方案的完整性、可实施性、针对性完全满足采购人需求的计10分；方案及内容较为详细的计6分；内容简单粗略的计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拟派项目组人员</w:t>
            </w:r>
          </w:p>
        </w:tc>
        <w:tc>
          <w:tcPr>
            <w:tcW w:type="dxa" w:w="2492"/>
          </w:tcPr>
          <w:p>
            <w:pPr>
              <w:pStyle w:val="null3"/>
            </w:pPr>
            <w:r>
              <w:rPr>
                <w:rFonts w:ascii="仿宋_GB2312" w:hAnsi="仿宋_GB2312" w:cs="仿宋_GB2312" w:eastAsia="仿宋_GB2312"/>
              </w:rPr>
              <w:t>针对本项目的组织管理团队健全,分工明确，岗位责任制强，项目负责人管理经验丰富能力高，能全面高效地完成本项目，根据人员设置及分工、分配的响应程度。 拟派人员能够充分满足本项目需求的得10分； 团队组建较完整，管理较合理，具备职责分工，有一定的服务经验，能够基本符合本项目需求的得7分； 团队组建一般，管理及分工仅进行相关描述，仅具有经验，但不足以证明能够胜任本项目的得4分； 团队组建不够合理，管理欠缺，未进行明确分工，无相关经验得2分；未提供不计分。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供应商认为有必要说明的事宜.docx</w:t>
            </w:r>
          </w:p>
          <w:p>
            <w:pPr>
              <w:pStyle w:val="null3"/>
            </w:pPr>
            <w:r>
              <w:rPr>
                <w:rFonts w:ascii="仿宋_GB2312" w:hAnsi="仿宋_GB2312" w:cs="仿宋_GB2312" w:eastAsia="仿宋_GB2312"/>
              </w:rPr>
              <w:t>拟派项目组人员.docx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以合同复印件形式提供2022年1月1日至今类似项目业绩，每份计1分，计满5分为止；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有实质性的合理化建议，评委认为有利于提高项目管理水平或降低项目实施成本的。内容合理、全面的计5分；内容较为合理的计3分；内容简单粗略的计2分；内容不具体，有缺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提供针对本项目的服务承诺方案：承诺全面、合理、有可实施性计5分；承诺较为全面、合理、可实施性一般计3分；承诺内容简单粗略的计2分；内容不具体，有缺项的计1分；未提供不计分。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供应商认为有必要说明的事宜.docx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详见附件：拟派项目组人员.docx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详见附件：供应商认为有必要说明的事宜.docx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