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版本号：HZGH-2025-03120250928001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渭南市华州区政务中心安保保洁相关服务项目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HZGH-2025-031</w:t>
      </w:r>
      <w:r>
        <w:br/>
      </w:r>
      <w:r>
        <w:br/>
      </w:r>
      <w:r>
        <w:br/>
      </w:r>
    </w:p>
    <w:p>
      <w:pPr>
        <w:pStyle w:val="null3"/>
        <w:jc w:val="center"/>
        <w:outlineLvl w:val="2"/>
      </w:pPr>
      <w:r>
        <w:rPr>
          <w:rFonts w:ascii="仿宋_GB2312" w:hAnsi="仿宋_GB2312" w:cs="仿宋_GB2312" w:eastAsia="仿宋_GB2312"/>
          <w:sz w:val="28"/>
          <w:b/>
        </w:rPr>
        <w:t>渭南市华州区机关事务服务中心</w:t>
      </w:r>
    </w:p>
    <w:p>
      <w:pPr>
        <w:pStyle w:val="null3"/>
        <w:jc w:val="center"/>
        <w:outlineLvl w:val="2"/>
      </w:pPr>
      <w:r>
        <w:rPr>
          <w:rFonts w:ascii="仿宋_GB2312" w:hAnsi="仿宋_GB2312" w:cs="仿宋_GB2312" w:eastAsia="仿宋_GB2312"/>
          <w:sz w:val="28"/>
          <w:b/>
        </w:rPr>
        <w:t>华招广和项目管理有限公司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华招广和项目管理有限公司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渭南市华州区机关事务服务中心</w:t>
      </w:r>
      <w:r>
        <w:rPr>
          <w:rFonts w:ascii="仿宋_GB2312" w:hAnsi="仿宋_GB2312" w:cs="仿宋_GB2312" w:eastAsia="仿宋_GB2312"/>
        </w:rPr>
        <w:t>委托，拟对</w:t>
      </w:r>
      <w:r>
        <w:rPr>
          <w:rFonts w:ascii="仿宋_GB2312" w:hAnsi="仿宋_GB2312" w:cs="仿宋_GB2312" w:eastAsia="仿宋_GB2312"/>
        </w:rPr>
        <w:t>渭南市华州区政务中心安保保洁相关服务项目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HZGH-2025-031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渭南市华州区政务中心安保保洁相关服务项目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1、对渭南市华州区政务中心办公楼、大院环境卫生清洁工作； 2、对政务中心院内绿植树木等进行美化、修剪、补栽、施肥、清洁等工作； 3、对政务中心院内保安执勤、监控室安全、消防安全、车辆管理等； 4、政务中心水电锅炉维修等.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采购包1（安保保洁相关服务项目）：属于专门面向中小企业采购。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3、税收缴纳证明：提供2024年1月1日至今任意一个月已缴纳的纳税证明或完税证明（包含增值税、企业所得税、营业税至少一种）；（依法免税的投标人应提供相关文件证明）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7、法定代表人或负责人资格证明书：法定代表人或负责人参与磋商时需提供法定代表人或负责人资格证明书；（附法定代表人或负责人身份证复印件）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8、法定代表人或负责人授权委托书：被授权人参与磋商时，需提供法定代表人或负责人资格证明书、法定代表人或负责人授权委托书；（附法定代表人或负责人及被授权人身份证复印件）</w:t>
      </w:r>
    </w:p>
    <w:p>
      <w:pPr>
        <w:pStyle w:val="null3"/>
      </w:pPr>
      <w:r>
        <w:rPr>
          <w:rFonts w:ascii="仿宋_GB2312" w:hAnsi="仿宋_GB2312" w:cs="仿宋_GB2312" w:eastAsia="仿宋_GB2312"/>
        </w:rPr>
        <w:t>9、磋商保证金交纳凭证或担保函：磋商保证金交纳凭证或担保函；（保证金交纳凭证复印件或担保函复印件加盖公章）</w:t>
      </w:r>
    </w:p>
    <w:p>
      <w:pPr>
        <w:pStyle w:val="null3"/>
      </w:pPr>
      <w:r>
        <w:rPr>
          <w:rFonts w:ascii="仿宋_GB2312" w:hAnsi="仿宋_GB2312" w:cs="仿宋_GB2312" w:eastAsia="仿宋_GB2312"/>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11、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12、本项目不接受联合体磋商：本项目不接受联合体磋商。（提供书面承诺函，格式自拟加盖供应商公章）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子仪大街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华州区机关事务服务中心经办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0913-8356815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华招广和项目管理有限公司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西安市雁塔区西部国际广场B座28层2803室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华州区政府采购管理股经办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采购包1：1,405,992.00元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开户名称：华招广和项目管理有限公司</w:t>
            </w:r>
          </w:p>
          <w:p>
            <w:pPr>
              <w:pStyle w:val="null3"/>
            </w:pPr>
            <w:r>
              <w:rPr>
                <w:rFonts w:ascii="仿宋_GB2312" w:hAnsi="仿宋_GB2312" w:cs="仿宋_GB2312" w:eastAsia="仿宋_GB2312"/>
              </w:rPr>
              <w:t>开户银行：中国建设银行股份有限公司西安金泰假日花城支行</w:t>
            </w:r>
          </w:p>
          <w:p>
            <w:pPr>
              <w:pStyle w:val="null3"/>
            </w:pPr>
            <w:r>
              <w:rPr>
                <w:rFonts w:ascii="仿宋_GB2312" w:hAnsi="仿宋_GB2312" w:cs="仿宋_GB2312" w:eastAsia="仿宋_GB2312"/>
              </w:rPr>
              <w:t>银行账号：6105 0186 5800 0000 0059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 知》(计价格〔2002〕1980号)、《国家发展改革委关于降低部分建设项目收费标准规范收费行 为等有关问题的通知》(发改价格〔2011〕534号)以及财政部关于印发&lt;政府采购代理机构管 理暂行办法&gt;的通知》（财库〔2018〕2号）规定执行。 2、招标代理服务费应采用转账形式 交纳。 3、收款账户如下：收款单位：华招广和项目管理有限公司,开户银行：中国建设银行股 份有限公司西安金泰假日花城支行,银行账号：6105 0186 5800 0000 0059。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渭南市华州区机关事务服务中心</w:t>
      </w:r>
      <w:r>
        <w:rPr>
          <w:rFonts w:ascii="仿宋_GB2312" w:hAnsi="仿宋_GB2312" w:cs="仿宋_GB2312" w:eastAsia="仿宋_GB2312"/>
        </w:rPr>
        <w:t>和</w:t>
      </w:r>
      <w:r>
        <w:rPr>
          <w:rFonts w:ascii="仿宋_GB2312" w:hAnsi="仿宋_GB2312" w:cs="仿宋_GB2312" w:eastAsia="仿宋_GB2312"/>
        </w:rPr>
        <w:t>华招广和项目管理有限公司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华招广和项目管理有限公司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华招广和项目管理有限公司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地址：西安市雁塔区西部国际广场B座28层2803室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1、对渭南市华州区政务中心办公楼、大院环境卫生清洁工作； 2、对政务中心院内绿植树木等进行美化、修剪、补栽、施肥、清洁等工作； 3、对政务中心院内保安执勤、监控室安全、消防安全、车辆管理等； 4、政务中心水电锅炉维修等.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1,405,992.00</w:t>
      </w:r>
    </w:p>
    <w:p>
      <w:pPr>
        <w:pStyle w:val="null3"/>
      </w:pPr>
      <w:r>
        <w:rPr>
          <w:rFonts w:ascii="仿宋_GB2312" w:hAnsi="仿宋_GB2312" w:cs="仿宋_GB2312" w:eastAsia="仿宋_GB2312"/>
        </w:rPr>
        <w:t>采购包最高限价（元）: 1,405,992.00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渭南市华州区政务中心安保保洁相关服务项目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1,405,992.00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标的名称：渭南市华州区政务中心安保保洁相关服务项目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1"/>
              <w:jc w:val="both"/>
            </w:pPr>
            <w:r>
              <w:rPr>
                <w:rFonts w:ascii="仿宋_GB2312" w:hAnsi="仿宋_GB2312" w:cs="仿宋_GB2312" w:eastAsia="仿宋_GB2312"/>
              </w:rPr>
              <w:t>一、服务范围</w:t>
            </w:r>
          </w:p>
          <w:p>
            <w:pPr>
              <w:pStyle w:val="null3"/>
              <w:ind w:firstLine="641"/>
              <w:jc w:val="both"/>
            </w:pPr>
            <w:r>
              <w:rPr>
                <w:rFonts w:ascii="仿宋_GB2312" w:hAnsi="仿宋_GB2312" w:cs="仿宋_GB2312" w:eastAsia="仿宋_GB2312"/>
              </w:rPr>
              <w:t>渭南市华州区政务中心办公区域</w:t>
            </w:r>
          </w:p>
          <w:p>
            <w:pPr>
              <w:pStyle w:val="null3"/>
              <w:ind w:firstLine="641"/>
              <w:jc w:val="both"/>
            </w:pPr>
            <w:r>
              <w:rPr>
                <w:rFonts w:ascii="仿宋_GB2312" w:hAnsi="仿宋_GB2312" w:cs="仿宋_GB2312" w:eastAsia="仿宋_GB2312"/>
              </w:rPr>
              <w:t>二、服务内容</w:t>
            </w:r>
          </w:p>
          <w:p>
            <w:pPr>
              <w:pStyle w:val="null3"/>
              <w:ind w:firstLine="641"/>
              <w:jc w:val="both"/>
            </w:pPr>
            <w:r>
              <w:rPr>
                <w:rFonts w:ascii="仿宋_GB2312" w:hAnsi="仿宋_GB2312" w:cs="仿宋_GB2312" w:eastAsia="仿宋_GB2312"/>
              </w:rPr>
              <w:t>1、政务中心办公楼、大院环境卫生清洁工作。</w:t>
            </w:r>
          </w:p>
          <w:p>
            <w:pPr>
              <w:pStyle w:val="null3"/>
              <w:ind w:firstLine="641"/>
              <w:jc w:val="both"/>
            </w:pPr>
            <w:r>
              <w:rPr>
                <w:rFonts w:ascii="仿宋_GB2312" w:hAnsi="仿宋_GB2312" w:cs="仿宋_GB2312" w:eastAsia="仿宋_GB2312"/>
              </w:rPr>
              <w:t>2、政务中心院内绿植、树木等美化、修剪、补栽、施肥、清洁等工作。</w:t>
            </w:r>
          </w:p>
          <w:p>
            <w:pPr>
              <w:pStyle w:val="null3"/>
              <w:ind w:firstLine="641"/>
              <w:jc w:val="both"/>
            </w:pPr>
            <w:r>
              <w:rPr>
                <w:rFonts w:ascii="仿宋_GB2312" w:hAnsi="仿宋_GB2312" w:cs="仿宋_GB2312" w:eastAsia="仿宋_GB2312"/>
              </w:rPr>
              <w:t>3、政务中心院内保安执勤、监控室安全、消防安全、车辆管理等。</w:t>
            </w:r>
          </w:p>
          <w:p>
            <w:pPr>
              <w:pStyle w:val="null3"/>
              <w:ind w:firstLine="641"/>
              <w:jc w:val="both"/>
            </w:pPr>
            <w:r>
              <w:rPr>
                <w:rFonts w:ascii="仿宋_GB2312" w:hAnsi="仿宋_GB2312" w:cs="仿宋_GB2312" w:eastAsia="仿宋_GB2312"/>
              </w:rPr>
              <w:t>4、政务中心水电锅炉维修等。</w:t>
            </w:r>
          </w:p>
          <w:p>
            <w:pPr>
              <w:pStyle w:val="null3"/>
              <w:ind w:firstLine="641"/>
              <w:jc w:val="both"/>
            </w:pPr>
            <w:r>
              <w:rPr>
                <w:rFonts w:ascii="仿宋_GB2312" w:hAnsi="仿宋_GB2312" w:cs="仿宋_GB2312" w:eastAsia="仿宋_GB2312"/>
              </w:rPr>
              <w:t>三、服务要求及标准</w:t>
            </w:r>
          </w:p>
          <w:p>
            <w:pPr>
              <w:pStyle w:val="null3"/>
              <w:ind w:firstLine="641"/>
              <w:jc w:val="both"/>
            </w:pPr>
            <w:r>
              <w:rPr>
                <w:rFonts w:ascii="仿宋_GB2312" w:hAnsi="仿宋_GB2312" w:cs="仿宋_GB2312" w:eastAsia="仿宋_GB2312"/>
              </w:rPr>
              <w:t>1、人员要求</w:t>
            </w:r>
          </w:p>
          <w:p>
            <w:pPr>
              <w:pStyle w:val="null3"/>
              <w:ind w:firstLine="641"/>
              <w:jc w:val="both"/>
            </w:pPr>
            <w:r>
              <w:rPr>
                <w:rFonts w:ascii="仿宋_GB2312" w:hAnsi="仿宋_GB2312" w:cs="仿宋_GB2312" w:eastAsia="仿宋_GB2312"/>
              </w:rPr>
              <w:t>所有物业服务人员应持有效期内的健康证上岗，保安人员持有“保安员证”，消防巡查人员要有消防“有效的建（构）筑物消防员证书、或消防设施操作员、或消防设施操作技师或消防设施操作高级技师证书”，水电锅炉工必须具有相关的技术资格证书。</w:t>
            </w:r>
          </w:p>
          <w:p>
            <w:pPr>
              <w:pStyle w:val="null3"/>
              <w:ind w:firstLine="641"/>
              <w:jc w:val="both"/>
            </w:pPr>
            <w:r>
              <w:rPr>
                <w:rFonts w:ascii="仿宋_GB2312" w:hAnsi="仿宋_GB2312" w:cs="仿宋_GB2312" w:eastAsia="仿宋_GB2312"/>
              </w:rPr>
              <w:t>①项目经理精通物业管理，具备全国物业管理行业证书，2年以上工作经验，具备处理突发事件及相应的应变能力。</w:t>
            </w:r>
          </w:p>
          <w:p>
            <w:pPr>
              <w:pStyle w:val="null3"/>
              <w:ind w:firstLine="641"/>
              <w:jc w:val="both"/>
            </w:pPr>
            <w:r>
              <w:rPr>
                <w:rFonts w:ascii="仿宋_GB2312" w:hAnsi="仿宋_GB2312" w:cs="仿宋_GB2312" w:eastAsia="仿宋_GB2312"/>
              </w:rPr>
              <w:t>②保洁及绿化人员要求，男性60周岁以下，女性55周岁以下年，55周岁以下的人员在团队占比不低于30%，形象好，能吃苦。</w:t>
            </w:r>
          </w:p>
          <w:p>
            <w:pPr>
              <w:pStyle w:val="null3"/>
              <w:ind w:firstLine="641"/>
              <w:jc w:val="both"/>
            </w:pPr>
            <w:r>
              <w:rPr>
                <w:rFonts w:ascii="仿宋_GB2312" w:hAnsi="仿宋_GB2312" w:cs="仿宋_GB2312" w:eastAsia="仿宋_GB2312"/>
              </w:rPr>
              <w:t>③保安及消防人员要求形象良好，无不良嗜好，男性60周岁以下，女性55周岁以下年，其中保安形象岗4人，年龄在40周岁以下，55周岁以下的人员在团队占比不低于团队50%。</w:t>
            </w:r>
          </w:p>
          <w:p>
            <w:pPr>
              <w:pStyle w:val="null3"/>
              <w:ind w:firstLine="641"/>
              <w:jc w:val="both"/>
            </w:pPr>
            <w:r>
              <w:rPr>
                <w:rFonts w:ascii="仿宋_GB2312" w:hAnsi="仿宋_GB2312" w:cs="仿宋_GB2312" w:eastAsia="仿宋_GB2312"/>
              </w:rPr>
              <w:t>④水电锅炉工要求年龄60周岁以下，形象良好，服从管理，专业维修技术精通。</w:t>
            </w:r>
          </w:p>
          <w:p>
            <w:pPr>
              <w:pStyle w:val="null3"/>
              <w:ind w:firstLine="641"/>
              <w:jc w:val="both"/>
            </w:pPr>
            <w:r>
              <w:rPr>
                <w:rFonts w:ascii="仿宋_GB2312" w:hAnsi="仿宋_GB2312" w:cs="仿宋_GB2312" w:eastAsia="仿宋_GB2312"/>
              </w:rPr>
              <w:t>2、服务标准</w:t>
            </w:r>
          </w:p>
          <w:p>
            <w:pPr>
              <w:pStyle w:val="null3"/>
              <w:ind w:firstLine="641"/>
              <w:jc w:val="both"/>
            </w:pPr>
            <w:r>
              <w:rPr>
                <w:rFonts w:ascii="仿宋_GB2312" w:hAnsi="仿宋_GB2312" w:cs="仿宋_GB2312" w:eastAsia="仿宋_GB2312"/>
              </w:rPr>
              <w:t>①保安消防：</w:t>
            </w:r>
          </w:p>
          <w:p>
            <w:pPr>
              <w:pStyle w:val="null3"/>
              <w:ind w:firstLine="641"/>
              <w:jc w:val="both"/>
            </w:pPr>
            <w:r>
              <w:rPr>
                <w:rFonts w:ascii="仿宋_GB2312" w:hAnsi="仿宋_GB2312" w:cs="仿宋_GB2312" w:eastAsia="仿宋_GB2312"/>
              </w:rPr>
              <w:t>严格管理车辆出入，并要求整齐摆放；</w:t>
            </w:r>
          </w:p>
          <w:p>
            <w:pPr>
              <w:pStyle w:val="null3"/>
              <w:ind w:firstLine="641"/>
              <w:jc w:val="both"/>
            </w:pPr>
            <w:r>
              <w:rPr>
                <w:rFonts w:ascii="仿宋_GB2312" w:hAnsi="仿宋_GB2312" w:cs="仿宋_GB2312" w:eastAsia="仿宋_GB2312"/>
              </w:rPr>
              <w:t>按要求对大院内进行巡查、出现问题及时处理；</w:t>
            </w:r>
          </w:p>
          <w:p>
            <w:pPr>
              <w:pStyle w:val="null3"/>
              <w:ind w:firstLine="641"/>
              <w:jc w:val="both"/>
            </w:pPr>
            <w:r>
              <w:rPr>
                <w:rFonts w:ascii="仿宋_GB2312" w:hAnsi="仿宋_GB2312" w:cs="仿宋_GB2312" w:eastAsia="仿宋_GB2312"/>
              </w:rPr>
              <w:t>门岗及监控室相互配合，做好巡查记录等；</w:t>
            </w:r>
          </w:p>
          <w:p>
            <w:pPr>
              <w:pStyle w:val="null3"/>
              <w:ind w:firstLine="641"/>
              <w:jc w:val="both"/>
            </w:pPr>
            <w:r>
              <w:rPr>
                <w:rFonts w:ascii="仿宋_GB2312" w:hAnsi="仿宋_GB2312" w:cs="仿宋_GB2312" w:eastAsia="仿宋_GB2312"/>
              </w:rPr>
              <w:t>定期检查消防通道，确保消防设施正常，通道畅通，排除安全隐患，出现问题及时处理。</w:t>
            </w:r>
          </w:p>
          <w:p>
            <w:pPr>
              <w:pStyle w:val="null3"/>
              <w:ind w:firstLine="641"/>
              <w:jc w:val="both"/>
            </w:pPr>
            <w:r>
              <w:rPr>
                <w:rFonts w:ascii="仿宋_GB2312" w:hAnsi="仿宋_GB2312" w:cs="仿宋_GB2312" w:eastAsia="仿宋_GB2312"/>
              </w:rPr>
              <w:t>②保洁绿化:</w:t>
            </w:r>
          </w:p>
          <w:p>
            <w:pPr>
              <w:pStyle w:val="null3"/>
              <w:ind w:firstLine="641"/>
              <w:jc w:val="both"/>
            </w:pPr>
            <w:r>
              <w:rPr>
                <w:rFonts w:ascii="仿宋_GB2312" w:hAnsi="仿宋_GB2312" w:cs="仿宋_GB2312" w:eastAsia="仿宋_GB2312"/>
              </w:rPr>
              <w:t>楼宇内地面干净整洁无污渍、设施擦拭干净整洁；</w:t>
            </w:r>
          </w:p>
          <w:p>
            <w:pPr>
              <w:pStyle w:val="null3"/>
              <w:ind w:firstLine="641"/>
              <w:jc w:val="both"/>
            </w:pPr>
            <w:r>
              <w:rPr>
                <w:rFonts w:ascii="仿宋_GB2312" w:hAnsi="仿宋_GB2312" w:cs="仿宋_GB2312" w:eastAsia="仿宋_GB2312"/>
              </w:rPr>
              <w:t>卫生间设施、面盆干净无污渍；</w:t>
            </w:r>
          </w:p>
          <w:p>
            <w:pPr>
              <w:pStyle w:val="null3"/>
              <w:ind w:firstLine="641"/>
              <w:jc w:val="both"/>
            </w:pPr>
            <w:r>
              <w:rPr>
                <w:rFonts w:ascii="仿宋_GB2312" w:hAnsi="仿宋_GB2312" w:cs="仿宋_GB2312" w:eastAsia="仿宋_GB2312"/>
              </w:rPr>
              <w:t>垃圾及时清倒；</w:t>
            </w:r>
          </w:p>
          <w:p>
            <w:pPr>
              <w:pStyle w:val="null3"/>
              <w:ind w:firstLine="641"/>
              <w:jc w:val="both"/>
            </w:pPr>
            <w:r>
              <w:rPr>
                <w:rFonts w:ascii="仿宋_GB2312" w:hAnsi="仿宋_GB2312" w:cs="仿宋_GB2312" w:eastAsia="仿宋_GB2312"/>
              </w:rPr>
              <w:t>外围路面干净无杂物；</w:t>
            </w:r>
          </w:p>
          <w:p>
            <w:pPr>
              <w:pStyle w:val="null3"/>
              <w:ind w:firstLine="641"/>
              <w:jc w:val="both"/>
            </w:pPr>
            <w:r>
              <w:rPr>
                <w:rFonts w:ascii="仿宋_GB2312" w:hAnsi="仿宋_GB2312" w:cs="仿宋_GB2312" w:eastAsia="仿宋_GB2312"/>
              </w:rPr>
              <w:t>草坪、绿篱等及时修剪、补栽、浇水、施肥。</w:t>
            </w:r>
          </w:p>
          <w:p>
            <w:pPr>
              <w:pStyle w:val="null3"/>
              <w:ind w:firstLine="641"/>
              <w:jc w:val="both"/>
            </w:pPr>
            <w:r>
              <w:rPr>
                <w:rFonts w:ascii="仿宋_GB2312" w:hAnsi="仿宋_GB2312" w:cs="仿宋_GB2312" w:eastAsia="仿宋_GB2312"/>
              </w:rPr>
              <w:t>③水电暖：</w:t>
            </w:r>
          </w:p>
          <w:p>
            <w:pPr>
              <w:pStyle w:val="null3"/>
              <w:ind w:firstLine="641"/>
              <w:jc w:val="both"/>
            </w:pPr>
            <w:r>
              <w:rPr>
                <w:rFonts w:ascii="仿宋_GB2312" w:hAnsi="仿宋_GB2312" w:cs="仿宋_GB2312" w:eastAsia="仿宋_GB2312"/>
              </w:rPr>
              <w:t>不断巡查，排除隐患。出现问题，立即处理，并上报相关领导，做好详细记录；规范操作，注意安全。</w:t>
            </w:r>
          </w:p>
          <w:p>
            <w:pPr>
              <w:pStyle w:val="null3"/>
              <w:ind w:firstLine="641"/>
              <w:jc w:val="both"/>
            </w:pPr>
            <w:r>
              <w:rPr>
                <w:rFonts w:ascii="仿宋_GB2312" w:hAnsi="仿宋_GB2312" w:cs="仿宋_GB2312" w:eastAsia="仿宋_GB2312"/>
              </w:rPr>
              <w:t>四、人员配置及要求</w:t>
            </w:r>
          </w:p>
          <w:tbl>
            <w:tblPr>
              <w:tblBorders>
                <w:top w:val="none" w:color="000000" w:sz="4"/>
                <w:left w:val="none" w:color="000000" w:sz="4"/>
                <w:bottom w:val="none" w:color="000000" w:sz="4"/>
                <w:right w:val="none" w:color="000000" w:sz="4"/>
                <w:insideH w:val="none"/>
                <w:insideV w:val="none"/>
              </w:tblBorders>
            </w:tblPr>
            <w:tblGrid>
              <w:gridCol w:w="541"/>
              <w:gridCol w:w="1011"/>
              <w:gridCol w:w="990"/>
            </w:tblGrid>
            <w:tr>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岗  位</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人数（人）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项目经理</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项目主管</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保洁服务</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绿化服务</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安保服务</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消防服务</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水电锅炉维修</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r>
            <w:tr>
              <w:tc>
                <w:tcPr>
                  <w:tcW w:type="dxa" w:w="1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合  计</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r>
          </w:tbl>
          <w:p>
            <w:pPr>
              <w:pStyle w:val="null3"/>
              <w:ind w:firstLine="561"/>
              <w:jc w:val="left"/>
            </w:pPr>
            <w:r>
              <w:rPr>
                <w:rFonts w:ascii="仿宋_GB2312" w:hAnsi="仿宋_GB2312" w:cs="仿宋_GB2312" w:eastAsia="仿宋_GB2312"/>
              </w:rPr>
              <w:t>人员编制：</w:t>
            </w:r>
          </w:p>
          <w:p>
            <w:pPr>
              <w:pStyle w:val="null3"/>
              <w:ind w:firstLine="561"/>
              <w:jc w:val="left"/>
            </w:pPr>
            <w:r>
              <w:rPr>
                <w:rFonts w:ascii="仿宋_GB2312" w:hAnsi="仿宋_GB2312" w:cs="仿宋_GB2312" w:eastAsia="仿宋_GB2312"/>
              </w:rPr>
              <w:t>①项目管理</w:t>
            </w:r>
          </w:p>
          <w:p>
            <w:pPr>
              <w:pStyle w:val="null3"/>
              <w:ind w:firstLine="561"/>
              <w:jc w:val="left"/>
            </w:pPr>
            <w:r>
              <w:rPr>
                <w:rFonts w:ascii="仿宋_GB2312" w:hAnsi="仿宋_GB2312" w:cs="仿宋_GB2312" w:eastAsia="仿宋_GB2312"/>
              </w:rPr>
              <w:t>项目经理：1 人，负责项目全盘运营。</w:t>
            </w:r>
          </w:p>
          <w:p>
            <w:pPr>
              <w:pStyle w:val="null3"/>
              <w:ind w:firstLine="561"/>
              <w:jc w:val="left"/>
            </w:pPr>
            <w:r>
              <w:rPr>
                <w:rFonts w:ascii="仿宋_GB2312" w:hAnsi="仿宋_GB2312" w:cs="仿宋_GB2312" w:eastAsia="仿宋_GB2312"/>
              </w:rPr>
              <w:t>项目主管：1人，协助项目经理良好运营。</w:t>
            </w:r>
          </w:p>
          <w:p>
            <w:pPr>
              <w:pStyle w:val="null3"/>
              <w:ind w:firstLine="561"/>
              <w:jc w:val="left"/>
            </w:pPr>
            <w:r>
              <w:rPr>
                <w:rFonts w:ascii="仿宋_GB2312" w:hAnsi="仿宋_GB2312" w:cs="仿宋_GB2312" w:eastAsia="仿宋_GB2312"/>
              </w:rPr>
              <w:t>②保安消防</w:t>
            </w:r>
          </w:p>
          <w:p>
            <w:pPr>
              <w:pStyle w:val="null3"/>
              <w:ind w:firstLine="561"/>
              <w:jc w:val="left"/>
            </w:pPr>
            <w:r>
              <w:rPr>
                <w:rFonts w:ascii="仿宋_GB2312" w:hAnsi="仿宋_GB2312" w:cs="仿宋_GB2312" w:eastAsia="仿宋_GB2312"/>
              </w:rPr>
              <w:t>保安/消防班长: 5人，负责各班次工作安排、协调。</w:t>
            </w:r>
          </w:p>
          <w:p>
            <w:pPr>
              <w:pStyle w:val="null3"/>
              <w:ind w:firstLine="561"/>
              <w:jc w:val="left"/>
            </w:pPr>
            <w:r>
              <w:rPr>
                <w:rFonts w:ascii="仿宋_GB2312" w:hAnsi="仿宋_GB2312" w:cs="仿宋_GB2312" w:eastAsia="仿宋_GB2312"/>
              </w:rPr>
              <w:t>保安/消防员: 16人。</w:t>
            </w:r>
          </w:p>
          <w:p>
            <w:pPr>
              <w:pStyle w:val="null3"/>
              <w:ind w:firstLine="561"/>
              <w:jc w:val="left"/>
            </w:pPr>
            <w:r>
              <w:rPr>
                <w:rFonts w:ascii="仿宋_GB2312" w:hAnsi="仿宋_GB2312" w:cs="仿宋_GB2312" w:eastAsia="仿宋_GB2312"/>
              </w:rPr>
              <w:t>③保洁绿化</w:t>
            </w:r>
          </w:p>
          <w:p>
            <w:pPr>
              <w:pStyle w:val="null3"/>
              <w:ind w:firstLine="561"/>
              <w:jc w:val="left"/>
            </w:pPr>
            <w:r>
              <w:rPr>
                <w:rFonts w:ascii="仿宋_GB2312" w:hAnsi="仿宋_GB2312" w:cs="仿宋_GB2312" w:eastAsia="仿宋_GB2312"/>
              </w:rPr>
              <w:t>保洁/绿化班长: 1人，协助主管经理做好项目保洁安排、考核等工作。</w:t>
            </w:r>
          </w:p>
          <w:p>
            <w:pPr>
              <w:pStyle w:val="null3"/>
              <w:ind w:firstLine="561"/>
              <w:jc w:val="left"/>
            </w:pPr>
            <w:r>
              <w:rPr>
                <w:rFonts w:ascii="仿宋_GB2312" w:hAnsi="仿宋_GB2312" w:cs="仿宋_GB2312" w:eastAsia="仿宋_GB2312"/>
              </w:rPr>
              <w:t>保洁/绿化员工: 12人。</w:t>
            </w:r>
          </w:p>
          <w:p>
            <w:pPr>
              <w:pStyle w:val="null3"/>
              <w:ind w:firstLine="561"/>
              <w:jc w:val="left"/>
            </w:pPr>
            <w:r>
              <w:rPr>
                <w:rFonts w:ascii="仿宋_GB2312" w:hAnsi="仿宋_GB2312" w:cs="仿宋_GB2312" w:eastAsia="仿宋_GB2312"/>
              </w:rPr>
              <w:t>④水电锅炉工</w:t>
            </w:r>
          </w:p>
          <w:p>
            <w:pPr>
              <w:pStyle w:val="null3"/>
              <w:ind w:firstLine="561"/>
              <w:jc w:val="left"/>
            </w:pPr>
            <w:r>
              <w:rPr>
                <w:rFonts w:ascii="仿宋_GB2312" w:hAnsi="仿宋_GB2312" w:cs="仿宋_GB2312" w:eastAsia="仿宋_GB2312"/>
              </w:rPr>
              <w:t>水电锅炉工：5人。</w:t>
            </w:r>
          </w:p>
          <w:p>
            <w:pPr>
              <w:pStyle w:val="null3"/>
              <w:jc w:val="both"/>
            </w:pPr>
            <w:r>
              <w:rPr>
                <w:rFonts w:ascii="仿宋_GB2312" w:hAnsi="仿宋_GB2312" w:cs="仿宋_GB2312" w:eastAsia="仿宋_GB2312"/>
                <w:b/>
              </w:rPr>
              <w:t>注：</w:t>
            </w:r>
            <w:r>
              <w:rPr>
                <w:rFonts w:ascii="仿宋_GB2312" w:hAnsi="仿宋_GB2312" w:cs="仿宋_GB2312" w:eastAsia="仿宋_GB2312"/>
                <w:b/>
              </w:rPr>
              <w:t>特种作业人员必须持证上岗，项目经理、保安及消防人员、水电锅炉工须提供其相应的资格证书，其余岗位提供服务承诺，承诺其完全满足采购人的服务要求。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①本项目磋商一次，磋商后供应商根据磋商内容在规定的时间内通过交易系统递交磋商响应函，逾期未递交的视为自动放 弃竞争。②本项目采用两轮报价，响应文件中的报价为首次报价，磋商后的报价为最终报价。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被授权人参与磋商时，需提供法定代表人或负责人资格证明书、法定代表人或负责人授权委托书；（附法定代表人或负责人及被授权人身份证复印件）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磋商保证金交纳凭证或担保函；（保证金交纳凭证复印件或担保函复印件加盖公章）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响应文件的计量单位、报价货币及签字盖章</w:t>
            </w:r>
          </w:p>
        </w:tc>
        <w:tc>
          <w:tcPr>
            <w:tcW w:type="dxa" w:w="3322"/>
          </w:tcPr>
          <w:p>
            <w:pPr>
              <w:pStyle w:val="null3"/>
            </w:pPr>
            <w:r>
              <w:rPr>
                <w:rFonts w:ascii="仿宋_GB2312" w:hAnsi="仿宋_GB2312" w:cs="仿宋_GB2312" w:eastAsia="仿宋_GB2312"/>
              </w:rPr>
              <w:t>响应文件的计量单位、报价货币及签字盖章符合磋商文件的要求。</w:t>
            </w:r>
          </w:p>
        </w:tc>
        <w:tc>
          <w:tcPr>
            <w:tcW w:type="dxa" w:w="1661"/>
          </w:tcPr>
          <w:p>
            <w:pPr>
              <w:pStyle w:val="null3"/>
            </w:pPr>
            <w:r>
              <w:rPr>
                <w:rFonts w:ascii="仿宋_GB2312" w:hAnsi="仿宋_GB2312" w:cs="仿宋_GB2312" w:eastAsia="仿宋_GB2312"/>
              </w:rPr>
              <w:t>响应文件封面 分项报价表.docx 标的清单 承诺书.docx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磋商响应文件的有效期符合磋商文件的要求</w:t>
            </w:r>
          </w:p>
        </w:tc>
        <w:tc>
          <w:tcPr>
            <w:tcW w:type="dxa" w:w="1661"/>
          </w:tcPr>
          <w:p>
            <w:pPr>
              <w:pStyle w:val="null3"/>
            </w:pPr>
            <w:r>
              <w:rPr>
                <w:rFonts w:ascii="仿宋_GB2312" w:hAnsi="仿宋_GB2312" w:cs="仿宋_GB2312" w:eastAsia="仿宋_GB2312"/>
              </w:rPr>
              <w:t>分项报价表.docx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商务条款响应偏离表.docx 服务条款响应偏离表.docx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针对本项目列出整体服务内容和计划安排、服务内容分析、服务目标等进行综合评定。 方案内容分析完整、全面、合理，服务目标明确，完全满足采购人需求计15分； 方案及内容较为详细的计12分； 内容简单粗略的计8分； 内容不全、有缺项的计4分；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保洁及绿化服务方案</w:t>
            </w:r>
          </w:p>
        </w:tc>
        <w:tc>
          <w:tcPr>
            <w:tcW w:type="dxa" w:w="2492"/>
          </w:tcPr>
          <w:p>
            <w:pPr>
              <w:pStyle w:val="null3"/>
            </w:pPr>
            <w:r>
              <w:rPr>
                <w:rFonts w:ascii="仿宋_GB2312" w:hAnsi="仿宋_GB2312" w:cs="仿宋_GB2312" w:eastAsia="仿宋_GB2312"/>
              </w:rPr>
              <w:t>针对本项目提出详细的保洁及绿化服务方案，方案全面、科学合理、规范，可操作性强，计10分；方案较合理、较规范，具有一定操作性，计7分；方案简略，操作性欠佳，计4分；方案缺失，操作性差，计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安保及消防服务方案</w:t>
            </w:r>
          </w:p>
        </w:tc>
        <w:tc>
          <w:tcPr>
            <w:tcW w:type="dxa" w:w="2492"/>
          </w:tcPr>
          <w:p>
            <w:pPr>
              <w:pStyle w:val="null3"/>
            </w:pPr>
            <w:r>
              <w:rPr>
                <w:rFonts w:ascii="仿宋_GB2312" w:hAnsi="仿宋_GB2312" w:cs="仿宋_GB2312" w:eastAsia="仿宋_GB2312"/>
              </w:rPr>
              <w:t>针对本项目，提供切实可行的安保及消防服务方案，方案全面、科学合理、规范，可操作性强，计10分；方案较合理、较规范，具有一定操作性，计7分；方案简略，操作性欠佳，计4分；方案缺失，操作性差，计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工作流程管理制度</w:t>
            </w:r>
          </w:p>
        </w:tc>
        <w:tc>
          <w:tcPr>
            <w:tcW w:type="dxa" w:w="2492"/>
          </w:tcPr>
          <w:p>
            <w:pPr>
              <w:pStyle w:val="null3"/>
            </w:pPr>
            <w:r>
              <w:rPr>
                <w:rFonts w:ascii="仿宋_GB2312" w:hAnsi="仿宋_GB2312" w:cs="仿宋_GB2312" w:eastAsia="仿宋_GB2312"/>
              </w:rPr>
              <w:t>供应商针对本项目提供健全的工作流程管理制度。 管理制度健全、规范，实施计划详细、可行性强，计10分； 管理制度内容较为详细的计7分； 内容简单粗略的计4分； 内容不全、有缺项的计2分；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实质性的合理化建议，评委认为有利于提高项目管理水平或降低项目实施成本的。内容合理、全面的计5分；内容较为合理的计3分；内容简单粗略的计2分；内容不具体，有缺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针对本项目各服务岗位突发事故制定详细、全面的各项处置措施。 内容详细、全面的计10分； 内容较为详细的计7分； 内容简单粗略的计4分； 内容不全、有缺项的计2分；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针对本项目的组织管理团队健全,分工明确，岗位责任制强，项目负责人管理经验丰富能力高，能全面高效地完成本项目，根据人员设置及分工、分配的响应程度。 拟派人员能够充分满足本项目需求的得10分； 团队组建较完整，管理较合理，具备职责分工，有一定的服务经验，能够基本符合本项目需求的得7分； 团队组建一般，管理及分工仅进行相关描述，仅具有经验，但不足以证明能够胜任本项目的得4分； 团队组建不够合理，管理欠缺，未进行明确分工，无相关经验得2分；未提供不计分。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以合同复印件形式提供2022年1月1日至今类似项目业绩，每份计1分，计满5分为止；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提供针对本项目的服务承诺方案：承诺全面、合理、有可实施性计5分；承诺较为全面、合理、可实施性一般计3分；承诺内容简单粗略的计2分；内容不具体，有缺项的计1分；未提供不计分。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