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版本号：ZCSP-华县-2025-0017420250915002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ZCSP-华县-2025-00174</w:t>
      </w:r>
      <w:r>
        <w:br/>
      </w:r>
      <w:r>
        <w:br/>
      </w:r>
      <w:r>
        <w:br/>
      </w:r>
    </w:p>
    <w:p>
      <w:pPr>
        <w:pStyle w:val="null3"/>
        <w:jc w:val="center"/>
        <w:outlineLvl w:val="2"/>
      </w:pPr>
      <w:r>
        <w:rPr>
          <w:rFonts w:ascii="仿宋_GB2312" w:hAnsi="仿宋_GB2312" w:cs="仿宋_GB2312" w:eastAsia="仿宋_GB2312"/>
          <w:sz w:val="28"/>
          <w:b/>
        </w:rPr>
        <w:t>渭南市华州区人民医院</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渭南市华州区人民医院</w:t>
      </w:r>
      <w:r>
        <w:rPr>
          <w:rFonts w:ascii="仿宋_GB2312" w:hAnsi="仿宋_GB2312" w:cs="仿宋_GB2312" w:eastAsia="仿宋_GB2312"/>
        </w:rPr>
        <w:t>委托，拟对</w:t>
      </w:r>
      <w:r>
        <w:rPr>
          <w:rFonts w:ascii="仿宋_GB2312" w:hAnsi="仿宋_GB2312" w:cs="仿宋_GB2312" w:eastAsia="仿宋_GB2312"/>
        </w:rPr>
        <w:t>医疗设备采购项目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ZCSP-华县-2025-00174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为满足骨科、创伤外科、脊柱外科、关节外科、疼痛科以及急诊科开展骨伤诊疗、骨科介入等手术进行X射线透视及摄影诊断需求，拟采购一台移动式C形臂X射线机。</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1、法定代表人身份证明书/法定代表人授权书：法定代表人参与投标时需提供法定代表人身份证明书；被授权人参与投标时需提供法定代表人授权委托书；</w:t>
      </w:r>
    </w:p>
    <w:p>
      <w:pPr>
        <w:pStyle w:val="null3"/>
      </w:pPr>
      <w:r>
        <w:rPr>
          <w:rFonts w:ascii="仿宋_GB2312" w:hAnsi="仿宋_GB2312" w:cs="仿宋_GB2312" w:eastAsia="仿宋_GB2312"/>
        </w:rPr>
        <w:t>2、投标保证金：投标保证金交纳凭证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渭南市华州区人民医院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渭南市华州区子仪路东段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樊英武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0913-4734003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刘仁杰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18992320959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招标代理服务收费管理暂行办法》（国家发改委计价格〔2002〕1980号）以及国家发改价格〔2011〕534号文件规定中代理费计算方式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渭南市华州区人民医院</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渭南市华州区人民医院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渭南市华州区人民医院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联系人：刘仁杰</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为满足骨科、创伤外科、脊柱外科、关节外科、疼痛科以及急诊科开展骨伤诊疗、骨科介入等手术进行X射线透视及摄影诊断需求，拟采购一台移动式C形臂X射线机。</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1.设备工作条件</w:t>
            </w:r>
          </w:p>
          <w:p>
            <w:pPr>
              <w:pStyle w:val="null3"/>
            </w:pPr>
            <w:r>
              <w:rPr>
                <w:rFonts w:ascii="仿宋_GB2312" w:hAnsi="仿宋_GB2312" w:cs="仿宋_GB2312" w:eastAsia="仿宋_GB2312"/>
              </w:rPr>
              <w:t>电源要求：220V@10A</w:t>
            </w:r>
          </w:p>
          <w:p>
            <w:pPr>
              <w:pStyle w:val="null3"/>
            </w:pPr>
            <w:r>
              <w:rPr>
                <w:rFonts w:ascii="仿宋_GB2312" w:hAnsi="仿宋_GB2312" w:cs="仿宋_GB2312" w:eastAsia="仿宋_GB2312"/>
              </w:rPr>
              <w:t>2.高压发生器</w:t>
            </w:r>
          </w:p>
          <w:p>
            <w:pPr>
              <w:pStyle w:val="null3"/>
            </w:pPr>
            <w:r>
              <w:rPr>
                <w:rFonts w:ascii="仿宋_GB2312" w:hAnsi="仿宋_GB2312" w:cs="仿宋_GB2312" w:eastAsia="仿宋_GB2312"/>
              </w:rPr>
              <w:t>（1）一体化射线源及高压发生组件</w:t>
            </w:r>
          </w:p>
          <w:p>
            <w:pPr>
              <w:pStyle w:val="null3"/>
            </w:pPr>
            <w:r>
              <w:rPr>
                <w:rFonts w:ascii="仿宋_GB2312" w:hAnsi="仿宋_GB2312" w:cs="仿宋_GB2312" w:eastAsia="仿宋_GB2312"/>
              </w:rPr>
              <w:t>▲（2）标称功率≥5kW</w:t>
            </w:r>
          </w:p>
          <w:p>
            <w:pPr>
              <w:pStyle w:val="null3"/>
            </w:pPr>
            <w:r>
              <w:rPr>
                <w:rFonts w:ascii="仿宋_GB2312" w:hAnsi="仿宋_GB2312" w:cs="仿宋_GB2312" w:eastAsia="仿宋_GB2312"/>
              </w:rPr>
              <w:t>（3）发生器频率≥30kHz</w:t>
            </w:r>
          </w:p>
          <w:p>
            <w:pPr>
              <w:pStyle w:val="null3"/>
            </w:pPr>
            <w:r>
              <w:rPr>
                <w:rFonts w:ascii="仿宋_GB2312" w:hAnsi="仿宋_GB2312" w:cs="仿宋_GB2312" w:eastAsia="仿宋_GB2312"/>
              </w:rPr>
              <w:t>（4）摄影kV最小值≤40kV</w:t>
            </w:r>
          </w:p>
          <w:p>
            <w:pPr>
              <w:pStyle w:val="null3"/>
            </w:pPr>
            <w:r>
              <w:rPr>
                <w:rFonts w:ascii="仿宋_GB2312" w:hAnsi="仿宋_GB2312" w:cs="仿宋_GB2312" w:eastAsia="仿宋_GB2312"/>
              </w:rPr>
              <w:t>（5）摄影kV最大值≥125kV</w:t>
            </w:r>
          </w:p>
          <w:p>
            <w:pPr>
              <w:pStyle w:val="null3"/>
            </w:pPr>
            <w:r>
              <w:rPr>
                <w:rFonts w:ascii="仿宋_GB2312" w:hAnsi="仿宋_GB2312" w:cs="仿宋_GB2312" w:eastAsia="仿宋_GB2312"/>
              </w:rPr>
              <w:t>（6）摄影mA≥100mA</w:t>
            </w:r>
          </w:p>
          <w:p>
            <w:pPr>
              <w:pStyle w:val="null3"/>
            </w:pPr>
            <w:r>
              <w:rPr>
                <w:rFonts w:ascii="仿宋_GB2312" w:hAnsi="仿宋_GB2312" w:cs="仿宋_GB2312" w:eastAsia="仿宋_GB2312"/>
              </w:rPr>
              <w:t>（7）连续透视最小KV值≤40kV</w:t>
            </w:r>
          </w:p>
          <w:p>
            <w:pPr>
              <w:pStyle w:val="null3"/>
            </w:pPr>
            <w:r>
              <w:rPr>
                <w:rFonts w:ascii="仿宋_GB2312" w:hAnsi="仿宋_GB2312" w:cs="仿宋_GB2312" w:eastAsia="仿宋_GB2312"/>
              </w:rPr>
              <w:t>（8）连续透视最大KV值≥110kV</w:t>
            </w:r>
          </w:p>
          <w:p>
            <w:pPr>
              <w:pStyle w:val="null3"/>
            </w:pPr>
            <w:r>
              <w:rPr>
                <w:rFonts w:ascii="仿宋_GB2312" w:hAnsi="仿宋_GB2312" w:cs="仿宋_GB2312" w:eastAsia="仿宋_GB2312"/>
              </w:rPr>
              <w:t>（9）连续透视mA≥6.0mA</w:t>
            </w:r>
          </w:p>
          <w:p>
            <w:pPr>
              <w:pStyle w:val="null3"/>
            </w:pPr>
            <w:r>
              <w:rPr>
                <w:rFonts w:ascii="仿宋_GB2312" w:hAnsi="仿宋_GB2312" w:cs="仿宋_GB2312" w:eastAsia="仿宋_GB2312"/>
              </w:rPr>
              <w:t>（10）脉冲透视KV最小值≤40kV</w:t>
            </w:r>
          </w:p>
          <w:p>
            <w:pPr>
              <w:pStyle w:val="null3"/>
            </w:pPr>
            <w:r>
              <w:rPr>
                <w:rFonts w:ascii="仿宋_GB2312" w:hAnsi="仿宋_GB2312" w:cs="仿宋_GB2312" w:eastAsia="仿宋_GB2312"/>
              </w:rPr>
              <w:t>（11）脉冲透视最大KV值≥125kV</w:t>
            </w:r>
          </w:p>
          <w:p>
            <w:pPr>
              <w:pStyle w:val="null3"/>
            </w:pPr>
            <w:r>
              <w:rPr>
                <w:rFonts w:ascii="仿宋_GB2312" w:hAnsi="仿宋_GB2312" w:cs="仿宋_GB2312" w:eastAsia="仿宋_GB2312"/>
              </w:rPr>
              <w:t>（12）脉冲透视最大mA值≥30mA</w:t>
            </w:r>
          </w:p>
          <w:p>
            <w:pPr>
              <w:pStyle w:val="null3"/>
            </w:pPr>
            <w:r>
              <w:rPr>
                <w:rFonts w:ascii="仿宋_GB2312" w:hAnsi="仿宋_GB2312" w:cs="仿宋_GB2312" w:eastAsia="仿宋_GB2312"/>
              </w:rPr>
              <w:t>（13）最大透视速率≥30帧/秒</w:t>
            </w:r>
          </w:p>
          <w:p>
            <w:pPr>
              <w:pStyle w:val="null3"/>
            </w:pPr>
            <w:r>
              <w:rPr>
                <w:rFonts w:ascii="仿宋_GB2312" w:hAnsi="仿宋_GB2312" w:cs="仿宋_GB2312" w:eastAsia="仿宋_GB2312"/>
              </w:rPr>
              <w:t>（14）限束器：具有透视和摄影功能，可快速切换</w:t>
            </w:r>
          </w:p>
          <w:p>
            <w:pPr>
              <w:pStyle w:val="null3"/>
            </w:pPr>
            <w:r>
              <w:rPr>
                <w:rFonts w:ascii="仿宋_GB2312" w:hAnsi="仿宋_GB2312" w:cs="仿宋_GB2312" w:eastAsia="仿宋_GB2312"/>
              </w:rPr>
              <w:t>3.球管</w:t>
            </w:r>
          </w:p>
          <w:p>
            <w:pPr>
              <w:pStyle w:val="null3"/>
            </w:pPr>
            <w:r>
              <w:rPr>
                <w:rFonts w:ascii="仿宋_GB2312" w:hAnsi="仿宋_GB2312" w:cs="仿宋_GB2312" w:eastAsia="仿宋_GB2312"/>
              </w:rPr>
              <w:t>（1）旋转式阳极</w:t>
            </w:r>
          </w:p>
          <w:p>
            <w:pPr>
              <w:pStyle w:val="null3"/>
            </w:pPr>
            <w:r>
              <w:rPr>
                <w:rFonts w:ascii="仿宋_GB2312" w:hAnsi="仿宋_GB2312" w:cs="仿宋_GB2312" w:eastAsia="仿宋_GB2312"/>
              </w:rPr>
              <w:t>（2）小焦点≤0.3mm</w:t>
            </w:r>
          </w:p>
          <w:p>
            <w:pPr>
              <w:pStyle w:val="null3"/>
            </w:pPr>
            <w:r>
              <w:rPr>
                <w:rFonts w:ascii="仿宋_GB2312" w:hAnsi="仿宋_GB2312" w:cs="仿宋_GB2312" w:eastAsia="仿宋_GB2312"/>
              </w:rPr>
              <w:t>（3）大焦点≥0.6mm</w:t>
            </w:r>
          </w:p>
          <w:p>
            <w:pPr>
              <w:pStyle w:val="null3"/>
            </w:pPr>
            <w:r>
              <w:rPr>
                <w:rFonts w:ascii="仿宋_GB2312" w:hAnsi="仿宋_GB2312" w:cs="仿宋_GB2312" w:eastAsia="仿宋_GB2312"/>
              </w:rPr>
              <w:t>（4）具有至少两种滤过方式：固有滤过：0.7mmAl/75kV、附加滤过：3.5mmAl的等效滤过</w:t>
            </w:r>
          </w:p>
          <w:p>
            <w:pPr>
              <w:pStyle w:val="null3"/>
            </w:pPr>
            <w:r>
              <w:rPr>
                <w:rFonts w:ascii="仿宋_GB2312" w:hAnsi="仿宋_GB2312" w:cs="仿宋_GB2312" w:eastAsia="仿宋_GB2312"/>
              </w:rPr>
              <w:t>（5）阳极转速≥3000rpm</w:t>
            </w:r>
          </w:p>
          <w:p>
            <w:pPr>
              <w:pStyle w:val="null3"/>
            </w:pPr>
            <w:r>
              <w:rPr>
                <w:rFonts w:ascii="仿宋_GB2312" w:hAnsi="仿宋_GB2312" w:cs="仿宋_GB2312" w:eastAsia="仿宋_GB2312"/>
              </w:rPr>
              <w:t>（6）管套热容量≥1200000HU</w:t>
            </w:r>
          </w:p>
          <w:p>
            <w:pPr>
              <w:pStyle w:val="null3"/>
            </w:pPr>
            <w:r>
              <w:rPr>
                <w:rFonts w:ascii="仿宋_GB2312" w:hAnsi="仿宋_GB2312" w:cs="仿宋_GB2312" w:eastAsia="仿宋_GB2312"/>
              </w:rPr>
              <w:t>（7）管套散热率≥300W</w:t>
            </w:r>
          </w:p>
          <w:p>
            <w:pPr>
              <w:pStyle w:val="null3"/>
            </w:pPr>
            <w:r>
              <w:rPr>
                <w:rFonts w:ascii="仿宋_GB2312" w:hAnsi="仿宋_GB2312" w:cs="仿宋_GB2312" w:eastAsia="仿宋_GB2312"/>
              </w:rPr>
              <w:t>（8）阳极热容量≥200000HU</w:t>
            </w:r>
          </w:p>
          <w:p>
            <w:pPr>
              <w:pStyle w:val="null3"/>
            </w:pPr>
            <w:r>
              <w:rPr>
                <w:rFonts w:ascii="仿宋_GB2312" w:hAnsi="仿宋_GB2312" w:cs="仿宋_GB2312" w:eastAsia="仿宋_GB2312"/>
              </w:rPr>
              <w:t>（9）阳极散热率≥300W</w:t>
            </w:r>
          </w:p>
          <w:p>
            <w:pPr>
              <w:pStyle w:val="null3"/>
            </w:pPr>
            <w:r>
              <w:rPr>
                <w:rFonts w:ascii="仿宋_GB2312" w:hAnsi="仿宋_GB2312" w:cs="仿宋_GB2312" w:eastAsia="仿宋_GB2312"/>
              </w:rPr>
              <w:t>4.平板探测器</w:t>
            </w:r>
          </w:p>
          <w:p>
            <w:pPr>
              <w:pStyle w:val="null3"/>
            </w:pPr>
            <w:r>
              <w:rPr>
                <w:rFonts w:ascii="仿宋_GB2312" w:hAnsi="仿宋_GB2312" w:cs="仿宋_GB2312" w:eastAsia="仿宋_GB2312"/>
              </w:rPr>
              <w:t>（1）非晶体硅材质平板探测器</w:t>
            </w:r>
          </w:p>
          <w:p>
            <w:pPr>
              <w:pStyle w:val="null3"/>
            </w:pPr>
            <w:r>
              <w:rPr>
                <w:rFonts w:ascii="仿宋_GB2312" w:hAnsi="仿宋_GB2312" w:cs="仿宋_GB2312" w:eastAsia="仿宋_GB2312"/>
              </w:rPr>
              <w:t>（2）探测器尺寸≥21cm×21cm</w:t>
            </w:r>
          </w:p>
          <w:p>
            <w:pPr>
              <w:pStyle w:val="null3"/>
            </w:pPr>
            <w:r>
              <w:rPr>
                <w:rFonts w:ascii="仿宋_GB2312" w:hAnsi="仿宋_GB2312" w:cs="仿宋_GB2312" w:eastAsia="仿宋_GB2312"/>
              </w:rPr>
              <w:t>（3）图像采集最大像素矩阵≥1530*1530</w:t>
            </w:r>
          </w:p>
          <w:p>
            <w:pPr>
              <w:pStyle w:val="null3"/>
            </w:pPr>
            <w:r>
              <w:rPr>
                <w:rFonts w:ascii="仿宋_GB2312" w:hAnsi="仿宋_GB2312" w:cs="仿宋_GB2312" w:eastAsia="仿宋_GB2312"/>
              </w:rPr>
              <w:t>（4）DQE≥70%</w:t>
            </w:r>
          </w:p>
          <w:p>
            <w:pPr>
              <w:pStyle w:val="null3"/>
            </w:pPr>
            <w:r>
              <w:rPr>
                <w:rFonts w:ascii="仿宋_GB2312" w:hAnsi="仿宋_GB2312" w:cs="仿宋_GB2312" w:eastAsia="仿宋_GB2312"/>
              </w:rPr>
              <w:t>▲（5）图像动态范围≥16bit</w:t>
            </w:r>
          </w:p>
          <w:p>
            <w:pPr>
              <w:pStyle w:val="null3"/>
            </w:pPr>
            <w:r>
              <w:rPr>
                <w:rFonts w:ascii="仿宋_GB2312" w:hAnsi="仿宋_GB2312" w:cs="仿宋_GB2312" w:eastAsia="仿宋_GB2312"/>
              </w:rPr>
              <w:t>▲（6）像素尺寸≤140µm</w:t>
            </w:r>
          </w:p>
          <w:p>
            <w:pPr>
              <w:pStyle w:val="null3"/>
            </w:pPr>
            <w:r>
              <w:rPr>
                <w:rFonts w:ascii="仿宋_GB2312" w:hAnsi="仿宋_GB2312" w:cs="仿宋_GB2312" w:eastAsia="仿宋_GB2312"/>
              </w:rPr>
              <w:t>（7）空间分辨率≥3.6Lp/mm</w:t>
            </w:r>
          </w:p>
          <w:p>
            <w:pPr>
              <w:pStyle w:val="null3"/>
            </w:pPr>
            <w:r>
              <w:rPr>
                <w:rFonts w:ascii="仿宋_GB2312" w:hAnsi="仿宋_GB2312" w:cs="仿宋_GB2312" w:eastAsia="仿宋_GB2312"/>
              </w:rPr>
              <w:t>（8）进口滤线栅：可拆卸，栅密度：150L/INCH，栅比10：1</w:t>
            </w:r>
          </w:p>
          <w:p>
            <w:pPr>
              <w:pStyle w:val="null3"/>
            </w:pPr>
            <w:r>
              <w:rPr>
                <w:rFonts w:ascii="仿宋_GB2312" w:hAnsi="仿宋_GB2312" w:cs="仿宋_GB2312" w:eastAsia="仿宋_GB2312"/>
              </w:rPr>
              <w:t>5.显示器</w:t>
            </w:r>
          </w:p>
          <w:p>
            <w:pPr>
              <w:pStyle w:val="null3"/>
            </w:pPr>
            <w:r>
              <w:rPr>
                <w:rFonts w:ascii="仿宋_GB2312" w:hAnsi="仿宋_GB2312" w:cs="仿宋_GB2312" w:eastAsia="仿宋_GB2312"/>
              </w:rPr>
              <w:t>（1）C臂机具备触摸屏，支持触控操作调整参数</w:t>
            </w:r>
          </w:p>
          <w:p>
            <w:pPr>
              <w:pStyle w:val="null3"/>
            </w:pPr>
            <w:r>
              <w:rPr>
                <w:rFonts w:ascii="仿宋_GB2312" w:hAnsi="仿宋_GB2312" w:cs="仿宋_GB2312" w:eastAsia="仿宋_GB2312"/>
              </w:rPr>
              <w:t>（2）移动台车显示屏≥19英寸</w:t>
            </w:r>
          </w:p>
          <w:p>
            <w:pPr>
              <w:pStyle w:val="null3"/>
            </w:pPr>
            <w:r>
              <w:rPr>
                <w:rFonts w:ascii="仿宋_GB2312" w:hAnsi="仿宋_GB2312" w:cs="仿宋_GB2312" w:eastAsia="仿宋_GB2312"/>
              </w:rPr>
              <w:t>（3）移动台车显示器最大亮度≥250cd/m2</w:t>
            </w:r>
          </w:p>
          <w:p>
            <w:pPr>
              <w:pStyle w:val="null3"/>
            </w:pPr>
            <w:r>
              <w:rPr>
                <w:rFonts w:ascii="仿宋_GB2312" w:hAnsi="仿宋_GB2312" w:cs="仿宋_GB2312" w:eastAsia="仿宋_GB2312"/>
              </w:rPr>
              <w:t>（4）水平可视角度≥170°</w:t>
            </w:r>
          </w:p>
          <w:p>
            <w:pPr>
              <w:pStyle w:val="null3"/>
            </w:pPr>
            <w:r>
              <w:rPr>
                <w:rFonts w:ascii="仿宋_GB2312" w:hAnsi="仿宋_GB2312" w:cs="仿宋_GB2312" w:eastAsia="仿宋_GB2312"/>
              </w:rPr>
              <w:t>（5）垂直可视角度≥170°</w:t>
            </w:r>
          </w:p>
          <w:p>
            <w:pPr>
              <w:pStyle w:val="null3"/>
            </w:pPr>
            <w:r>
              <w:rPr>
                <w:rFonts w:ascii="仿宋_GB2312" w:hAnsi="仿宋_GB2312" w:cs="仿宋_GB2312" w:eastAsia="仿宋_GB2312"/>
              </w:rPr>
              <w:t>6.C形臂</w:t>
            </w:r>
          </w:p>
          <w:p>
            <w:pPr>
              <w:pStyle w:val="null3"/>
            </w:pPr>
            <w:r>
              <w:rPr>
                <w:rFonts w:ascii="仿宋_GB2312" w:hAnsi="仿宋_GB2312" w:cs="仿宋_GB2312" w:eastAsia="仿宋_GB2312"/>
              </w:rPr>
              <w:t>▲（1）核心部件，工控机集成在C形臂中，可独立使用</w:t>
            </w:r>
          </w:p>
          <w:p>
            <w:pPr>
              <w:pStyle w:val="null3"/>
            </w:pPr>
            <w:r>
              <w:rPr>
                <w:rFonts w:ascii="仿宋_GB2312" w:hAnsi="仿宋_GB2312" w:cs="仿宋_GB2312" w:eastAsia="仿宋_GB2312"/>
              </w:rPr>
              <w:t>（2）C臂机架：具有自平衡性能</w:t>
            </w:r>
          </w:p>
          <w:p>
            <w:pPr>
              <w:pStyle w:val="null3"/>
            </w:pPr>
            <w:r>
              <w:rPr>
                <w:rFonts w:ascii="仿宋_GB2312" w:hAnsi="仿宋_GB2312" w:cs="仿宋_GB2312" w:eastAsia="仿宋_GB2312"/>
              </w:rPr>
              <w:t>▲（3）SID≥1080mm</w:t>
            </w:r>
          </w:p>
          <w:p>
            <w:pPr>
              <w:pStyle w:val="null3"/>
            </w:pPr>
            <w:r>
              <w:rPr>
                <w:rFonts w:ascii="仿宋_GB2312" w:hAnsi="仿宋_GB2312" w:cs="仿宋_GB2312" w:eastAsia="仿宋_GB2312"/>
              </w:rPr>
              <w:t>▲（4）开口≥880mm</w:t>
            </w:r>
          </w:p>
          <w:p>
            <w:pPr>
              <w:pStyle w:val="null3"/>
            </w:pPr>
            <w:r>
              <w:rPr>
                <w:rFonts w:ascii="仿宋_GB2312" w:hAnsi="仿宋_GB2312" w:cs="仿宋_GB2312" w:eastAsia="仿宋_GB2312"/>
              </w:rPr>
              <w:t>▲（5）弧深≥700mm</w:t>
            </w:r>
          </w:p>
          <w:p>
            <w:pPr>
              <w:pStyle w:val="null3"/>
            </w:pPr>
            <w:r>
              <w:rPr>
                <w:rFonts w:ascii="仿宋_GB2312" w:hAnsi="仿宋_GB2312" w:cs="仿宋_GB2312" w:eastAsia="仿宋_GB2312"/>
              </w:rPr>
              <w:t>（6）C臂水平轴旋转角度≥360°</w:t>
            </w:r>
          </w:p>
          <w:p>
            <w:pPr>
              <w:pStyle w:val="null3"/>
            </w:pPr>
            <w:r>
              <w:rPr>
                <w:rFonts w:ascii="仿宋_GB2312" w:hAnsi="仿宋_GB2312" w:cs="仿宋_GB2312" w:eastAsia="仿宋_GB2312"/>
              </w:rPr>
              <w:t>（7）C臂轨道内运动角度≥150°</w:t>
            </w:r>
          </w:p>
          <w:p>
            <w:pPr>
              <w:pStyle w:val="null3"/>
            </w:pPr>
            <w:r>
              <w:rPr>
                <w:rFonts w:ascii="仿宋_GB2312" w:hAnsi="仿宋_GB2312" w:cs="仿宋_GB2312" w:eastAsia="仿宋_GB2312"/>
              </w:rPr>
              <w:t>（8）C臂垂直移动≥400mm</w:t>
            </w:r>
          </w:p>
          <w:p>
            <w:pPr>
              <w:pStyle w:val="null3"/>
            </w:pPr>
            <w:r>
              <w:rPr>
                <w:rFonts w:ascii="仿宋_GB2312" w:hAnsi="仿宋_GB2312" w:cs="仿宋_GB2312" w:eastAsia="仿宋_GB2312"/>
              </w:rPr>
              <w:t>▲（9）C臂水平移动≥200mm</w:t>
            </w:r>
          </w:p>
          <w:p>
            <w:pPr>
              <w:pStyle w:val="null3"/>
            </w:pPr>
            <w:r>
              <w:rPr>
                <w:rFonts w:ascii="仿宋_GB2312" w:hAnsi="仿宋_GB2312" w:cs="仿宋_GB2312" w:eastAsia="仿宋_GB2312"/>
              </w:rPr>
              <w:t>（10）C臂左右摆动角度≥±15°</w:t>
            </w:r>
          </w:p>
          <w:p>
            <w:pPr>
              <w:pStyle w:val="null3"/>
            </w:pPr>
            <w:r>
              <w:rPr>
                <w:rFonts w:ascii="仿宋_GB2312" w:hAnsi="仿宋_GB2312" w:cs="仿宋_GB2312" w:eastAsia="仿宋_GB2312"/>
              </w:rPr>
              <w:t>▲（11）标配双向激光定位</w:t>
            </w:r>
          </w:p>
          <w:p>
            <w:pPr>
              <w:pStyle w:val="null3"/>
            </w:pPr>
            <w:r>
              <w:rPr>
                <w:rFonts w:ascii="仿宋_GB2312" w:hAnsi="仿宋_GB2312" w:cs="仿宋_GB2312" w:eastAsia="仿宋_GB2312"/>
              </w:rPr>
              <w:t>（12）搭载曝光指示灯</w:t>
            </w:r>
          </w:p>
          <w:p>
            <w:pPr>
              <w:pStyle w:val="null3"/>
            </w:pPr>
            <w:r>
              <w:rPr>
                <w:rFonts w:ascii="仿宋_GB2312" w:hAnsi="仿宋_GB2312" w:cs="仿宋_GB2312" w:eastAsia="仿宋_GB2312"/>
              </w:rPr>
              <w:t>（13）机架配有运动标识</w:t>
            </w:r>
          </w:p>
          <w:p>
            <w:pPr>
              <w:pStyle w:val="null3"/>
            </w:pPr>
            <w:r>
              <w:rPr>
                <w:rFonts w:ascii="仿宋_GB2312" w:hAnsi="仿宋_GB2312" w:cs="仿宋_GB2312" w:eastAsia="仿宋_GB2312"/>
              </w:rPr>
              <w:t>（14）UPS不间断电池供电</w:t>
            </w:r>
          </w:p>
          <w:p>
            <w:pPr>
              <w:pStyle w:val="null3"/>
            </w:pPr>
            <w:r>
              <w:rPr>
                <w:rFonts w:ascii="仿宋_GB2312" w:hAnsi="仿宋_GB2312" w:cs="仿宋_GB2312" w:eastAsia="仿宋_GB2312"/>
              </w:rPr>
              <w:t>▲（15）移动工作站重量≤50kg</w:t>
            </w:r>
          </w:p>
          <w:p>
            <w:pPr>
              <w:pStyle w:val="null3"/>
            </w:pPr>
            <w:r>
              <w:rPr>
                <w:rFonts w:ascii="仿宋_GB2312" w:hAnsi="仿宋_GB2312" w:cs="仿宋_GB2312" w:eastAsia="仿宋_GB2312"/>
              </w:rPr>
              <w:t>7.图像处理系统</w:t>
            </w:r>
          </w:p>
          <w:p>
            <w:pPr>
              <w:pStyle w:val="null3"/>
            </w:pPr>
            <w:r>
              <w:rPr>
                <w:rFonts w:ascii="仿宋_GB2312" w:hAnsi="仿宋_GB2312" w:cs="仿宋_GB2312" w:eastAsia="仿宋_GB2312"/>
              </w:rPr>
              <w:t>（1）CPU≥i5；主频2.4GHz及以上；内存≥8G；硬盘≥500G；</w:t>
            </w:r>
          </w:p>
          <w:p>
            <w:pPr>
              <w:pStyle w:val="null3"/>
            </w:pPr>
            <w:r>
              <w:rPr>
                <w:rFonts w:ascii="仿宋_GB2312" w:hAnsi="仿宋_GB2312" w:cs="仿宋_GB2312" w:eastAsia="仿宋_GB2312"/>
              </w:rPr>
              <w:t>（2）中文操作系统，采用人体图形化操作界面</w:t>
            </w:r>
          </w:p>
          <w:p>
            <w:pPr>
              <w:pStyle w:val="null3"/>
            </w:pPr>
            <w:r>
              <w:rPr>
                <w:rFonts w:ascii="仿宋_GB2312" w:hAnsi="仿宋_GB2312" w:cs="仿宋_GB2312" w:eastAsia="仿宋_GB2312"/>
              </w:rPr>
              <w:t>（3）硬盘存储容量：≥1T，存储容量应满足≥340000幅图像存储需求</w:t>
            </w:r>
          </w:p>
          <w:p>
            <w:pPr>
              <w:pStyle w:val="null3"/>
            </w:pPr>
            <w:r>
              <w:rPr>
                <w:rFonts w:ascii="仿宋_GB2312" w:hAnsi="仿宋_GB2312" w:cs="仿宋_GB2312" w:eastAsia="仿宋_GB2312"/>
              </w:rPr>
              <w:t>（4）具备登记功能：登记保存、病历查询、Worklist</w:t>
            </w:r>
          </w:p>
          <w:p>
            <w:pPr>
              <w:pStyle w:val="null3"/>
            </w:pPr>
            <w:r>
              <w:rPr>
                <w:rFonts w:ascii="仿宋_GB2312" w:hAnsi="仿宋_GB2312" w:cs="仿宋_GB2312" w:eastAsia="仿宋_GB2312"/>
              </w:rPr>
              <w:t>（5）具备显示屏虚拟键盘技术</w:t>
            </w:r>
          </w:p>
          <w:p>
            <w:pPr>
              <w:pStyle w:val="null3"/>
            </w:pPr>
            <w:r>
              <w:rPr>
                <w:rFonts w:ascii="仿宋_GB2312" w:hAnsi="仿宋_GB2312" w:cs="仿宋_GB2312" w:eastAsia="仿宋_GB2312"/>
              </w:rPr>
              <w:t>（6）具备用末帧冻结（LIH）和脉冲采集两种方式采集图像</w:t>
            </w:r>
          </w:p>
          <w:p>
            <w:pPr>
              <w:pStyle w:val="null3"/>
            </w:pPr>
            <w:r>
              <w:rPr>
                <w:rFonts w:ascii="仿宋_GB2312" w:hAnsi="仿宋_GB2312" w:cs="仿宋_GB2312" w:eastAsia="仿宋_GB2312"/>
              </w:rPr>
              <w:t>（7）具备处理功能：自动窗宽/窗位调整、图像±90°实时旋转、水平/垂直翻转、镜像、骨科测量（长度/角度）、缩放、漫游，图像标识、文字标注</w:t>
            </w:r>
          </w:p>
          <w:p>
            <w:pPr>
              <w:pStyle w:val="null3"/>
            </w:pPr>
            <w:r>
              <w:rPr>
                <w:rFonts w:ascii="仿宋_GB2312" w:hAnsi="仿宋_GB2312" w:cs="仿宋_GB2312" w:eastAsia="仿宋_GB2312"/>
              </w:rPr>
              <w:t>（8）具备病案管理；病历查询；图文报告打印</w:t>
            </w:r>
          </w:p>
          <w:p>
            <w:pPr>
              <w:pStyle w:val="null3"/>
            </w:pPr>
            <w:r>
              <w:rPr>
                <w:rFonts w:ascii="仿宋_GB2312" w:hAnsi="仿宋_GB2312" w:cs="仿宋_GB2312" w:eastAsia="仿宋_GB2312"/>
              </w:rPr>
              <w:t>（9）DICOM3.0接口</w:t>
            </w:r>
          </w:p>
          <w:p>
            <w:pPr>
              <w:pStyle w:val="null3"/>
            </w:pPr>
            <w:r>
              <w:rPr>
                <w:rFonts w:ascii="仿宋_GB2312" w:hAnsi="仿宋_GB2312" w:cs="仿宋_GB2312" w:eastAsia="仿宋_GB2312"/>
              </w:rPr>
              <w:t>（10）具备图像存储与传输（包括DICOM图像转换、发送、DICOM导入）</w:t>
            </w:r>
          </w:p>
          <w:p>
            <w:pPr>
              <w:pStyle w:val="null3"/>
            </w:pPr>
            <w:r>
              <w:rPr>
                <w:rFonts w:ascii="仿宋_GB2312" w:hAnsi="仿宋_GB2312" w:cs="仿宋_GB2312" w:eastAsia="仿宋_GB2312"/>
              </w:rPr>
              <w:t>（11）具备DAP实时剂量记录显示</w:t>
            </w:r>
          </w:p>
          <w:p>
            <w:pPr>
              <w:pStyle w:val="null3"/>
            </w:pPr>
            <w:r>
              <w:rPr>
                <w:rFonts w:ascii="仿宋_GB2312" w:hAnsi="仿宋_GB2312" w:cs="仿宋_GB2312" w:eastAsia="仿宋_GB2312"/>
              </w:rPr>
              <w:t>（12）具有APR程序透视</w:t>
            </w:r>
          </w:p>
          <w:p>
            <w:pPr>
              <w:pStyle w:val="null3"/>
            </w:pPr>
            <w:r>
              <w:rPr>
                <w:rFonts w:ascii="仿宋_GB2312" w:hAnsi="仿宋_GB2312" w:cs="仿宋_GB2312" w:eastAsia="仿宋_GB2312"/>
              </w:rPr>
              <w:t>8.配置配件数量要求</w:t>
            </w:r>
          </w:p>
          <w:p>
            <w:pPr>
              <w:pStyle w:val="null3"/>
            </w:pPr>
            <w:r>
              <w:rPr>
                <w:rFonts w:ascii="仿宋_GB2312" w:hAnsi="仿宋_GB2312" w:cs="仿宋_GB2312" w:eastAsia="仿宋_GB2312"/>
              </w:rPr>
              <w:t>（1）C形臂主机架：1套</w:t>
            </w:r>
          </w:p>
          <w:p>
            <w:pPr>
              <w:pStyle w:val="null3"/>
            </w:pPr>
            <w:r>
              <w:rPr>
                <w:rFonts w:ascii="仿宋_GB2312" w:hAnsi="仿宋_GB2312" w:cs="仿宋_GB2312" w:eastAsia="仿宋_GB2312"/>
              </w:rPr>
              <w:t>（2）高频高压X射线发生器和高频逆变电源：1套</w:t>
            </w:r>
          </w:p>
          <w:p>
            <w:pPr>
              <w:pStyle w:val="null3"/>
            </w:pPr>
            <w:r>
              <w:rPr>
                <w:rFonts w:ascii="仿宋_GB2312" w:hAnsi="仿宋_GB2312" w:cs="仿宋_GB2312" w:eastAsia="仿宋_GB2312"/>
              </w:rPr>
              <w:t>（3）触摸式显示器：1套</w:t>
            </w:r>
          </w:p>
          <w:p>
            <w:pPr>
              <w:pStyle w:val="null3"/>
            </w:pPr>
            <w:r>
              <w:rPr>
                <w:rFonts w:ascii="仿宋_GB2312" w:hAnsi="仿宋_GB2312" w:cs="仿宋_GB2312" w:eastAsia="仿宋_GB2312"/>
              </w:rPr>
              <w:t>（4）液晶显示器（≥19英寸）：2套</w:t>
            </w:r>
          </w:p>
          <w:p>
            <w:pPr>
              <w:pStyle w:val="null3"/>
            </w:pPr>
            <w:r>
              <w:rPr>
                <w:rFonts w:ascii="仿宋_GB2312" w:hAnsi="仿宋_GB2312" w:cs="仿宋_GB2312" w:eastAsia="仿宋_GB2312"/>
              </w:rPr>
              <w:t>（5）平板探测器：1套</w:t>
            </w:r>
          </w:p>
          <w:p>
            <w:pPr>
              <w:pStyle w:val="null3"/>
            </w:pPr>
            <w:r>
              <w:rPr>
                <w:rFonts w:ascii="仿宋_GB2312" w:hAnsi="仿宋_GB2312" w:cs="仿宋_GB2312" w:eastAsia="仿宋_GB2312"/>
              </w:rPr>
              <w:t>（6）移动工作站：1套</w:t>
            </w:r>
          </w:p>
          <w:p>
            <w:pPr>
              <w:pStyle w:val="null3"/>
            </w:pPr>
            <w:r>
              <w:rPr>
                <w:rFonts w:ascii="仿宋_GB2312" w:hAnsi="仿宋_GB2312" w:cs="仿宋_GB2312" w:eastAsia="仿宋_GB2312"/>
              </w:rPr>
              <w:t>（7）滤线栅：1套</w:t>
            </w:r>
          </w:p>
          <w:p>
            <w:pPr>
              <w:pStyle w:val="null3"/>
            </w:pPr>
            <w:r>
              <w:rPr>
                <w:rFonts w:ascii="仿宋_GB2312" w:hAnsi="仿宋_GB2312" w:cs="仿宋_GB2312" w:eastAsia="仿宋_GB2312"/>
              </w:rPr>
              <w:t>（8）电动可调式限束器：1套</w:t>
            </w:r>
          </w:p>
          <w:p>
            <w:pPr>
              <w:pStyle w:val="null3"/>
            </w:pPr>
            <w:r>
              <w:rPr>
                <w:rFonts w:ascii="仿宋_GB2312" w:hAnsi="仿宋_GB2312" w:cs="仿宋_GB2312" w:eastAsia="仿宋_GB2312"/>
              </w:rPr>
              <w:t>（9）双向激光定位系统：1套</w:t>
            </w:r>
          </w:p>
          <w:p>
            <w:pPr>
              <w:pStyle w:val="null3"/>
            </w:pPr>
            <w:r>
              <w:rPr>
                <w:rFonts w:ascii="仿宋_GB2312" w:hAnsi="仿宋_GB2312" w:cs="仿宋_GB2312" w:eastAsia="仿宋_GB2312"/>
              </w:rPr>
              <w:t>（10）曝光脚闸：1套</w:t>
            </w:r>
          </w:p>
          <w:p>
            <w:pPr>
              <w:pStyle w:val="null3"/>
            </w:pPr>
            <w:r>
              <w:rPr>
                <w:rFonts w:ascii="仿宋_GB2312" w:hAnsi="仿宋_GB2312" w:cs="仿宋_GB2312" w:eastAsia="仿宋_GB2312"/>
              </w:rPr>
              <w:t>（11）曝光手闸：1套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渭南市华州区人民医院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供货完成、安装调试到位、采购人验收合格后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投入正常使用且无争议问题后，一年内支付剩余合同价款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1、质量标准：达到合格标准。 2、货物到达交货地点后，由甲方根据合同对货物的名称、品牌、规格、型号、产地、数量进行检查，合格后签发《终验合格单》。 3、若验收不合格，须在接到通知后7日历天内确保货物更换完成，并通过验收；若接到通知后7日历天内验收仍不合格，甲方可提出索赔或解除合同。 4、验收依据：合同文本及合同补充文件（条款）；产品的合法来源渠道证明文件、佐证材料；招标文件及中标人的投标文件；货物清单及执行标准等。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自交货验收合格之日起整机保修一年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其他商务要求：质保期内出现异常或故障，供应商应在4小时内响应，24小时内到现场进行维修，并将信息反馈采购人。故障严重，不能及时解决时，应及时告知采购人。如不能在24小时内排除故障，应更换备件，故障备件应及时修复，并做好相应的记录。如因自身技术能力不足无法修复，需委托货物生产厂商服务的，供应商须负责相关费用。2.根据《政府采购法实施条例》释义，银行、保险、石油石化、电力、电信等有行业特殊情况的，允许法人的分支机构参加政府采购活动。3.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合法有效，具有独立承担民事责任的能力的证明材料；</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1）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或政府采购信用担保机构出具的投标担保函；（2）税收缴纳证明：提供投标文件递交截止时间前一年内任意一个月的缴费凭据（依法免税的投标人应提供相关文件证明）；（3）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三项内容若采用承诺制，投标人可根据本招标文件格式要求出具承诺函（详见附件1），中标供应商的承诺函同中标结果一并公示。</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具有履行合同的说明或承诺</w:t>
            </w:r>
          </w:p>
        </w:tc>
        <w:tc>
          <w:tcPr>
            <w:tcW w:type="dxa" w:w="3322"/>
          </w:tcPr>
          <w:p>
            <w:pPr>
              <w:pStyle w:val="null3"/>
            </w:pPr>
            <w:r>
              <w:rPr>
                <w:rFonts w:ascii="仿宋_GB2312" w:hAnsi="仿宋_GB2312" w:cs="仿宋_GB2312" w:eastAsia="仿宋_GB2312"/>
              </w:rPr>
              <w:t>供应商提供具有履行本合同所必需的设备和专业技术能力的说明或承诺（格式自拟）</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供应商提供参加政府采购活动前三年内在经营活动中无重大违法记录的书面声明（格式自拟）</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法定代表人身份证明书/法定代表人授权书</w:t>
            </w:r>
          </w:p>
        </w:tc>
        <w:tc>
          <w:tcPr>
            <w:tcW w:type="dxa" w:w="3322"/>
          </w:tcPr>
          <w:p>
            <w:pPr>
              <w:pStyle w:val="null3"/>
            </w:pPr>
            <w:r>
              <w:rPr>
                <w:rFonts w:ascii="仿宋_GB2312" w:hAnsi="仿宋_GB2312" w:cs="仿宋_GB2312" w:eastAsia="仿宋_GB2312"/>
              </w:rPr>
              <w:t>法定代表人参与投标时需提供法定代表人身份证明书；被授权人参与投标时需提供法定代表人授权委托书；</w:t>
            </w:r>
          </w:p>
        </w:tc>
        <w:tc>
          <w:tcPr>
            <w:tcW w:type="dxa" w:w="1661"/>
          </w:tcPr>
          <w:p>
            <w:pPr>
              <w:pStyle w:val="null3"/>
            </w:pPr>
            <w:r>
              <w:rPr>
                <w:rFonts w:ascii="仿宋_GB2312" w:hAnsi="仿宋_GB2312" w:cs="仿宋_GB2312" w:eastAsia="仿宋_GB2312"/>
              </w:rPr>
              <w:t>特定资格要求</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特定资格要求</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特定资格要求</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投标文件按招标文件要求签章</w:t>
            </w:r>
          </w:p>
        </w:tc>
        <w:tc>
          <w:tcPr>
            <w:tcW w:type="dxa" w:w="1661"/>
          </w:tcPr>
          <w:p>
            <w:pPr>
              <w:pStyle w:val="null3"/>
            </w:pPr>
            <w:r>
              <w:rPr>
                <w:rFonts w:ascii="仿宋_GB2312" w:hAnsi="仿宋_GB2312" w:cs="仿宋_GB2312" w:eastAsia="仿宋_GB2312"/>
              </w:rPr>
              <w:t>开标一览表 中小企业声明函 商务应答表 项目实施方案及其他证明材料 特定资格要求 政府采购供应商拒绝政府采购领域商业贿赂承诺书 产品技术参数表 投标函 残疾人福利性单位声明函 政府采购二十二条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满足招标文件规定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满足招标文件规定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政府采购供应商拒绝政府采购领域商业贿赂承诺书</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招标文件实质性条款全部响应，不能有采购人不能接受的附加条件</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无其他做无效投标处理的情况</w:t>
            </w:r>
          </w:p>
        </w:tc>
        <w:tc>
          <w:tcPr>
            <w:tcW w:type="dxa" w:w="1661"/>
          </w:tcPr>
          <w:p>
            <w:pPr>
              <w:pStyle w:val="null3"/>
            </w:pPr>
            <w:r>
              <w:rPr>
                <w:rFonts w:ascii="仿宋_GB2312" w:hAnsi="仿宋_GB2312" w:cs="仿宋_GB2312" w:eastAsia="仿宋_GB2312"/>
              </w:rPr>
              <w:t>开标一览表 中小企业声明函 商务应答表 项目实施方案及其他证明材料 特定资格要求 政府采购供应商拒绝政府采购领域商业贿赂承诺书 产品技术参数表 投标函 残疾人福利性单位声明函 政府采购二十二条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根据招标文件要求，投标人对商务部分的响应情况，每优于一项得1分，最高得3分，未优于不得分。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投标人近三年（2022年9月至今）具有类似项目业绩，每提供一个业绩得1分，本项最高得5分，未提供得0分。（提供合同扫描件，以合同签订时间为准）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项目实施方案及其他证明材料</w:t>
            </w:r>
          </w:p>
        </w:tc>
      </w:tr>
      <w:tr>
        <w:tc>
          <w:tcPr>
            <w:tcW w:type="dxa" w:w="831"/>
            <w:vMerge/>
          </w:tcPr>
          <w:p/>
        </w:tc>
        <w:tc>
          <w:tcPr>
            <w:tcW w:type="dxa" w:w="1661"/>
          </w:tcPr>
          <w:p>
            <w:pPr>
              <w:pStyle w:val="null3"/>
            </w:pPr>
            <w:r>
              <w:rPr>
                <w:rFonts w:ascii="仿宋_GB2312" w:hAnsi="仿宋_GB2312" w:cs="仿宋_GB2312" w:eastAsia="仿宋_GB2312"/>
              </w:rPr>
              <w:t>基本技术指标</w:t>
            </w:r>
          </w:p>
        </w:tc>
        <w:tc>
          <w:tcPr>
            <w:tcW w:type="dxa" w:w="2492"/>
          </w:tcPr>
          <w:p>
            <w:pPr>
              <w:pStyle w:val="null3"/>
            </w:pPr>
            <w:r>
              <w:rPr>
                <w:rFonts w:ascii="仿宋_GB2312" w:hAnsi="仿宋_GB2312" w:cs="仿宋_GB2312" w:eastAsia="仿宋_GB2312"/>
              </w:rPr>
              <w:t>（1）所投货物的基本技术指标基本分12分； （2）每有一项负偏离扣0.5分，扣完为止。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重点技术指标</w:t>
            </w:r>
          </w:p>
        </w:tc>
        <w:tc>
          <w:tcPr>
            <w:tcW w:type="dxa" w:w="2492"/>
          </w:tcPr>
          <w:p>
            <w:pPr>
              <w:pStyle w:val="null3"/>
            </w:pPr>
            <w:r>
              <w:rPr>
                <w:rFonts w:ascii="仿宋_GB2312" w:hAnsi="仿宋_GB2312" w:cs="仿宋_GB2312" w:eastAsia="仿宋_GB2312"/>
              </w:rPr>
              <w:t>（1）所投货物的重点技术指标（即▲指标）基本分20分； （2）每有一项负偏离扣2分，扣完为止。 注：投标人应提供充足的佐证材料予以佐证（佐证材料包括但不限于检测报告、官网或功能截图、彩页、说明书等相关资料）；未提供佐证材料得0分。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（1）项目总体实施方案； （2）项目进度计划安排； （3）备供货、运输及安装调试方案； （4）项目团队人员安排。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项目实施方案及其他证明材料</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（1）产品质量保障措施； （2）产品品控方案。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项目实施方案及其他证明材料</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（1）售后服务内容及保障措施； （2）应急处理方案。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项目实施方案及其他证明材料</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（1）培训内容及方式； （2）培训计划及人员安排。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项目实施方案及其他证明材料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 投标报价得分=(评标基准价/投标报价)×30%×100 备注：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详见附件：政府采购二十二条</w:t>
      </w:r>
    </w:p>
    <w:p>
      <w:pPr>
        <w:pStyle w:val="null3"/>
        <w:ind w:firstLine="960"/>
      </w:pPr>
      <w:r>
        <w:rPr>
          <w:rFonts w:ascii="仿宋_GB2312" w:hAnsi="仿宋_GB2312" w:cs="仿宋_GB2312" w:eastAsia="仿宋_GB2312"/>
        </w:rPr>
        <w:t>详见附件：特定资格要求</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详见附件：项目实施方案及其他证明材料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详见附件：8.合同文本.docx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