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版本号：TRHC2025-ZB-FW-07020250910001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渭南市华州区耕地变化排查工作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TRHC2025-ZB-FW-070</w:t>
      </w:r>
      <w:r>
        <w:br/>
      </w:r>
      <w:r>
        <w:br/>
      </w:r>
      <w:r>
        <w:br/>
      </w:r>
    </w:p>
    <w:p>
      <w:pPr>
        <w:pStyle w:val="null3"/>
        <w:jc w:val="center"/>
        <w:outlineLvl w:val="2"/>
      </w:pPr>
      <w:r>
        <w:rPr>
          <w:rFonts w:ascii="仿宋_GB2312" w:hAnsi="仿宋_GB2312" w:cs="仿宋_GB2312" w:eastAsia="仿宋_GB2312"/>
          <w:sz w:val="28"/>
          <w:b/>
        </w:rPr>
        <w:t>渭南市华州区自然资源局</w:t>
      </w:r>
    </w:p>
    <w:p>
      <w:pPr>
        <w:pStyle w:val="null3"/>
        <w:jc w:val="center"/>
        <w:outlineLvl w:val="2"/>
      </w:pPr>
      <w:r>
        <w:rPr>
          <w:rFonts w:ascii="仿宋_GB2312" w:hAnsi="仿宋_GB2312" w:cs="仿宋_GB2312" w:eastAsia="仿宋_GB2312"/>
          <w:sz w:val="28"/>
          <w:b/>
        </w:rPr>
        <w:t>陕西天润慧创项目咨询有限公司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陕西天润慧创项目咨询有限公司</w:t>
      </w:r>
      <w:r>
        <w:rPr>
          <w:rFonts w:ascii="仿宋_GB2312" w:hAnsi="仿宋_GB2312" w:cs="仿宋_GB2312" w:eastAsia="仿宋_GB2312"/>
        </w:rPr>
        <w:t>（以下简称“代理机构”）受</w:t>
      </w:r>
      <w:r>
        <w:rPr>
          <w:rFonts w:ascii="仿宋_GB2312" w:hAnsi="仿宋_GB2312" w:cs="仿宋_GB2312" w:eastAsia="仿宋_GB2312"/>
        </w:rPr>
        <w:t>渭南市华州区自然资源局</w:t>
      </w:r>
      <w:r>
        <w:rPr>
          <w:rFonts w:ascii="仿宋_GB2312" w:hAnsi="仿宋_GB2312" w:cs="仿宋_GB2312" w:eastAsia="仿宋_GB2312"/>
        </w:rPr>
        <w:t>委托，拟对</w:t>
      </w:r>
      <w:r>
        <w:rPr>
          <w:rFonts w:ascii="仿宋_GB2312" w:hAnsi="仿宋_GB2312" w:cs="仿宋_GB2312" w:eastAsia="仿宋_GB2312"/>
        </w:rPr>
        <w:t>渭南市华州区耕地变化排查工作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TRHC2025-ZB-FW-070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渭南市华州区耕地变化排查工作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根据《陕西省自然资源厅关于全面核实耕地流出图斑及耕地标注属性通知》 (陕自然资调查发〔2023〕19号) 要求，开展耕地流出图斑及耕地标注属性全面核实工作。为确保2023年末耕地恢复责任缺口任务完成，从调查监测业务出发，奔着实事求是、现状变更、实地举证的原则，对变更调查遗漏的耕地流入流出地块开展全面、细致的核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采购包1（渭南市华州区耕地变化排查工作）：属于专门面向中小企业采购。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2、信用记录：不得为“信用中国”网站(http://www.creditchina.gov.cn)列入“严重失信主体、经营异常名录 、重大税收违法失信主体、政府采购严重违法失信行为记录名单”的供应商；不得为中国政府 采购网(http://www.ccgp.gov.cn)“政府采购严重违法失信行为记录名单”中的供应商；（提供网站截图，加盖供应商公章或电子章）</w:t>
      </w:r>
    </w:p>
    <w:p>
      <w:pPr>
        <w:pStyle w:val="null3"/>
      </w:pPr>
      <w:r>
        <w:rPr>
          <w:rFonts w:ascii="仿宋_GB2312" w:hAnsi="仿宋_GB2312" w:cs="仿宋_GB2312" w:eastAsia="仿宋_GB2312"/>
        </w:rPr>
        <w:t>3、资质要求：供应商应具有自然资源主管部门颁发的测绘乙级及以上资质。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渭南市华州区自然资源局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0913-4731223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陕西天润慧创项目咨询有限公司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西安市西安经济技术开发区凤城二路27号天心大厦14层1402室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童工、田工、周工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029-86106855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采购包1：496,703.00元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 号文和国家发改委发改办价格〔2003〕857 号文的计算方法收取中标单位的招标代理服务费，缴纳信息： 银行户名：陕西天润慧创项目咨询有限公司 开户银行：中国银行股份有限公司西安经济技术开发区支行 账 号：1037117403794联系电话：029-86106855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渭南市华州区自然资源局</w:t>
      </w:r>
      <w:r>
        <w:rPr>
          <w:rFonts w:ascii="仿宋_GB2312" w:hAnsi="仿宋_GB2312" w:cs="仿宋_GB2312" w:eastAsia="仿宋_GB2312"/>
        </w:rPr>
        <w:t>和</w:t>
      </w:r>
      <w:r>
        <w:rPr>
          <w:rFonts w:ascii="仿宋_GB2312" w:hAnsi="仿宋_GB2312" w:cs="仿宋_GB2312" w:eastAsia="仿宋_GB2312"/>
        </w:rPr>
        <w:t>陕西天润慧创项目咨询有限公司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陕西天润慧创项目咨询有限公司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陕西天润慧创项目咨询有限公司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联系人：童工、田工、周工</w:t>
      </w:r>
    </w:p>
    <w:p>
      <w:pPr>
        <w:pStyle w:val="null3"/>
      </w:pPr>
      <w:r>
        <w:rPr>
          <w:rFonts w:ascii="仿宋_GB2312" w:hAnsi="仿宋_GB2312" w:cs="仿宋_GB2312" w:eastAsia="仿宋_GB2312"/>
        </w:rPr>
        <w:t>联系电话：029-86106855</w:t>
      </w:r>
    </w:p>
    <w:p>
      <w:pPr>
        <w:pStyle w:val="null3"/>
      </w:pPr>
      <w:r>
        <w:rPr>
          <w:rFonts w:ascii="仿宋_GB2312" w:hAnsi="仿宋_GB2312" w:cs="仿宋_GB2312" w:eastAsia="仿宋_GB2312"/>
        </w:rPr>
        <w:t>地址：西安市西安经济技术开发区凤城二路27号天心大厦14层1402室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根据《陕西省自然资源厅关于全面核实耕地流出图斑及耕地标注属性通知》 (陕自然资调查发〔2023〕19号) 要求，开展耕地流出图斑及耕地标注属性全面核实工作。为确保2023年末耕地恢复责任缺口任务完成，从调查监测业务出发，奔着实事求是、现状变更、实地举证的原则，对变更调查遗漏的耕地流入流出地块开展全面、细致的核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496,703.00</w:t>
      </w:r>
    </w:p>
    <w:p>
      <w:pPr>
        <w:pStyle w:val="null3"/>
      </w:pPr>
      <w:r>
        <w:rPr>
          <w:rFonts w:ascii="仿宋_GB2312" w:hAnsi="仿宋_GB2312" w:cs="仿宋_GB2312" w:eastAsia="仿宋_GB2312"/>
        </w:rPr>
        <w:t>采购包最高限价（元）: 496,703.00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渭南市华州区耕地变化排查工作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496,703.00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标的名称：渭南市华州区耕地变化排查工作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w:t>
            </w:r>
          </w:p>
          <w:p>
            <w:pPr>
              <w:pStyle w:val="null3"/>
              <w:ind w:firstLine="480"/>
              <w:jc w:val="both"/>
            </w:pPr>
            <w:r>
              <w:rPr>
                <w:rFonts w:ascii="仿宋_GB2312" w:hAnsi="仿宋_GB2312" w:cs="仿宋_GB2312" w:eastAsia="仿宋_GB2312"/>
                <w:sz w:val="21"/>
              </w:rPr>
              <w:t>（一）项目情况</w:t>
            </w:r>
          </w:p>
          <w:p>
            <w:pPr>
              <w:pStyle w:val="null3"/>
              <w:ind w:firstLine="480"/>
              <w:jc w:val="both"/>
            </w:pPr>
            <w:r>
              <w:rPr>
                <w:rFonts w:ascii="仿宋_GB2312" w:hAnsi="仿宋_GB2312" w:cs="仿宋_GB2312" w:eastAsia="仿宋_GB2312"/>
                <w:sz w:val="21"/>
              </w:rPr>
              <w:t>根据《陕西省自然资源厅关于全面核实耕地流出图斑及耕地标注属性通知》 (陕自然资调查发〔2023〕19号) 要求，开展耕地流出图斑及耕地标注属性全面核实工作。为确保2023年末耕地恢复责任缺口任务完成，从调查监测业务出发，奔着实事求是、现状变更、实地举证的原则，对变更调查遗漏的耕地流入流出地块开展全面、细致的核实。</w:t>
            </w:r>
          </w:p>
          <w:p>
            <w:pPr>
              <w:pStyle w:val="null3"/>
              <w:ind w:firstLine="480"/>
              <w:jc w:val="both"/>
            </w:pPr>
            <w:r>
              <w:rPr>
                <w:rFonts w:ascii="仿宋_GB2312" w:hAnsi="仿宋_GB2312" w:cs="仿宋_GB2312" w:eastAsia="仿宋_GB2312"/>
                <w:sz w:val="21"/>
              </w:rPr>
              <w:t>（二）主要内容</w:t>
            </w:r>
          </w:p>
          <w:p>
            <w:pPr>
              <w:pStyle w:val="null3"/>
              <w:ind w:firstLine="480"/>
              <w:jc w:val="both"/>
            </w:pPr>
            <w:r>
              <w:rPr>
                <w:rFonts w:ascii="仿宋_GB2312" w:hAnsi="仿宋_GB2312" w:cs="仿宋_GB2312" w:eastAsia="仿宋_GB2312"/>
                <w:sz w:val="21"/>
              </w:rPr>
              <w:t>1.核实耕地流出图斑及基本农田流出图斑排查工作</w:t>
            </w:r>
          </w:p>
          <w:p>
            <w:pPr>
              <w:pStyle w:val="null3"/>
              <w:ind w:firstLine="480"/>
              <w:jc w:val="both"/>
            </w:pPr>
            <w:r>
              <w:rPr>
                <w:rFonts w:ascii="仿宋_GB2312" w:hAnsi="仿宋_GB2312" w:cs="仿宋_GB2312" w:eastAsia="仿宋_GB2312"/>
                <w:sz w:val="21"/>
              </w:rPr>
              <w:t>开展耕地流出图斑及基本农田流出图斑排查工作，核实范围为：2023年国土调查数据库中耕地图斑 。坚持实事求是、实地现状认定地类原则，据实开展核实工作。对耕地流出图斑，重点研判分析流出后地类。</w:t>
            </w:r>
          </w:p>
          <w:p>
            <w:pPr>
              <w:pStyle w:val="null3"/>
              <w:ind w:firstLine="480"/>
              <w:jc w:val="both"/>
            </w:pPr>
            <w:r>
              <w:rPr>
                <w:rFonts w:ascii="仿宋_GB2312" w:hAnsi="仿宋_GB2312" w:cs="仿宋_GB2312" w:eastAsia="仿宋_GB2312"/>
                <w:sz w:val="21"/>
              </w:rPr>
              <w:t>2.核实耕地流入图斑及耕地标注属性工作</w:t>
            </w:r>
          </w:p>
          <w:p>
            <w:pPr>
              <w:pStyle w:val="null3"/>
              <w:ind w:firstLine="480"/>
              <w:jc w:val="both"/>
            </w:pPr>
            <w:r>
              <w:rPr>
                <w:rFonts w:ascii="仿宋_GB2312" w:hAnsi="仿宋_GB2312" w:cs="仿宋_GB2312" w:eastAsia="仿宋_GB2312"/>
                <w:sz w:val="21"/>
              </w:rPr>
              <w:t>开展耕地流入图斑及耕地标注属性全面核实工作，核实范围为：2023年国土调查数据库中非耕地图斑。坚持实事求是、实地现状认定地类原则，据实开展核实工作。对耕地流入图斑，重点核实耕地类型标注的准确性。</w:t>
            </w:r>
          </w:p>
          <w:p>
            <w:pPr>
              <w:pStyle w:val="null3"/>
              <w:ind w:firstLine="480"/>
              <w:jc w:val="both"/>
            </w:pPr>
            <w:r>
              <w:rPr>
                <w:rFonts w:ascii="仿宋_GB2312" w:hAnsi="仿宋_GB2312" w:cs="仿宋_GB2312" w:eastAsia="仿宋_GB2312"/>
                <w:sz w:val="21"/>
              </w:rPr>
              <w:t>（三）技术依据</w:t>
            </w:r>
          </w:p>
          <w:p>
            <w:pPr>
              <w:pStyle w:val="null3"/>
              <w:ind w:firstLine="480"/>
              <w:jc w:val="both"/>
            </w:pPr>
            <w:r>
              <w:rPr>
                <w:rFonts w:ascii="仿宋_GB2312" w:hAnsi="仿宋_GB2312" w:cs="仿宋_GB2312" w:eastAsia="仿宋_GB2312"/>
                <w:sz w:val="21"/>
              </w:rPr>
              <w:t>1.《土地调查条例》;</w:t>
            </w:r>
          </w:p>
          <w:p>
            <w:pPr>
              <w:pStyle w:val="null3"/>
              <w:ind w:firstLine="480"/>
              <w:jc w:val="both"/>
            </w:pPr>
            <w:r>
              <w:rPr>
                <w:rFonts w:ascii="仿宋_GB2312" w:hAnsi="仿宋_GB2312" w:cs="仿宋_GB2312" w:eastAsia="仿宋_GB2312"/>
                <w:sz w:val="21"/>
              </w:rPr>
              <w:t>2.《土地调查条例实施办法》;</w:t>
            </w:r>
          </w:p>
          <w:p>
            <w:pPr>
              <w:pStyle w:val="null3"/>
              <w:ind w:firstLine="480"/>
              <w:jc w:val="both"/>
            </w:pPr>
            <w:r>
              <w:rPr>
                <w:rFonts w:ascii="仿宋_GB2312" w:hAnsi="仿宋_GB2312" w:cs="仿宋_GB2312" w:eastAsia="仿宋_GB2312"/>
                <w:sz w:val="21"/>
              </w:rPr>
              <w:t>3.《土地利用现状分类》（GB/T 21010-2017）；</w:t>
            </w:r>
          </w:p>
          <w:p>
            <w:pPr>
              <w:pStyle w:val="null3"/>
              <w:ind w:firstLine="480"/>
              <w:jc w:val="both"/>
            </w:pPr>
            <w:r>
              <w:rPr>
                <w:rFonts w:ascii="仿宋_GB2312" w:hAnsi="仿宋_GB2312" w:cs="仿宋_GB2312" w:eastAsia="仿宋_GB2312"/>
                <w:sz w:val="21"/>
              </w:rPr>
              <w:t>4.《国土调查数据库标准》（TD/T 1057-2020）；</w:t>
            </w:r>
          </w:p>
          <w:p>
            <w:pPr>
              <w:pStyle w:val="null3"/>
              <w:ind w:firstLine="480"/>
              <w:jc w:val="both"/>
            </w:pPr>
            <w:r>
              <w:rPr>
                <w:rFonts w:ascii="仿宋_GB2312" w:hAnsi="仿宋_GB2312" w:cs="仿宋_GB2312" w:eastAsia="仿宋_GB2312"/>
                <w:sz w:val="21"/>
              </w:rPr>
              <w:t>5.《第三次全国国土调查技术规程》（TD/T 1055-2019）；</w:t>
            </w:r>
          </w:p>
          <w:p>
            <w:pPr>
              <w:pStyle w:val="null3"/>
              <w:ind w:firstLine="480"/>
              <w:jc w:val="both"/>
            </w:pPr>
            <w:r>
              <w:rPr>
                <w:rFonts w:ascii="仿宋_GB2312" w:hAnsi="仿宋_GB2312" w:cs="仿宋_GB2312" w:eastAsia="仿宋_GB2312"/>
                <w:sz w:val="21"/>
              </w:rPr>
              <w:t>6.《国土变更调查技术规程》（2023年度适用）；</w:t>
            </w:r>
          </w:p>
          <w:p>
            <w:pPr>
              <w:pStyle w:val="null3"/>
              <w:ind w:firstLine="480"/>
              <w:jc w:val="both"/>
            </w:pPr>
            <w:r>
              <w:rPr>
                <w:rFonts w:ascii="仿宋_GB2312" w:hAnsi="仿宋_GB2312" w:cs="仿宋_GB2312" w:eastAsia="仿宋_GB2312"/>
                <w:sz w:val="21"/>
              </w:rPr>
              <w:t>7.《陕西省自然资源厅关于全面核实耕地流出图斑及耕地标注属性通知》 (陕自然资调查发〔2023〕19号)；</w:t>
            </w:r>
          </w:p>
          <w:p>
            <w:pPr>
              <w:pStyle w:val="null3"/>
              <w:ind w:firstLine="480"/>
              <w:jc w:val="both"/>
            </w:pPr>
            <w:r>
              <w:rPr>
                <w:rFonts w:ascii="仿宋_GB2312" w:hAnsi="仿宋_GB2312" w:cs="仿宋_GB2312" w:eastAsia="仿宋_GB2312"/>
                <w:sz w:val="21"/>
              </w:rPr>
              <w:t>9.其他相关行业标准和文件。</w:t>
            </w:r>
          </w:p>
          <w:p>
            <w:pPr>
              <w:pStyle w:val="null3"/>
              <w:ind w:firstLine="480"/>
              <w:jc w:val="both"/>
            </w:pPr>
            <w:r>
              <w:rPr>
                <w:rFonts w:ascii="仿宋_GB2312" w:hAnsi="仿宋_GB2312" w:cs="仿宋_GB2312" w:eastAsia="仿宋_GB2312"/>
                <w:sz w:val="21"/>
              </w:rPr>
              <w:t>（四）提交成果</w:t>
            </w:r>
          </w:p>
          <w:p>
            <w:pPr>
              <w:pStyle w:val="null3"/>
              <w:ind w:firstLine="480"/>
              <w:jc w:val="both"/>
            </w:pPr>
            <w:r>
              <w:rPr>
                <w:rFonts w:ascii="仿宋_GB2312" w:hAnsi="仿宋_GB2312" w:cs="仿宋_GB2312" w:eastAsia="仿宋_GB2312"/>
                <w:sz w:val="21"/>
              </w:rPr>
              <w:t>提交的成果内容、数量、格式必须满足渭南市的有关规定要求。</w:t>
            </w:r>
          </w:p>
          <w:p>
            <w:pPr>
              <w:pStyle w:val="null3"/>
              <w:ind w:firstLine="480"/>
              <w:jc w:val="both"/>
            </w:pPr>
            <w:r>
              <w:rPr>
                <w:rFonts w:ascii="仿宋_GB2312" w:hAnsi="仿宋_GB2312" w:cs="仿宋_GB2312" w:eastAsia="仿宋_GB2312"/>
                <w:sz w:val="21"/>
              </w:rPr>
              <w:t>1.耕地流出图斑及基本农田流出图斑成果矢量图层；</w:t>
            </w:r>
          </w:p>
          <w:p>
            <w:pPr>
              <w:pStyle w:val="null3"/>
              <w:ind w:firstLine="480"/>
              <w:jc w:val="both"/>
            </w:pPr>
            <w:r>
              <w:rPr>
                <w:rFonts w:ascii="仿宋_GB2312" w:hAnsi="仿宋_GB2312" w:cs="仿宋_GB2312" w:eastAsia="仿宋_GB2312"/>
                <w:sz w:val="21"/>
              </w:rPr>
              <w:t>2.耕地流入图斑及耕地标注属性工作成果矢量图层；</w:t>
            </w:r>
          </w:p>
          <w:p>
            <w:pPr>
              <w:pStyle w:val="null3"/>
              <w:ind w:firstLine="480"/>
              <w:jc w:val="both"/>
            </w:pPr>
            <w:r>
              <w:rPr>
                <w:rFonts w:ascii="仿宋_GB2312" w:hAnsi="仿宋_GB2312" w:cs="仿宋_GB2312" w:eastAsia="仿宋_GB2312"/>
                <w:sz w:val="21"/>
              </w:rPr>
              <w:t>3.耕地流入流出预判、耕地保护目标及永久基本农田变化情况统计汇总数据。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合同签订后按照时限阶段安排准时完成成果上报与检查整改,最终达到国家或省级等相关部门验收合格为准。(因国家、省级政策调整或其他客观原因影响，工期相应顺延)。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乙方提交全部项目成果经甲方确认无误后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 营业执照（事业单位提供事业单位法人证书，自然人应提供身份证）； 2.提供具有履行本合同所必需的设备和专业技术能力的说明及承诺； 3.提供截止至开标时间前一年内任意一个月的纳税证明或完税证明，纳税证明或完税证明上应有代收机构或税务机关的公章或业务专用章，依法免税的供应商应提供相应证明文件； 4.提供截止至开标时间前一年内任意一个月的社保缴费凭据或社保机构开具的社会保险参保缴费情况证明（依法不需要缴纳社会保障资金的供应商应提供相关证明）；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提供具有财务审计资质单位出具的2023年度或2024年度完整的财务报告（成立时间至开标时间不足一年的可提供成立后任意时段的资产负债表）或开标前六个月内其基本账户银行出具的资信证明。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不得为“信用中国”网站(http://www.creditchina.gov.cn)列入“严重失信主体、经营异常名录 、重大税收违法失信主体、政府采购严重违法失信行为记录名单”的供应商；不得为中国政府 采购网(http://www.ccgp.gov.cn)“政府采购严重违法失信行为记录名单”中的供应商；（提供网站截图，加盖供应商公章或电子章）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供应商应具有自然资源主管部门颁发的测绘乙级及以上资质。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残疾人福利性单位声明函 中小企业声明函 业绩证明材料.docx 技术和商务偏离表.docx 标的清单 响应函 服务方案.docx 资格证明文件.docx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中小企业声明函 残疾人福利性单位声明函 业绩证明材料.docx 技术和商务偏离表.docx 标的清单 响应函 陕西省政府采购供应商拒绝政府采购领域商业贿赂承诺书.docx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技术和商务偏离表.docx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响应文件封面 技术和商务偏离表.docx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技术和商务偏离表.docx 业绩证明材料.docx 标的清单 响应函 资格证明文件.docx 服务方案.docx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需求，提供详细、清晰、科学、合理的服务方案，包含但不限于：①图斑范围内拍摄照片、视频，资料的收集②核查取证的方式③调查工作流程④野外调查应急预案⑤数据分析能力⑥实施保障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投标人针对项目特点和执行要求制定具体的管理方案，包含但不限于：①项目组织的工作团队；②内部监督检查制度；③质量及安全把关制度；④纪律约束制度等；⑤投入人员安全生产管理制度。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供应商针对本项目提供的质量保证措施：包含但不限于①质量管理制度；②质量控制措施。 以上内容无缺项，专门针对本项目编制，符合本项目实际情况，内容全面详细，且条理清晰、准确、合理，能够保 障项目顺利实施的每小项得5分。每小项缺项或者内容非针对于本项目的扣5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供应商针对本项目提供的进度计划保障措施：包含但不限于①总体进度计划保证措施；②重要时间节点保证措施。 以上内容无缺项，专门针对本项目编制，符合本项目实际情况，内容全面详细，且条理清晰、准确、合理，能够保障项目顺利实施的每小项得4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重、难点分析方案</w:t>
            </w:r>
          </w:p>
        </w:tc>
        <w:tc>
          <w:tcPr>
            <w:tcW w:type="dxa" w:w="2492"/>
          </w:tcPr>
          <w:p>
            <w:pPr>
              <w:pStyle w:val="null3"/>
            </w:pPr>
            <w:r>
              <w:rPr>
                <w:rFonts w:ascii="仿宋_GB2312" w:hAnsi="仿宋_GB2312" w:cs="仿宋_GB2312" w:eastAsia="仿宋_GB2312"/>
              </w:rPr>
              <w:t>投标人针对本项目重、难点分析方案：包含但不限于①重难点分析；②重难点解决对策。 以上内容无缺 项，专门针对本项目编制，符合本项目实际情况，内容全面详细，且条理清晰、准确、合理，能够保障 项目顺利实施的每小项得3分。每小项缺项或者内容非针对于本项目的扣3分，每小项有一处缺陷的扣1 分，扣完为止。（缺陷是指：内容不完整、条理不清晰、缺少关键点、方案不具体、针对性不强、内容 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服务承诺、合理化建 议</w:t>
            </w:r>
          </w:p>
        </w:tc>
        <w:tc>
          <w:tcPr>
            <w:tcW w:type="dxa" w:w="2492"/>
          </w:tcPr>
          <w:p>
            <w:pPr>
              <w:pStyle w:val="null3"/>
            </w:pPr>
            <w:r>
              <w:rPr>
                <w:rFonts w:ascii="仿宋_GB2312" w:hAnsi="仿宋_GB2312" w:cs="仿宋_GB2312" w:eastAsia="仿宋_GB2312"/>
              </w:rPr>
              <w:t>供应商针对本项目有具体的服务承诺、合理化建议及意见：包含但不限于①服务承诺；②合理化建议及 意见。 以上内容无缺项，专门针对本项目编制，符合本项目实际情况，内容全面详细，且条理清晰、准确、合理，能够保障项目顺利实施的每小项得2分。每小项缺项或者内容非针对于本项目的扣2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供应商具有2022年1月1日以来(以合同签订时间为准)的类似业绩，每提供一份合同得1分，最高得5分。评审材料:响应文件中提供完整合同复印件并加盖公章，未提供或提供不完整的不得分。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1.项目负责人(3分):拟派项目负责人具备测绘类专业高级职称计3分，具有中级职称计 2分，无职称不得分。2.技术负责人(3分):技术负责人具有测绘类专业或测绘相关专业高级(含高级)以上职称的计3分，具有中级职称计 2分，无职称不得分。 3.项目主要成员(不含项目负责人及技术负责人)具有相关专业中级及以上的职称，每提供一名得1分，最高得7分。提供相关证明资料，无资料不得分。 注:(提供上述人员的职称证书复印件或职业资格证书加盖投标单位公章及2025年1月至今任意3个月本单位缴纳社会保险证明)</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磋商报价得分=（投标基准价/磋商报价）×价格权值（10%）×100，超出最高限价的报价为无效报价。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 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