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版本号：ZCSP-华县-2026-0000220260128001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食堂原材料配送服务项目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ZCSP-华县-2026-00002</w:t>
      </w:r>
      <w:r>
        <w:br/>
      </w:r>
      <w:r>
        <w:br/>
      </w:r>
      <w:r>
        <w:br/>
      </w:r>
    </w:p>
    <w:p>
      <w:pPr>
        <w:pStyle w:val="null3"/>
        <w:jc w:val="center"/>
        <w:outlineLvl w:val="2"/>
      </w:pPr>
      <w:r>
        <w:rPr>
          <w:rFonts w:ascii="仿宋_GB2312" w:hAnsi="仿宋_GB2312" w:cs="仿宋_GB2312" w:eastAsia="仿宋_GB2312"/>
          <w:sz w:val="28"/>
          <w:b/>
        </w:rPr>
        <w:t>渭南市华州区消防救援大队</w:t>
      </w:r>
    </w:p>
    <w:p>
      <w:pPr>
        <w:pStyle w:val="null3"/>
        <w:jc w:val="center"/>
        <w:outlineLvl w:val="2"/>
      </w:pPr>
      <w:r>
        <w:rPr>
          <w:rFonts w:ascii="仿宋_GB2312" w:hAnsi="仿宋_GB2312" w:cs="仿宋_GB2312" w:eastAsia="仿宋_GB2312"/>
          <w:sz w:val="28"/>
          <w:b/>
        </w:rPr>
        <w:t>渭南市华州区政府采购中心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渭南市华州区政府采购中心</w:t>
      </w:r>
      <w:r>
        <w:rPr>
          <w:rFonts w:ascii="仿宋_GB2312" w:hAnsi="仿宋_GB2312" w:cs="仿宋_GB2312" w:eastAsia="仿宋_GB2312"/>
        </w:rPr>
        <w:t>（以下简称“代理机构”）受</w:t>
      </w:r>
      <w:r>
        <w:rPr>
          <w:rFonts w:ascii="仿宋_GB2312" w:hAnsi="仿宋_GB2312" w:cs="仿宋_GB2312" w:eastAsia="仿宋_GB2312"/>
        </w:rPr>
        <w:t>渭南市华州区消防救援大队</w:t>
      </w:r>
      <w:r>
        <w:rPr>
          <w:rFonts w:ascii="仿宋_GB2312" w:hAnsi="仿宋_GB2312" w:cs="仿宋_GB2312" w:eastAsia="仿宋_GB2312"/>
        </w:rPr>
        <w:t>委托，拟对</w:t>
      </w:r>
      <w:r>
        <w:rPr>
          <w:rFonts w:ascii="仿宋_GB2312" w:hAnsi="仿宋_GB2312" w:cs="仿宋_GB2312" w:eastAsia="仿宋_GB2312"/>
        </w:rPr>
        <w:t>食堂原材料配送服务项目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ZCSP-华县-2026-00002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食堂原材料配送服务项目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本项目为华州区消防救援大队提供2026年食堂原材料（米面油、肉禽蛋、奶制品、豆腐及豆制品、淀粉及淀粉制品、水果、蔬菜、水产、豆制品、调味品等）采购、运输及伴随服务。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采购包1（食堂原材料配送服务）：属于专门面向中小企业采购。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8月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3、税收缴纳证明：自2025年8月1日以来已缴存的至少一个月的纳税证明或完税证明，纳税证明或完税证明上应有代收机构或税务机关的公章或业务专用章。依法免税的投标人应提供相关文件证明；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w:t>
      </w:r>
    </w:p>
    <w:p>
      <w:pPr>
        <w:pStyle w:val="null3"/>
      </w:pPr>
      <w:r>
        <w:rPr>
          <w:rFonts w:ascii="仿宋_GB2312" w:hAnsi="仿宋_GB2312" w:cs="仿宋_GB2312" w:eastAsia="仿宋_GB2312"/>
        </w:rPr>
        <w:t>5、法定代表人授权委托书：须提供法定代表人授权书(附法定代表人、被授权人身份证复印件)；法定代表人直接参加磋商的，须提供法定代表人身份证明文件；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8、资质要求：须提供有效的《食品经营许可证》（许可项目包含预包装食品（含冷藏冷冻食品）销售）或《仅销售预包装食品经营者备案表》。</w:t>
      </w:r>
    </w:p>
    <w:p>
      <w:pPr>
        <w:pStyle w:val="null3"/>
      </w:pPr>
      <w:r>
        <w:rPr>
          <w:rFonts w:ascii="仿宋_GB2312" w:hAnsi="仿宋_GB2312" w:cs="仿宋_GB2312" w:eastAsia="仿宋_GB2312"/>
        </w:rPr>
        <w:t>9、本项目不接受联合体磋商：提供非联合体声明。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渭南市华州区消防救援大队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陕西省渭南市华州区310国道杏林段(近连共线)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陈利伟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19991660091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渭南市华州区政府采购中心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陕西省渭南市华县子仪大街华州区财政局办公楼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0913-4720669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渭南市华州区消防救援大队</w:t>
      </w:r>
      <w:r>
        <w:rPr>
          <w:rFonts w:ascii="仿宋_GB2312" w:hAnsi="仿宋_GB2312" w:cs="仿宋_GB2312" w:eastAsia="仿宋_GB2312"/>
        </w:rPr>
        <w:t>和</w:t>
      </w:r>
      <w:r>
        <w:rPr>
          <w:rFonts w:ascii="仿宋_GB2312" w:hAnsi="仿宋_GB2312" w:cs="仿宋_GB2312" w:eastAsia="仿宋_GB2312"/>
        </w:rPr>
        <w:t>渭南市华州区政府采购中心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渭南市华州区消防救援大队</w:t>
      </w:r>
      <w:r>
        <w:rPr>
          <w:rFonts w:ascii="仿宋_GB2312" w:hAnsi="仿宋_GB2312" w:cs="仿宋_GB2312" w:eastAsia="仿宋_GB2312"/>
        </w:rPr>
        <w:t>负责解释。除上述磋商文件内容，其他内容由</w:t>
      </w:r>
      <w:r>
        <w:rPr>
          <w:rFonts w:ascii="仿宋_GB2312" w:hAnsi="仿宋_GB2312" w:cs="仿宋_GB2312" w:eastAsia="仿宋_GB2312"/>
        </w:rPr>
        <w:t>渭南市华州区政府采购中心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渭南市华州区消防救援大队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渭南市华州区政府采购中心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渭南市华州区政府采购中心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渭南市华州区政府采购中心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渭南市华州区政府采购中心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联系人：陈琳</w:t>
      </w:r>
    </w:p>
    <w:p>
      <w:pPr>
        <w:pStyle w:val="null3"/>
      </w:pPr>
      <w:r>
        <w:rPr>
          <w:rFonts w:ascii="仿宋_GB2312" w:hAnsi="仿宋_GB2312" w:cs="仿宋_GB2312" w:eastAsia="仿宋_GB2312"/>
        </w:rPr>
        <w:t>联系电话：0913-4720669</w:t>
      </w:r>
    </w:p>
    <w:p>
      <w:pPr>
        <w:pStyle w:val="null3"/>
      </w:pPr>
      <w:r>
        <w:rPr>
          <w:rFonts w:ascii="仿宋_GB2312" w:hAnsi="仿宋_GB2312" w:cs="仿宋_GB2312" w:eastAsia="仿宋_GB2312"/>
        </w:rPr>
        <w:t>地址：陕西省渭南市华县子仪大街华州区财政局办公楼</w:t>
      </w:r>
    </w:p>
    <w:p>
      <w:pPr>
        <w:pStyle w:val="null3"/>
      </w:pPr>
      <w:r>
        <w:rPr>
          <w:rFonts w:ascii="仿宋_GB2312" w:hAnsi="仿宋_GB2312" w:cs="仿宋_GB2312" w:eastAsia="仿宋_GB2312"/>
        </w:rPr>
        <w:t>邮编：714100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本项目为华州区消防救援大队提供2026年食堂原材料（米面油、肉禽蛋、奶制品、豆腐及豆制品、淀粉及淀粉制品、水果、蔬菜、水产、豆制品、调味品等）采购、运输及伴随服务。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765,800.00</w:t>
      </w:r>
    </w:p>
    <w:p>
      <w:pPr>
        <w:pStyle w:val="null3"/>
      </w:pPr>
      <w:r>
        <w:rPr>
          <w:rFonts w:ascii="仿宋_GB2312" w:hAnsi="仿宋_GB2312" w:cs="仿宋_GB2312" w:eastAsia="仿宋_GB2312"/>
        </w:rPr>
        <w:t>采购包最高限价（元）: 765,800.00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渭南市华州区消防救援大队食堂原材料配送服务项目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标的名称：渭南市华州区消防救援大队食堂原材料配送服务项目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1、服务内容：</w:t>
            </w:r>
          </w:p>
          <w:p>
            <w:pPr>
              <w:pStyle w:val="null3"/>
            </w:pPr>
            <w:r>
              <w:rPr>
                <w:rFonts w:ascii="仿宋_GB2312" w:hAnsi="仿宋_GB2312" w:cs="仿宋_GB2312" w:eastAsia="仿宋_GB2312"/>
              </w:rPr>
              <w:t>为保证渭南市华州区消防救援大队全体人员食堂用餐，现需采购食堂原材料配送服务。</w:t>
            </w:r>
          </w:p>
          <w:p>
            <w:pPr>
              <w:pStyle w:val="null3"/>
            </w:pPr>
            <w:r>
              <w:rPr>
                <w:rFonts w:ascii="仿宋_GB2312" w:hAnsi="仿宋_GB2312" w:cs="仿宋_GB2312" w:eastAsia="仿宋_GB2312"/>
              </w:rPr>
              <w:t>用餐人数：工作日早餐63人左右，午餐63人左右，晚餐63人左右。节假日41人左右。</w:t>
            </w:r>
          </w:p>
          <w:p>
            <w:pPr>
              <w:pStyle w:val="null3"/>
            </w:pPr>
            <w:r>
              <w:rPr>
                <w:rFonts w:ascii="仿宋_GB2312" w:hAnsi="仿宋_GB2312" w:cs="仿宋_GB2312" w:eastAsia="仿宋_GB2312"/>
              </w:rPr>
              <w:t>2、食材供应品类：</w:t>
            </w:r>
          </w:p>
          <w:p>
            <w:pPr>
              <w:pStyle w:val="null3"/>
            </w:pPr>
            <w:r>
              <w:rPr>
                <w:rFonts w:ascii="仿宋_GB2312" w:hAnsi="仿宋_GB2312" w:cs="仿宋_GB2312" w:eastAsia="仿宋_GB2312"/>
              </w:rPr>
              <w:t>（1）主食类：大米、馒头、小麦粉、杂粮、挂面等；</w:t>
            </w:r>
          </w:p>
          <w:p>
            <w:pPr>
              <w:pStyle w:val="null3"/>
            </w:pPr>
            <w:r>
              <w:rPr>
                <w:rFonts w:ascii="仿宋_GB2312" w:hAnsi="仿宋_GB2312" w:cs="仿宋_GB2312" w:eastAsia="仿宋_GB2312"/>
              </w:rPr>
              <w:t>（2）食用油类：花生油、大豆油、菜籽油、葵花油、玉米油等；</w:t>
            </w:r>
          </w:p>
          <w:p>
            <w:pPr>
              <w:pStyle w:val="null3"/>
            </w:pPr>
            <w:r>
              <w:rPr>
                <w:rFonts w:ascii="仿宋_GB2312" w:hAnsi="仿宋_GB2312" w:cs="仿宋_GB2312" w:eastAsia="仿宋_GB2312"/>
              </w:rPr>
              <w:t>（3）调味品：食盐、醋、酱油、料酒、其他调味料、香料等；</w:t>
            </w:r>
          </w:p>
          <w:p>
            <w:pPr>
              <w:pStyle w:val="null3"/>
            </w:pPr>
            <w:r>
              <w:rPr>
                <w:rFonts w:ascii="仿宋_GB2312" w:hAnsi="仿宋_GB2312" w:cs="仿宋_GB2312" w:eastAsia="仿宋_GB2312"/>
              </w:rPr>
              <w:t>（4）肉禽蛋类：猪肉、牛肉、羊肉、鸡肉、鸭肉、鸡蛋、鸭蛋等（须符合检疫合格标准）；</w:t>
            </w:r>
          </w:p>
          <w:p>
            <w:pPr>
              <w:pStyle w:val="null3"/>
            </w:pPr>
            <w:r>
              <w:rPr>
                <w:rFonts w:ascii="仿宋_GB2312" w:hAnsi="仿宋_GB2312" w:cs="仿宋_GB2312" w:eastAsia="仿宋_GB2312"/>
              </w:rPr>
              <w:t>（5）奶制品类：灭菌乳、调制乳、发酵乳、巴氏灭菌乳等；</w:t>
            </w:r>
          </w:p>
          <w:p>
            <w:pPr>
              <w:pStyle w:val="null3"/>
            </w:pPr>
            <w:r>
              <w:rPr>
                <w:rFonts w:ascii="仿宋_GB2312" w:hAnsi="仿宋_GB2312" w:cs="仿宋_GB2312" w:eastAsia="仿宋_GB2312"/>
              </w:rPr>
              <w:t>（6）果蔬类：各类新鲜水果、叶菜、根茎菜、菌菇类等（确保无农药残留、新鲜无变质）；</w:t>
            </w:r>
          </w:p>
          <w:p>
            <w:pPr>
              <w:pStyle w:val="null3"/>
            </w:pPr>
            <w:r>
              <w:rPr>
                <w:rFonts w:ascii="仿宋_GB2312" w:hAnsi="仿宋_GB2312" w:cs="仿宋_GB2312" w:eastAsia="仿宋_GB2312"/>
              </w:rPr>
              <w:t>（7）水产类：淡水鱼、海水鱼、虾、蟹、贝类等（鲜活或冷冻合规产品）；</w:t>
            </w:r>
          </w:p>
          <w:p>
            <w:pPr>
              <w:pStyle w:val="null3"/>
            </w:pPr>
            <w:r>
              <w:rPr>
                <w:rFonts w:ascii="仿宋_GB2312" w:hAnsi="仿宋_GB2312" w:cs="仿宋_GB2312" w:eastAsia="仿宋_GB2312"/>
              </w:rPr>
              <w:t>（8）豆制品及干货类：豆腐、豆浆、腐竹、木耳、香菇、海带等；</w:t>
            </w:r>
          </w:p>
          <w:p>
            <w:pPr>
              <w:pStyle w:val="null3"/>
            </w:pPr>
            <w:r>
              <w:rPr>
                <w:rFonts w:ascii="仿宋_GB2312" w:hAnsi="仿宋_GB2312" w:cs="仿宋_GB2312" w:eastAsia="仿宋_GB2312"/>
              </w:rPr>
              <w:t>（9）应急储备食材：可长期储存的米油、罐头、速冻食品等（按大队需求配置）。</w:t>
            </w:r>
          </w:p>
          <w:p>
            <w:pPr>
              <w:pStyle w:val="null3"/>
            </w:pPr>
            <w:r>
              <w:rPr>
                <w:rFonts w:ascii="仿宋_GB2312" w:hAnsi="仿宋_GB2312" w:cs="仿宋_GB2312" w:eastAsia="仿宋_GB2312"/>
              </w:rPr>
              <w:t>3、供应标准：</w:t>
            </w:r>
          </w:p>
          <w:p>
            <w:pPr>
              <w:pStyle w:val="null3"/>
            </w:pPr>
            <w:r>
              <w:rPr>
                <w:rFonts w:ascii="仿宋_GB2312" w:hAnsi="仿宋_GB2312" w:cs="仿宋_GB2312" w:eastAsia="仿宋_GB2312"/>
              </w:rPr>
              <w:t>（1）主食类</w:t>
            </w:r>
          </w:p>
          <w:p>
            <w:pPr>
              <w:pStyle w:val="null3"/>
            </w:pPr>
            <w:r>
              <w:rPr>
                <w:rFonts w:ascii="仿宋_GB2312" w:hAnsi="仿宋_GB2312" w:cs="仿宋_GB2312" w:eastAsia="仿宋_GB2312"/>
              </w:rPr>
              <w:t>①大米应符合GB/T 1354标准，馒头应符合GB/T 21118标准，小麦粉应符合GB/T 1355标准，挂面应符合GB/T 40636标准，杂粮类应符合相应国家标准且在保质期内。</w:t>
            </w:r>
          </w:p>
          <w:p>
            <w:pPr>
              <w:pStyle w:val="null3"/>
            </w:pPr>
            <w:r>
              <w:rPr>
                <w:rFonts w:ascii="仿宋_GB2312" w:hAnsi="仿宋_GB2312" w:cs="仿宋_GB2312" w:eastAsia="仿宋_GB2312"/>
              </w:rPr>
              <w:t>②产品包装应符合GB 7718标准，外包装上必须标明食品生产许可证编号、生产日期、保质期、执行标准、储存条件、生产厂家、产地等内容。</w:t>
            </w:r>
          </w:p>
          <w:p>
            <w:pPr>
              <w:pStyle w:val="null3"/>
            </w:pPr>
            <w:r>
              <w:rPr>
                <w:rFonts w:ascii="仿宋_GB2312" w:hAnsi="仿宋_GB2312" w:cs="仿宋_GB2312" w:eastAsia="仿宋_GB2312"/>
              </w:rPr>
              <w:t>（2）食用油类：符合GB 2716标准及不同种类食用油相关标准且在保质期内。产品包装应符合GB 7718标准，外包装上必须标明生产日期、保质期、执行标准、储存条件、生产厂家、产地等内容。</w:t>
            </w:r>
          </w:p>
          <w:p>
            <w:pPr>
              <w:pStyle w:val="null3"/>
            </w:pPr>
            <w:r>
              <w:rPr>
                <w:rFonts w:ascii="仿宋_GB2312" w:hAnsi="仿宋_GB2312" w:cs="仿宋_GB2312" w:eastAsia="仿宋_GB2312"/>
              </w:rPr>
              <w:t>（3）调味品类：各类调味品符合国家相关标准。产品包装应符合GB 7718标准，瓶装或袋装。色泽正常，具有该品种固有的香味，滋味无异味，油酱均匀的酱体或无结块的粉状固体，封口平整，无破包，夹包，漏包，无污染。</w:t>
            </w:r>
          </w:p>
          <w:p>
            <w:pPr>
              <w:pStyle w:val="null3"/>
            </w:pPr>
            <w:r>
              <w:rPr>
                <w:rFonts w:ascii="仿宋_GB2312" w:hAnsi="仿宋_GB2312" w:cs="仿宋_GB2312" w:eastAsia="仿宋_GB2312"/>
              </w:rPr>
              <w:t>（4）肉禽蛋类：符合《中华人民共和国食品安全法》和相应国家标准“GB2707食品安全国家标准鲜（冻）畜、禽产品”，污染物限量符合“GB2762食品中污染物限量”最新标准，兽药残留应符合国家有关规定和公告。肉品须表皮洁净、膘厚适中、色泽鲜亮、纹理清晰、肉质细腻、无异味、去骨、无毛、按压无水迹。</w:t>
            </w:r>
          </w:p>
          <w:p>
            <w:pPr>
              <w:pStyle w:val="null3"/>
            </w:pPr>
            <w:r>
              <w:rPr>
                <w:rFonts w:ascii="仿宋_GB2312" w:hAnsi="仿宋_GB2312" w:cs="仿宋_GB2312" w:eastAsia="仿宋_GB2312"/>
              </w:rPr>
              <w:t>（5）奶制品类：符合GB25190、GB25191、GB19302和GB19645的标准，在保质期内。产品包装应符合GB 7718标准。</w:t>
            </w:r>
          </w:p>
          <w:p>
            <w:pPr>
              <w:pStyle w:val="null3"/>
            </w:pPr>
            <w:r>
              <w:rPr>
                <w:rFonts w:ascii="仿宋_GB2312" w:hAnsi="仿宋_GB2312" w:cs="仿宋_GB2312" w:eastAsia="仿宋_GB2312"/>
              </w:rPr>
              <w:t>（6）果蔬类：</w:t>
            </w:r>
          </w:p>
          <w:p>
            <w:pPr>
              <w:pStyle w:val="null3"/>
            </w:pPr>
            <w:r>
              <w:rPr>
                <w:rFonts w:ascii="仿宋_GB2312" w:hAnsi="仿宋_GB2312" w:cs="仿宋_GB2312" w:eastAsia="仿宋_GB2312"/>
              </w:rPr>
              <w:t>①当季各类水果：无虫、无杂质，须保证果面干净无明显泥土、码放整齐、无破损、大小基本统一、不得过熟或欠熟。</w:t>
            </w:r>
          </w:p>
          <w:p>
            <w:pPr>
              <w:pStyle w:val="null3"/>
            </w:pPr>
            <w:r>
              <w:rPr>
                <w:rFonts w:ascii="仿宋_GB2312" w:hAnsi="仿宋_GB2312" w:cs="仿宋_GB2312" w:eastAsia="仿宋_GB2312"/>
              </w:rPr>
              <w:t>②叶菜、根茎：新鲜、色泽鲜亮、无腐烂、无干叶、捆把内部无杂乱夹塞，菜品粗细均匀，脆嫩不老，不抽苔。茎部不老化，个体均匀，未发芽、变色。</w:t>
            </w:r>
          </w:p>
          <w:p>
            <w:pPr>
              <w:pStyle w:val="null3"/>
            </w:pPr>
            <w:r>
              <w:rPr>
                <w:rFonts w:ascii="仿宋_GB2312" w:hAnsi="仿宋_GB2312" w:cs="仿宋_GB2312" w:eastAsia="仿宋_GB2312"/>
              </w:rPr>
              <w:t>③菌菇：外形饱满，不发霉、变黑。</w:t>
            </w:r>
          </w:p>
          <w:p>
            <w:pPr>
              <w:pStyle w:val="null3"/>
            </w:pPr>
            <w:r>
              <w:rPr>
                <w:rFonts w:ascii="仿宋_GB2312" w:hAnsi="仿宋_GB2312" w:cs="仿宋_GB2312" w:eastAsia="仿宋_GB2312"/>
              </w:rPr>
              <w:t>④农药残留符合GB2763标准，污染物限量符合GB2762标准。</w:t>
            </w:r>
          </w:p>
          <w:p>
            <w:pPr>
              <w:pStyle w:val="null3"/>
            </w:pPr>
            <w:r>
              <w:rPr>
                <w:rFonts w:ascii="仿宋_GB2312" w:hAnsi="仿宋_GB2312" w:cs="仿宋_GB2312" w:eastAsia="仿宋_GB2312"/>
              </w:rPr>
              <w:t>（7）水产类：符合国家相关标准。</w:t>
            </w:r>
          </w:p>
          <w:p>
            <w:pPr>
              <w:pStyle w:val="null3"/>
            </w:pPr>
            <w:r>
              <w:rPr>
                <w:rFonts w:ascii="仿宋_GB2312" w:hAnsi="仿宋_GB2312" w:cs="仿宋_GB2312" w:eastAsia="仿宋_GB2312"/>
              </w:rPr>
              <w:t>（8）豆制品类：符合GB/T 22106标准。须保证食材干净、不含非食品用化学物质、按统一标准加工、码放整齐、无须二次处理可以直接进行熟加工。</w:t>
            </w:r>
          </w:p>
          <w:p>
            <w:pPr>
              <w:pStyle w:val="null3"/>
            </w:pPr>
            <w:r>
              <w:rPr>
                <w:rFonts w:ascii="仿宋_GB2312" w:hAnsi="仿宋_GB2312" w:cs="仿宋_GB2312" w:eastAsia="仿宋_GB2312"/>
              </w:rPr>
              <w:t>（9）其他品类应符合国家相关标准。</w:t>
            </w:r>
          </w:p>
          <w:p>
            <w:pPr>
              <w:pStyle w:val="null3"/>
            </w:pPr>
            <w:r>
              <w:rPr>
                <w:rFonts w:ascii="仿宋_GB2312" w:hAnsi="仿宋_GB2312" w:cs="仿宋_GB2312" w:eastAsia="仿宋_GB2312"/>
                <w:b/>
              </w:rPr>
              <w:t>注：以上品类标准有更新的或其他未明确的原材料采购标准，按国家最新的相关标准执行</w:t>
            </w:r>
            <w:r>
              <w:rPr>
                <w:rFonts w:ascii="仿宋_GB2312" w:hAnsi="仿宋_GB2312" w:cs="仿宋_GB2312" w:eastAsia="仿宋_GB2312"/>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配送要求：</w:t>
            </w:r>
          </w:p>
          <w:p>
            <w:pPr>
              <w:pStyle w:val="null3"/>
            </w:pPr>
            <w:r>
              <w:rPr>
                <w:rFonts w:ascii="仿宋_GB2312" w:hAnsi="仿宋_GB2312" w:cs="仿宋_GB2312" w:eastAsia="仿宋_GB2312"/>
              </w:rPr>
              <w:t>（1）按照采购人通知要求的时间、种类、数量、规格、质量进行供货配送至采购人食堂，严禁超量配送，不得出现缺斤少两情况，对于在配送过程中出现的损耗必须无条件更换。</w:t>
            </w:r>
          </w:p>
          <w:p>
            <w:pPr>
              <w:pStyle w:val="null3"/>
            </w:pPr>
            <w:r>
              <w:rPr>
                <w:rFonts w:ascii="仿宋_GB2312" w:hAnsi="仿宋_GB2312" w:cs="仿宋_GB2312" w:eastAsia="仿宋_GB2312"/>
              </w:rPr>
              <w:t>（2）配送时应向采购人提供提供经双方确认的送货清单、生产厂家的《食品生产许可证》以及本批次米面油的质量检验报告复印件；肉品品质合格证明和检疫合格证明复印件；蛋类检疫合格证明复印件；果蔬类农残检测报告等相关证明材料。</w:t>
            </w:r>
          </w:p>
          <w:p>
            <w:pPr>
              <w:pStyle w:val="null3"/>
            </w:pPr>
            <w:r>
              <w:rPr>
                <w:rFonts w:ascii="仿宋_GB2312" w:hAnsi="仿宋_GB2312" w:cs="仿宋_GB2312" w:eastAsia="仿宋_GB2312"/>
              </w:rPr>
              <w:t>（3）须用专用货车运输，食品（果蔬）专用箱（袋）包装，运输作业应防止污染，操作要轻拿轻放，不使食材受损伤，不得与有毒、有害物品同时装运，配送车辆定期清洗、消毒、保持洁净卫生。</w:t>
            </w:r>
          </w:p>
          <w:p>
            <w:pPr>
              <w:pStyle w:val="null3"/>
            </w:pPr>
            <w:r>
              <w:rPr>
                <w:rFonts w:ascii="仿宋_GB2312" w:hAnsi="仿宋_GB2312" w:cs="仿宋_GB2312" w:eastAsia="仿宋_GB2312"/>
              </w:rPr>
              <w:t>（4）须由专人配送（有健康证），送货人员应严格执行采购人各项配送要求。</w:t>
            </w:r>
          </w:p>
          <w:p>
            <w:pPr>
              <w:pStyle w:val="null3"/>
            </w:pPr>
            <w:r>
              <w:rPr>
                <w:rFonts w:ascii="仿宋_GB2312" w:hAnsi="仿宋_GB2312" w:cs="仿宋_GB2312" w:eastAsia="仿宋_GB2312"/>
              </w:rPr>
              <w:t>（5）特殊情况下，需要的小批量的急用食材，供应商应予以满足解决。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（1）配送食材的质量必须符合国家有关规范和相关政策，质量优良、渠道正当。</w:t>
            </w:r>
          </w:p>
          <w:p>
            <w:pPr>
              <w:pStyle w:val="null3"/>
            </w:pPr>
            <w:r>
              <w:rPr>
                <w:rFonts w:ascii="仿宋_GB2312" w:hAnsi="仿宋_GB2312" w:cs="仿宋_GB2312" w:eastAsia="仿宋_GB2312"/>
              </w:rPr>
              <w:t>（2）在产品质保期内出现的质量问题由供应商负责解决并承担所有费用。</w:t>
            </w:r>
          </w:p>
          <w:p>
            <w:pPr>
              <w:pStyle w:val="null3"/>
            </w:pPr>
            <w:r>
              <w:rPr>
                <w:rFonts w:ascii="仿宋_GB2312" w:hAnsi="仿宋_GB2312" w:cs="仿宋_GB2312" w:eastAsia="仿宋_GB2312"/>
              </w:rPr>
              <w:t>（3）凡因产品质量问题出现重大安全事故或严重的社会不良影响的，采购人有权停止合同履行并可以针对因质量问题造成的损失进行索赔。</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存储要求：</w:t>
            </w:r>
          </w:p>
          <w:p>
            <w:pPr>
              <w:pStyle w:val="null3"/>
            </w:pPr>
            <w:r>
              <w:rPr>
                <w:rFonts w:ascii="仿宋_GB2312" w:hAnsi="仿宋_GB2312" w:cs="仿宋_GB2312" w:eastAsia="仿宋_GB2312"/>
              </w:rPr>
              <w:t>（1）存储库房应位于交通便利、无闲杂人员流动的场所，场地平整，具有存储食材所需的设施设备，并保证有专人管理。</w:t>
            </w:r>
          </w:p>
          <w:p>
            <w:pPr>
              <w:pStyle w:val="null3"/>
            </w:pPr>
            <w:r>
              <w:rPr>
                <w:rFonts w:ascii="仿宋_GB2312" w:hAnsi="仿宋_GB2312" w:cs="仿宋_GB2312" w:eastAsia="仿宋_GB2312"/>
              </w:rPr>
              <w:t>（2）食材存储场所要符合要求，离墙离地不少于15cm，通风换气，不放杂物和私人物品。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根据磋商文件要求，人员需满足项目实施。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根据磋商文件要求，人员需满足项目实施。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1、货物到达采购人指定地点后，由采购人组织双方参与方式对货物进行验收，须满足招标文件、投标响应及合同约定相关要求，且须符合国家、行业规定的相关标准和国家质检要求，一次性自行验收。 2、货物供应渠道正规、稳定且质量有保证，检验手续合法有效，具备完善的管理制度流程，提供检验报告等相关证明材料； 3、检查包装是否有污秽不洁、严重破损、运输工具不洁等造成污染的；验收时做好验收记录，双方签字存档，验收记录，包括外观、名称、产地、厂名、生产日期、批号或者代号规格、质保期限、质量、数量等的验收和记录； 4、对于验收不合格的产品应及时退回供应商，同时做好相关记录。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采购人按月支付给供应商。每月月初按时结算上个月的费用，结算前需经采购人审批同意。在付款前，供应商必须开具增值税普通发票给采购人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（1）服务质量：达到竞争性磋商文件及国家规定的“合格”标准。 （2）服务标准：符合《中华人民共和国食品安全法》。 （3）服务效率：按时保质保量完成原材料配送服务。 （4）结算要求：以采购人每月月初（最迟10日前）市场调研的价格，按照就低原则，确定各类食材基准价，再结合供应商所报下浮率，最终根据招标人实际采购数量进行结算，例如：某月大米配送供应100KG，结算价格=100×（1-下浮率）×大米当月基准价。供应商须提供货物清单及票据，票据与清单保持一致。 （5）本项目报价应充分考虑采购费、运费、运送人员工资、税费、保险费等一切可能发生的费用，报价应包含上述及其他为完成本项目合格配送服务所产生的一切费用。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8月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自2025年8月1日以来已缴存的至少一个月的纳税证明或完税证明，纳税证明或完税证明上应有代收机构或税务机关的公章或业务专用章。依法免税的投标人应提供相关文件证明；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须提供法定代表人授权书(附法定代表人、被授权人身份证复印件)；法定代表人直接参加磋商的，须提供法定代表人身份证明文件；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须提供有效的《食品经营许可证》（许可项目包含预包装食品（含冷藏冷冻食品）销售）或《仅销售预包装食品经营者备案表》。</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文件内需签字处有法定代表人或被授权人签字或盖章，响应文件应逐页盖章</w:t>
            </w:r>
          </w:p>
        </w:tc>
        <w:tc>
          <w:tcPr>
            <w:tcW w:type="dxa" w:w="1661"/>
          </w:tcPr>
          <w:p>
            <w:pPr>
              <w:pStyle w:val="null3"/>
            </w:pPr>
            <w:r>
              <w:rPr>
                <w:rFonts w:ascii="仿宋_GB2312" w:hAnsi="仿宋_GB2312" w:cs="仿宋_GB2312" w:eastAsia="仿宋_GB2312"/>
              </w:rPr>
              <w:t>响应文件封面 一般资格审查证明材料 服务方案 标的清单 报价表 供应商类似项目业绩一览表 响应函 特殊资格审查证明材料 商务要求响应偏离表 服务内容及服务要求响应偏离表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应符合磋商文件规定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首次只能有一个有效报价，且结算不能超过本项目采购预算（最高限价）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要求全面响应，不能附有采购人不能接受的其他条件。</w:t>
            </w:r>
          </w:p>
        </w:tc>
        <w:tc>
          <w:tcPr>
            <w:tcW w:type="dxa" w:w="1661"/>
          </w:tcPr>
          <w:p>
            <w:pPr>
              <w:pStyle w:val="null3"/>
            </w:pPr>
            <w:r>
              <w:rPr>
                <w:rFonts w:ascii="仿宋_GB2312" w:hAnsi="仿宋_GB2312" w:cs="仿宋_GB2312" w:eastAsia="仿宋_GB2312"/>
              </w:rPr>
              <w:t>响应文件封面 一般资格审查证明材料 服务方案 标的清单 报价表 供应商类似项目业绩一览表 响应函 特殊资格审查证明材料 商务要求响应偏离表 服务内容及服务要求响应偏离表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1、评审内容： 包含但不限于：①项目实施目标②备供货、配送的实施计划等方面进行评审。 2、评审标准： （1）方案内容完整、针对性强，可实施性强得8分； （2）整体实施方案每有下列任意一项瑕疵的扣0.8分，扣完为止；瑕疵是指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3、未提供整体实施方案不得分。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1、评审内容： 包含但不限于：①人员配置②人员分工、职责③配备配送车辆 ④配送方案等方面进行评审。 2、评审标准： （1）配送方案内容完整、针对性强，可实施性强得12分； （2）配送方案每有下列任意一项瑕疵的扣1分，扣完为止；瑕疵是指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3、未提供配送方案不得分。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储存方案</w:t>
            </w:r>
          </w:p>
        </w:tc>
        <w:tc>
          <w:tcPr>
            <w:tcW w:type="dxa" w:w="2492"/>
          </w:tcPr>
          <w:p>
            <w:pPr>
              <w:pStyle w:val="null3"/>
            </w:pPr>
            <w:r>
              <w:rPr>
                <w:rFonts w:ascii="仿宋_GB2312" w:hAnsi="仿宋_GB2312" w:cs="仿宋_GB2312" w:eastAsia="仿宋_GB2312"/>
              </w:rPr>
              <w:t>1、评审内容： 包含但不限于：①保鲜仓库、存货仓库、冷藏仓库的安排②仓储设备、各种设施条件等方面进行评审。 2、评审标准： （1）储存方案内容完整、针对性强，可实施性强得10分； （2）储存方案每有下列任意一项瑕疵的扣1分，扣完为止；瑕疵是指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3、未提供储存方案不得分。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1、评审内容： 包含但不限于：①货物来源②采购环节质量控制③储存、运输环节质量控制等内容进行评审。 2、评审标准： （1）质量保障方案内容完整、针对性强，可实施性强得12分； （2）质量保障方案每有下列任意一项瑕疵的扣1分，扣完为止；瑕疵是指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3、未提供质量保障方案不得分。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1、评审内容： 包含但不限于：①采购、仓储管理制度②配送管理制度③内部管理制度等方面进行评审。 2、评审标准： （1）制度内容完整、针对性强，可实施性强得12分； （2）管理制度每有下列任意一项瑕疵的扣1分，扣完为止；瑕疵是指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3、未提供管理制度不得分。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食品安全保障</w:t>
            </w:r>
          </w:p>
        </w:tc>
        <w:tc>
          <w:tcPr>
            <w:tcW w:type="dxa" w:w="2492"/>
          </w:tcPr>
          <w:p>
            <w:pPr>
              <w:pStyle w:val="null3"/>
            </w:pPr>
            <w:r>
              <w:rPr>
                <w:rFonts w:ascii="仿宋_GB2312" w:hAnsi="仿宋_GB2312" w:cs="仿宋_GB2312" w:eastAsia="仿宋_GB2312"/>
              </w:rPr>
              <w:t>1、评审内容：包含但不限于：①食品安全目标②食品安全事故预防及处理等方面进行评审。 2、评审标准： （1）食品安全保障内容完整、针对性强，可实施性强得10分； （2）食品安全保障每有下列任意一项瑕疵的扣1分，扣完为止；瑕疵是指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3、未提供食品安全保障不得分。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包含但不限于：①可能出现的突发事件②应急预案及处置方案等方面进行评审。 2、评审标准： （1）应急预案内容完整、针对性强，可实施性强得10分； （2）进度保障每有下列任意一项瑕疵的扣1分，扣完为止；瑕疵是指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3、未提供应急预案不得分。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包含但不限于：①售后服务地点②售后服务人员③售后响应时间、问题处理④其他优惠服务承诺等方面进行评审。 2、评审标准： （1）售后服务方案内容完整、针对性强，可实施性强得10分； （2）进度保障每有下列任意一项瑕疵的扣1分，扣完为止；瑕疵是指 ①方案生搬硬套，与实际情况明显不符； ②存在与本项目明显无关的文字内容； ③内容不适用项目的实际情况； ④内容缺失不完善，可实施性较差； ⑤凭空编造，内容矛盾，前后逻辑错误； ⑥适用（引用）的规范及标准错误或已废止； ⑦地点区域错误，或项目名称错误； ⑧存在不可能实现的夸大情形； ⑨内容简略或简单复制本项目采购需求； ⑩其他不利于本项目实施的任意情形； 3、未提供售后服务方案 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供应商提供2023年1月1日以来独立承担过类似项目业绩，每个业绩计2分，最高计6分。注：业绩证明文件以合同为准，时间以合同签订时间为准，未提供或不清晰导致无法识别的不予认可。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满足磋商文件要求且最终报价（下浮率）最高的供应商的价格为磋商基准价得10分，其他各供应商的最终报价得分按下列公式计算：（最终磋商报价/磋商基准价）×10％×100。计算分数时四舍五入取小数点后两位。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详见附件：服务内容及服务要求响应偏离表</w:t>
      </w:r>
    </w:p>
    <w:p>
      <w:pPr>
        <w:pStyle w:val="null3"/>
        <w:ind w:firstLine="960"/>
      </w:pPr>
      <w:r>
        <w:rPr>
          <w:rFonts w:ascii="仿宋_GB2312" w:hAnsi="仿宋_GB2312" w:cs="仿宋_GB2312" w:eastAsia="仿宋_GB2312"/>
        </w:rPr>
        <w:t>详见附件：商务要求响应偏离表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