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版本号：ZCSP-华县-2026-00023、DLCG2026-00520260421002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无人机装备购置项目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ZCSP-华县-2026-00023、DLCG2026-005</w:t>
      </w:r>
      <w:r>
        <w:br/>
      </w:r>
      <w:r>
        <w:br/>
      </w:r>
      <w:r>
        <w:br/>
      </w:r>
    </w:p>
    <w:p>
      <w:pPr>
        <w:pStyle w:val="null3"/>
        <w:jc w:val="center"/>
        <w:outlineLvl w:val="2"/>
      </w:pPr>
      <w:r>
        <w:rPr>
          <w:rFonts w:ascii="仿宋_GB2312" w:hAnsi="仿宋_GB2312" w:cs="仿宋_GB2312" w:eastAsia="仿宋_GB2312"/>
          <w:sz w:val="28"/>
          <w:b/>
        </w:rPr>
        <w:t>渭南市公安局华州分局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渭南市公安局华州分局</w:t>
      </w:r>
      <w:r>
        <w:rPr>
          <w:rFonts w:ascii="仿宋_GB2312" w:hAnsi="仿宋_GB2312" w:cs="仿宋_GB2312" w:eastAsia="仿宋_GB2312"/>
        </w:rPr>
        <w:t>委托，拟对</w:t>
      </w:r>
      <w:r>
        <w:rPr>
          <w:rFonts w:ascii="仿宋_GB2312" w:hAnsi="仿宋_GB2312" w:cs="仿宋_GB2312" w:eastAsia="仿宋_GB2312"/>
        </w:rPr>
        <w:t>无人机装备购置项目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ZCSP-华县-2026-00023、DLCG2026-005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无人机装备购置项目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构建一个功能完善、技术先进、运行稳定的华州区公安局警用无人机系统，全面提升华州区警用无人机的管理水平和应用效能，为警务工作提供强有力的科技支撑，为辖区的社会治安稳定和经济发展提供有力保障。主要包含配备5套无人机机场以及配套的无人机设备，同时配备2台无人机操作站、机场探照灯、机场喊话器、4G图传模块、机库警灯、辅助设备、实景三维模型采集制作及设备三者险和机损险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委托授权书/身份证明：投标人应授权合法的人员参加投标全过程，其中法定代表人（或负责人）直接参加投标的，须出具法人（或负责人）身份证明，并与营业执照上信息一致。法定代表人（或负责人）授权代表参加投标的，须出具法定代表人（或负责人）授权书及授权代表身份证明；</w:t>
      </w:r>
    </w:p>
    <w:p>
      <w:pPr>
        <w:pStyle w:val="null3"/>
      </w:pPr>
      <w:r>
        <w:rPr>
          <w:rFonts w:ascii="仿宋_GB2312" w:hAnsi="仿宋_GB2312" w:cs="仿宋_GB2312" w:eastAsia="仿宋_GB2312"/>
        </w:rPr>
        <w:t>2、信用信息：投标人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3、无控股承诺：单位负责人为同一人或者存在直接控股、管理关系的不同投标人，不得参加同一合同项下的政府采购活动。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渭南市公安局华州分局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华州区新华东路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明江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0913-4729003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857号）的有关规定标准，成交供应商向采购代理机构一次付清采购代理服务费。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渭南市公安局华州分局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渭南市公安局华州分局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渭南市公安局华州分局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1、按照投标人投标承诺及采购合同约定的要求，清点设备序列号，查看设备型号与配置，检查设备品牌、规格、数量与采购清单的一致性；检查设备保修期证明，检查保修承诺符合性。 2、所有产品均已运输至采购人指定地点，并安装调试完毕，提供产品使用说明书、合格证。 3、项目文档（用户使用手册、维护手册、实施过程资料等）完整准确。 4.完成用户方运维培训，并落实售后服务措施。</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构建一个功能完善、技术先进、运行稳定的华州区公安局警用无人机系统，全面提升华州区警用无人机的管理水平和应用效能，为警务工作提供强有力的科技支撑，为辖区的社会治安稳定和经济发展提供有力保障。主要包含配备5套无人机机场以及配套的无人机设备，同时配备2台无人机操作站、机场探照灯、机场喊话器、4G图传模块、机库警灯、辅助设备、实景三维模型采集制作及设备三者险和机损险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1,924,841.00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渭南市公安局华州分局无人机装备购置项目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标的名称：渭南市公安局华州分局无人机装备购置项目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无人机机场及配套无人机（5台）（核心产品）</w:t>
            </w:r>
          </w:p>
          <w:p>
            <w:pPr>
              <w:pStyle w:val="null3"/>
            </w:pPr>
            <w:r>
              <w:rPr>
                <w:rFonts w:ascii="仿宋_GB2312" w:hAnsi="仿宋_GB2312" w:cs="仿宋_GB2312" w:eastAsia="仿宋_GB2312"/>
                <w:sz w:val="24"/>
                <w:color w:val="000000"/>
              </w:rPr>
              <w:t>（一）无人机机场</w:t>
            </w:r>
            <w:r>
              <w:br/>
            </w:r>
            <w:r>
              <w:rPr>
                <w:rFonts w:ascii="仿宋_GB2312" w:hAnsi="仿宋_GB2312" w:cs="仿宋_GB2312" w:eastAsia="仿宋_GB2312"/>
                <w:sz w:val="24"/>
                <w:color w:val="000000"/>
              </w:rPr>
              <w:t xml:space="preserve"> 1.整机重量 ：≤150千克（不包含飞行器）</w:t>
            </w:r>
            <w:r>
              <w:br/>
            </w:r>
            <w:r>
              <w:rPr>
                <w:rFonts w:ascii="仿宋_GB2312" w:hAnsi="仿宋_GB2312" w:cs="仿宋_GB2312" w:eastAsia="仿宋_GB2312"/>
                <w:sz w:val="24"/>
                <w:color w:val="000000"/>
              </w:rPr>
              <w:t xml:space="preserve"> 2.外形尺寸：舱盖开启 长≤2200毫米，宽1000≤毫米，高≤800毫米</w:t>
            </w:r>
            <w:r>
              <w:br/>
            </w:r>
            <w:r>
              <w:rPr>
                <w:rFonts w:ascii="仿宋_GB2312" w:hAnsi="仿宋_GB2312" w:cs="仿宋_GB2312" w:eastAsia="仿宋_GB2312"/>
                <w:sz w:val="24"/>
                <w:color w:val="000000"/>
              </w:rPr>
              <w:t xml:space="preserve"> 3.舱盖闭合：长≤1500毫米，宽≤1000毫米，高≤1000毫米</w:t>
            </w:r>
            <w:r>
              <w:br/>
            </w:r>
            <w:r>
              <w:rPr>
                <w:rFonts w:ascii="仿宋_GB2312" w:hAnsi="仿宋_GB2312" w:cs="仿宋_GB2312" w:eastAsia="仿宋_GB2312"/>
                <w:sz w:val="24"/>
                <w:color w:val="000000"/>
              </w:rPr>
              <w:t xml:space="preserve"> ▲工作温度范围：≥-20℃至50℃</w:t>
            </w:r>
            <w:r>
              <w:br/>
            </w:r>
            <w:r>
              <w:rPr>
                <w:rFonts w:ascii="仿宋_GB2312" w:hAnsi="仿宋_GB2312" w:cs="仿宋_GB2312" w:eastAsia="仿宋_GB2312"/>
                <w:sz w:val="24"/>
                <w:color w:val="000000"/>
              </w:rPr>
              <w:t xml:space="preserve"> ▲IP防护等级：≥IP56</w:t>
            </w:r>
            <w:r>
              <w:br/>
            </w:r>
            <w:r>
              <w:rPr>
                <w:rFonts w:ascii="仿宋_GB2312" w:hAnsi="仿宋_GB2312" w:cs="仿宋_GB2312" w:eastAsia="仿宋_GB2312"/>
                <w:sz w:val="24"/>
                <w:color w:val="000000"/>
              </w:rPr>
              <w:t xml:space="preserve"> ▲允许降落风速：设备允许降落风速不小于6级</w:t>
            </w:r>
            <w:r>
              <w:br/>
            </w:r>
            <w:r>
              <w:rPr>
                <w:rFonts w:ascii="仿宋_GB2312" w:hAnsi="仿宋_GB2312" w:cs="仿宋_GB2312" w:eastAsia="仿宋_GB2312"/>
                <w:sz w:val="24"/>
                <w:color w:val="000000"/>
              </w:rPr>
              <w:t xml:space="preserve"> 运行海拔高度：设备运行海拔高度不小于4500米</w:t>
            </w:r>
            <w:r>
              <w:br/>
            </w:r>
            <w:r>
              <w:rPr>
                <w:rFonts w:ascii="仿宋_GB2312" w:hAnsi="仿宋_GB2312" w:cs="仿宋_GB2312" w:eastAsia="仿宋_GB2312"/>
                <w:sz w:val="24"/>
                <w:color w:val="000000"/>
              </w:rPr>
              <w:t xml:space="preserve"> ▲RTK基站定位精准度：水平≤1cm+1ppm（RMS）、垂直≤2cm+1ppm（RMS）</w:t>
            </w:r>
            <w:r>
              <w:br/>
            </w:r>
            <w:r>
              <w:rPr>
                <w:rFonts w:ascii="仿宋_GB2312" w:hAnsi="仿宋_GB2312" w:cs="仿宋_GB2312" w:eastAsia="仿宋_GB2312"/>
                <w:sz w:val="24"/>
                <w:color w:val="000000"/>
              </w:rPr>
              <w:t xml:space="preserve"> ▲充电时间：从15%充至95%≤40分钟.</w:t>
            </w:r>
            <w:r>
              <w:br/>
            </w:r>
            <w:r>
              <w:rPr>
                <w:rFonts w:ascii="仿宋_GB2312" w:hAnsi="仿宋_GB2312" w:cs="仿宋_GB2312" w:eastAsia="仿宋_GB2312"/>
                <w:sz w:val="24"/>
                <w:color w:val="000000"/>
              </w:rPr>
              <w:t xml:space="preserve"> 空调类型：内置压缩机空调</w:t>
            </w:r>
            <w:r>
              <w:br/>
            </w:r>
            <w:r>
              <w:rPr>
                <w:rFonts w:ascii="仿宋_GB2312" w:hAnsi="仿宋_GB2312" w:cs="仿宋_GB2312" w:eastAsia="仿宋_GB2312"/>
                <w:sz w:val="24"/>
                <w:color w:val="000000"/>
              </w:rPr>
              <w:t xml:space="preserve"> 续航时间：备用电池续航≥4小时</w:t>
            </w:r>
            <w:r>
              <w:br/>
            </w:r>
            <w:r>
              <w:rPr>
                <w:rFonts w:ascii="仿宋_GB2312" w:hAnsi="仿宋_GB2312" w:cs="仿宋_GB2312" w:eastAsia="仿宋_GB2312"/>
                <w:sz w:val="24"/>
                <w:color w:val="000000"/>
              </w:rPr>
              <w:t xml:space="preserve"> 机场标识灯：机场集成标识灯，可以用于夜间返航。</w:t>
            </w:r>
            <w:r>
              <w:br/>
            </w:r>
            <w:r>
              <w:rPr>
                <w:rFonts w:ascii="仿宋_GB2312" w:hAnsi="仿宋_GB2312" w:cs="仿宋_GB2312" w:eastAsia="仿宋_GB2312"/>
                <w:sz w:val="24"/>
                <w:color w:val="000000"/>
              </w:rPr>
              <w:t xml:space="preserve"> 4G或5G接入：设备可使用蜂窝模块和SIM卡通过4G或5G实现网络接入</w:t>
            </w:r>
            <w:r>
              <w:br/>
            </w:r>
            <w:r>
              <w:rPr>
                <w:rFonts w:ascii="仿宋_GB2312" w:hAnsi="仿宋_GB2312" w:cs="仿宋_GB2312" w:eastAsia="仿宋_GB2312"/>
                <w:sz w:val="24"/>
                <w:color w:val="000000"/>
              </w:rPr>
              <w:t xml:space="preserve"> 传感器：内置风速传感器、雨量传感器、环境温度传感器、水浸传感器、舱内温度传感器、舱内湿度传感器。</w:t>
            </w:r>
            <w:r>
              <w:br/>
            </w:r>
            <w:r>
              <w:rPr>
                <w:rFonts w:ascii="仿宋_GB2312" w:hAnsi="仿宋_GB2312" w:cs="仿宋_GB2312" w:eastAsia="仿宋_GB2312"/>
                <w:sz w:val="24"/>
                <w:color w:val="000000"/>
              </w:rPr>
              <w:t xml:space="preserve"> 分辨率：设备同时配备内部及外部监控相机，且视频分辨率≥1080P。</w:t>
            </w:r>
            <w:r>
              <w:br/>
            </w:r>
            <w:r>
              <w:rPr>
                <w:rFonts w:ascii="仿宋_GB2312" w:hAnsi="仿宋_GB2312" w:cs="仿宋_GB2312" w:eastAsia="仿宋_GB2312"/>
                <w:sz w:val="24"/>
                <w:color w:val="000000"/>
              </w:rPr>
              <w:t xml:space="preserve"> 视角范围（FOV）：设备同时配备内部及外部监控相机，且视角范围≥150°</w:t>
            </w:r>
            <w:r>
              <w:br/>
            </w:r>
            <w:r>
              <w:rPr>
                <w:rFonts w:ascii="仿宋_GB2312" w:hAnsi="仿宋_GB2312" w:cs="仿宋_GB2312" w:eastAsia="仿宋_GB2312"/>
                <w:sz w:val="24"/>
                <w:color w:val="000000"/>
              </w:rPr>
              <w:t xml:space="preserve"> 补光灯：设备同时配备内部及外部监控相机，且具备补光能力。</w:t>
            </w:r>
            <w:r>
              <w:br/>
            </w:r>
            <w:r>
              <w:rPr>
                <w:rFonts w:ascii="仿宋_GB2312" w:hAnsi="仿宋_GB2312" w:cs="仿宋_GB2312" w:eastAsia="仿宋_GB2312"/>
                <w:sz w:val="24"/>
                <w:color w:val="000000"/>
              </w:rPr>
              <w:t xml:space="preserve"> 应用程序：支持使用手机APP对机场进行部署、调试。</w:t>
            </w:r>
            <w:r>
              <w:br/>
            </w:r>
            <w:r>
              <w:rPr>
                <w:rFonts w:ascii="仿宋_GB2312" w:hAnsi="仿宋_GB2312" w:cs="仿宋_GB2312" w:eastAsia="仿宋_GB2312"/>
                <w:sz w:val="24"/>
                <w:color w:val="000000"/>
              </w:rPr>
              <w:t xml:space="preserve"> 边缘计算：设备具备边缘计算模块接口。</w:t>
            </w:r>
            <w:r>
              <w:br/>
            </w:r>
            <w:r>
              <w:rPr>
                <w:rFonts w:ascii="仿宋_GB2312" w:hAnsi="仿宋_GB2312" w:cs="仿宋_GB2312" w:eastAsia="仿宋_GB2312"/>
                <w:sz w:val="24"/>
                <w:color w:val="000000"/>
              </w:rPr>
              <w:t xml:space="preserve"> 边飞边传：在执行自动任务时，能够实时的查看采集的媒体数据。</w:t>
            </w:r>
            <w:r>
              <w:br/>
            </w:r>
            <w:r>
              <w:rPr>
                <w:rFonts w:ascii="仿宋_GB2312" w:hAnsi="仿宋_GB2312" w:cs="仿宋_GB2312" w:eastAsia="仿宋_GB2312"/>
                <w:sz w:val="24"/>
                <w:color w:val="000000"/>
              </w:rPr>
              <w:t xml:space="preserve"> 支持自动告警：集成告警系统，当检测到异常目标时，可以自动发送短信告警，仅支持仅北斗定位。</w:t>
            </w:r>
            <w:r>
              <w:br/>
            </w:r>
            <w:r>
              <w:rPr>
                <w:rFonts w:ascii="仿宋_GB2312" w:hAnsi="仿宋_GB2312" w:cs="仿宋_GB2312" w:eastAsia="仿宋_GB2312"/>
                <w:sz w:val="24"/>
                <w:color w:val="000000"/>
              </w:rPr>
              <w:t xml:space="preserve"> （二）无人机机场配套无人机</w:t>
            </w:r>
            <w:r>
              <w:br/>
            </w:r>
            <w:r>
              <w:rPr>
                <w:rFonts w:ascii="仿宋_GB2312" w:hAnsi="仿宋_GB2312" w:cs="仿宋_GB2312" w:eastAsia="仿宋_GB2312"/>
                <w:sz w:val="24"/>
                <w:color w:val="000000"/>
              </w:rPr>
              <w:t xml:space="preserve"> 一、飞行器</w:t>
            </w:r>
            <w:r>
              <w:br/>
            </w:r>
            <w:r>
              <w:rPr>
                <w:rFonts w:ascii="仿宋_GB2312" w:hAnsi="仿宋_GB2312" w:cs="仿宋_GB2312" w:eastAsia="仿宋_GB2312"/>
                <w:sz w:val="24"/>
                <w:color w:val="000000"/>
              </w:rPr>
              <w:t xml:space="preserve"> 裸机起飞重量（含电池、普通桨叶和microSD 卡、无配件）：≤2000 g；</w:t>
            </w:r>
            <w:r>
              <w:br/>
            </w:r>
            <w:r>
              <w:rPr>
                <w:rFonts w:ascii="仿宋_GB2312" w:hAnsi="仿宋_GB2312" w:cs="仿宋_GB2312" w:eastAsia="仿宋_GB2312"/>
                <w:sz w:val="24"/>
                <w:color w:val="000000"/>
              </w:rPr>
              <w:t xml:space="preserve"> ▲起飞重量≥2000g；信号有效距离（无干扰、无遮挡）不小于25km；飞行时间：不小于54分钟；可抗风速：≥12m/s；</w:t>
            </w:r>
            <w:r>
              <w:br/>
            </w:r>
            <w:r>
              <w:rPr>
                <w:rFonts w:ascii="仿宋_GB2312" w:hAnsi="仿宋_GB2312" w:cs="仿宋_GB2312" w:eastAsia="仿宋_GB2312"/>
                <w:sz w:val="24"/>
                <w:color w:val="000000"/>
              </w:rPr>
              <w:t xml:space="preserve"> 折叠后尺寸（长×宽×高）：≤380×420×220mm；</w:t>
            </w:r>
            <w:r>
              <w:br/>
            </w:r>
            <w:r>
              <w:rPr>
                <w:rFonts w:ascii="仿宋_GB2312" w:hAnsi="仿宋_GB2312" w:cs="仿宋_GB2312" w:eastAsia="仿宋_GB2312"/>
                <w:sz w:val="24"/>
                <w:color w:val="000000"/>
              </w:rPr>
              <w:t xml:space="preserve"> 对角线轴距：≤500 mm；</w:t>
            </w:r>
            <w:r>
              <w:br/>
            </w:r>
            <w:r>
              <w:rPr>
                <w:rFonts w:ascii="仿宋_GB2312" w:hAnsi="仿宋_GB2312" w:cs="仿宋_GB2312" w:eastAsia="仿宋_GB2312"/>
                <w:sz w:val="24"/>
                <w:color w:val="000000"/>
              </w:rPr>
              <w:t xml:space="preserve"> ▲全向感知系统：支持全向双目视觉避障系统，下方具备三维红外传感器，能够在探测到障碍物时在App上进行提醒，并自动减速刹车或绕行；</w:t>
            </w:r>
            <w:r>
              <w:br/>
            </w:r>
            <w:r>
              <w:rPr>
                <w:rFonts w:ascii="仿宋_GB2312" w:hAnsi="仿宋_GB2312" w:cs="仿宋_GB2312" w:eastAsia="仿宋_GB2312"/>
                <w:sz w:val="24"/>
                <w:color w:val="000000"/>
              </w:rPr>
              <w:t xml:space="preserve"> 工作环境温度：≥-20°C至40°C；</w:t>
            </w:r>
            <w:r>
              <w:br/>
            </w:r>
            <w:r>
              <w:rPr>
                <w:rFonts w:ascii="仿宋_GB2312" w:hAnsi="仿宋_GB2312" w:cs="仿宋_GB2312" w:eastAsia="仿宋_GB2312"/>
                <w:sz w:val="24"/>
                <w:color w:val="000000"/>
              </w:rPr>
              <w:t xml:space="preserve"> 防护等级：≥IP54；</w:t>
            </w:r>
            <w:r>
              <w:br/>
            </w:r>
            <w:r>
              <w:rPr>
                <w:rFonts w:ascii="仿宋_GB2312" w:hAnsi="仿宋_GB2312" w:cs="仿宋_GB2312" w:eastAsia="仿宋_GB2312"/>
                <w:sz w:val="24"/>
                <w:color w:val="000000"/>
              </w:rPr>
              <w:t xml:space="preserve"> GNSS定位悬停精度：垂直±0.5 m，水平</w:t>
            </w:r>
            <w:r>
              <w:rPr>
                <w:rFonts w:ascii="仿宋_GB2312" w:hAnsi="仿宋_GB2312" w:cs="仿宋_GB2312" w:eastAsia="仿宋_GB2312"/>
                <w:sz w:val="24"/>
                <w:color w:val="000000"/>
              </w:rPr>
              <w:t>±</w:t>
            </w:r>
            <w:r>
              <w:rPr>
                <w:rFonts w:ascii="仿宋_GB2312" w:hAnsi="仿宋_GB2312" w:cs="仿宋_GB2312" w:eastAsia="仿宋_GB2312"/>
                <w:sz w:val="24"/>
                <w:color w:val="000000"/>
              </w:rPr>
              <w:t>0.5 m；</w:t>
            </w:r>
            <w:r>
              <w:br/>
            </w:r>
            <w:r>
              <w:rPr>
                <w:rFonts w:ascii="仿宋_GB2312" w:hAnsi="仿宋_GB2312" w:cs="仿宋_GB2312" w:eastAsia="仿宋_GB2312"/>
                <w:sz w:val="24"/>
                <w:color w:val="000000"/>
              </w:rPr>
              <w:t xml:space="preserve"> RTK定位悬停精度：垂直</w:t>
            </w:r>
            <w:r>
              <w:rPr>
                <w:rFonts w:ascii="仿宋_GB2312" w:hAnsi="仿宋_GB2312" w:cs="仿宋_GB2312" w:eastAsia="仿宋_GB2312"/>
                <w:sz w:val="24"/>
                <w:color w:val="000000"/>
              </w:rPr>
              <w:t>±</w:t>
            </w:r>
            <w:r>
              <w:rPr>
                <w:rFonts w:ascii="仿宋_GB2312" w:hAnsi="仿宋_GB2312" w:cs="仿宋_GB2312" w:eastAsia="仿宋_GB2312"/>
                <w:sz w:val="24"/>
                <w:color w:val="000000"/>
              </w:rPr>
              <w:t>0.1 m，水平</w:t>
            </w:r>
            <w:r>
              <w:rPr>
                <w:rFonts w:ascii="仿宋_GB2312" w:hAnsi="仿宋_GB2312" w:cs="仿宋_GB2312" w:eastAsia="仿宋_GB2312"/>
                <w:sz w:val="24"/>
                <w:color w:val="000000"/>
              </w:rPr>
              <w:t>±</w:t>
            </w:r>
            <w:r>
              <w:rPr>
                <w:rFonts w:ascii="仿宋_GB2312" w:hAnsi="仿宋_GB2312" w:cs="仿宋_GB2312" w:eastAsia="仿宋_GB2312"/>
                <w:sz w:val="24"/>
                <w:color w:val="000000"/>
              </w:rPr>
              <w:t>0.1 m；</w:t>
            </w:r>
            <w:r>
              <w:br/>
            </w:r>
            <w:r>
              <w:rPr>
                <w:rFonts w:ascii="仿宋_GB2312" w:hAnsi="仿宋_GB2312" w:cs="仿宋_GB2312" w:eastAsia="仿宋_GB2312"/>
                <w:sz w:val="24"/>
                <w:color w:val="000000"/>
              </w:rPr>
              <w:t xml:space="preserve"> 水平飞行速度：不小于15m/s；</w:t>
            </w:r>
            <w:r>
              <w:br/>
            </w:r>
            <w:r>
              <w:rPr>
                <w:rFonts w:ascii="仿宋_GB2312" w:hAnsi="仿宋_GB2312" w:cs="仿宋_GB2312" w:eastAsia="仿宋_GB2312"/>
                <w:sz w:val="24"/>
                <w:color w:val="000000"/>
              </w:rPr>
              <w:t xml:space="preserve"> RTK：RTK集成在无人机上</w:t>
            </w:r>
            <w:r>
              <w:br/>
            </w:r>
            <w:r>
              <w:rPr>
                <w:rFonts w:ascii="仿宋_GB2312" w:hAnsi="仿宋_GB2312" w:cs="仿宋_GB2312" w:eastAsia="仿宋_GB2312"/>
                <w:sz w:val="24"/>
                <w:color w:val="000000"/>
              </w:rPr>
              <w:t xml:space="preserve"> 二、云台相机</w:t>
            </w:r>
            <w:r>
              <w:br/>
            </w:r>
            <w:r>
              <w:rPr>
                <w:rFonts w:ascii="仿宋_GB2312" w:hAnsi="仿宋_GB2312" w:cs="仿宋_GB2312" w:eastAsia="仿宋_GB2312"/>
                <w:sz w:val="24"/>
                <w:color w:val="000000"/>
              </w:rPr>
              <w:t xml:space="preserve"> 相机类型：具有长焦可见光、中长焦可见光、广角可见光和红外热成像相机；</w:t>
            </w:r>
            <w:r>
              <w:br/>
            </w:r>
            <w:r>
              <w:rPr>
                <w:rFonts w:ascii="仿宋_GB2312" w:hAnsi="仿宋_GB2312" w:cs="仿宋_GB2312" w:eastAsia="仿宋_GB2312"/>
                <w:sz w:val="24"/>
                <w:color w:val="000000"/>
              </w:rPr>
              <w:t xml:space="preserve"> 广角相机：≥1/1.3英寸CMOS相机，有效像素不低于2000万；</w:t>
            </w:r>
            <w:r>
              <w:br/>
            </w:r>
            <w:r>
              <w:rPr>
                <w:rFonts w:ascii="仿宋_GB2312" w:hAnsi="仿宋_GB2312" w:cs="仿宋_GB2312" w:eastAsia="仿宋_GB2312"/>
                <w:sz w:val="24"/>
                <w:color w:val="000000"/>
              </w:rPr>
              <w:t xml:space="preserve"> 中长焦相机：≥1/1.3英寸CMOS相机，有效像素不低于2000万；</w:t>
            </w:r>
            <w:r>
              <w:br/>
            </w:r>
            <w:r>
              <w:rPr>
                <w:rFonts w:ascii="仿宋_GB2312" w:hAnsi="仿宋_GB2312" w:cs="仿宋_GB2312" w:eastAsia="仿宋_GB2312"/>
                <w:sz w:val="24"/>
                <w:color w:val="000000"/>
              </w:rPr>
              <w:t xml:space="preserve"> 长焦相机：≥1/1.5英寸CMOS相机，有效像素不低于2000万；</w:t>
            </w:r>
            <w:r>
              <w:br/>
            </w:r>
            <w:r>
              <w:rPr>
                <w:rFonts w:ascii="仿宋_GB2312" w:hAnsi="仿宋_GB2312" w:cs="仿宋_GB2312" w:eastAsia="仿宋_GB2312"/>
                <w:sz w:val="24"/>
                <w:color w:val="000000"/>
              </w:rPr>
              <w:t xml:space="preserve"> 可见光相机变焦倍数：变焦倍数≥112倍；</w:t>
            </w:r>
            <w:r>
              <w:br/>
            </w:r>
            <w:r>
              <w:rPr>
                <w:rFonts w:ascii="仿宋_GB2312" w:hAnsi="仿宋_GB2312" w:cs="仿宋_GB2312" w:eastAsia="仿宋_GB2312"/>
                <w:sz w:val="24"/>
                <w:color w:val="000000"/>
              </w:rPr>
              <w:t xml:space="preserve"> ▲红外传感器分辨率：≥640*512，超分模式≥1280*1024，帧率：≥30Hz；</w:t>
            </w:r>
            <w:r>
              <w:br/>
            </w:r>
            <w:r>
              <w:rPr>
                <w:rFonts w:ascii="仿宋_GB2312" w:hAnsi="仿宋_GB2312" w:cs="仿宋_GB2312" w:eastAsia="仿宋_GB2312"/>
                <w:sz w:val="24"/>
                <w:color w:val="000000"/>
              </w:rPr>
              <w:t xml:space="preserve"> ▲红外热成像功能：支持点测温和区域测温，支持≥28倍数码变焦，支持可见光与红外热成像联动变焦；</w:t>
            </w:r>
            <w:r>
              <w:br/>
            </w:r>
            <w:r>
              <w:rPr>
                <w:rFonts w:ascii="仿宋_GB2312" w:hAnsi="仿宋_GB2312" w:cs="仿宋_GB2312" w:eastAsia="仿宋_GB2312"/>
                <w:sz w:val="24"/>
                <w:color w:val="000000"/>
              </w:rPr>
              <w:t xml:space="preserve"> 稳定系统：具备三轴机械增稳云台（俯仰、横滚、平移）；</w:t>
            </w:r>
            <w:r>
              <w:br/>
            </w:r>
            <w:r>
              <w:rPr>
                <w:rFonts w:ascii="仿宋_GB2312" w:hAnsi="仿宋_GB2312" w:cs="仿宋_GB2312" w:eastAsia="仿宋_GB2312"/>
                <w:sz w:val="24"/>
                <w:color w:val="000000"/>
              </w:rPr>
              <w:t xml:space="preserve"> 可见光相机视频：支持4k30p及以上视频录制；</w:t>
            </w:r>
            <w:r>
              <w:br/>
            </w:r>
            <w:r>
              <w:rPr>
                <w:rFonts w:ascii="仿宋_GB2312" w:hAnsi="仿宋_GB2312" w:cs="仿宋_GB2312" w:eastAsia="仿宋_GB2312"/>
                <w:sz w:val="24"/>
                <w:color w:val="000000"/>
              </w:rPr>
              <w:t xml:space="preserve"> 激光测距模块：正入射量程不小于1800m；</w:t>
            </w:r>
            <w:r>
              <w:br/>
            </w:r>
            <w:r>
              <w:rPr>
                <w:rFonts w:ascii="仿宋_GB2312" w:hAnsi="仿宋_GB2312" w:cs="仿宋_GB2312" w:eastAsia="仿宋_GB2312"/>
                <w:sz w:val="24"/>
                <w:color w:val="000000"/>
              </w:rPr>
              <w:t xml:space="preserve"> 云台俯仰：支持-90°至90°的俯仰范围；</w:t>
            </w:r>
            <w:r>
              <w:br/>
            </w:r>
            <w:r>
              <w:rPr>
                <w:rFonts w:ascii="仿宋_GB2312" w:hAnsi="仿宋_GB2312" w:cs="仿宋_GB2312" w:eastAsia="仿宋_GB2312"/>
                <w:sz w:val="24"/>
                <w:color w:val="000000"/>
              </w:rPr>
              <w:t xml:space="preserve"> 夜景模式：支持全彩夜视、黑白夜视；</w:t>
            </w:r>
            <w:r>
              <w:br/>
            </w:r>
            <w:r>
              <w:rPr>
                <w:rFonts w:ascii="仿宋_GB2312" w:hAnsi="仿宋_GB2312" w:cs="仿宋_GB2312" w:eastAsia="仿宋_GB2312"/>
                <w:sz w:val="24"/>
                <w:color w:val="000000"/>
              </w:rPr>
              <w:t xml:space="preserve"> ▲智能识别功能：支持AI识别；支持仅北斗。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机场探照灯（5台）</w:t>
            </w:r>
          </w:p>
          <w:p>
            <w:pPr>
              <w:pStyle w:val="null3"/>
            </w:pPr>
            <w:r>
              <w:rPr>
                <w:rFonts w:ascii="仿宋_GB2312" w:hAnsi="仿宋_GB2312" w:cs="仿宋_GB2312" w:eastAsia="仿宋_GB2312"/>
                <w:sz w:val="24"/>
                <w:color w:val="000000"/>
              </w:rPr>
              <w:t>重量：≤100g（含支架），≤95g（不含支架）</w:t>
            </w:r>
            <w:r>
              <w:br/>
            </w:r>
            <w:r>
              <w:rPr>
                <w:rFonts w:ascii="仿宋_GB2312" w:hAnsi="仿宋_GB2312" w:cs="仿宋_GB2312" w:eastAsia="仿宋_GB2312"/>
                <w:sz w:val="24"/>
                <w:color w:val="000000"/>
              </w:rPr>
              <w:t xml:space="preserve"> 尺寸：≤长100*宽170*高30mm（含支架），≤长80*宽170*高30mm（不含支架）</w:t>
            </w:r>
            <w:r>
              <w:br/>
            </w:r>
            <w:r>
              <w:rPr>
                <w:rFonts w:ascii="仿宋_GB2312" w:hAnsi="仿宋_GB2312" w:cs="仿宋_GB2312" w:eastAsia="仿宋_GB2312"/>
                <w:sz w:val="24"/>
                <w:color w:val="000000"/>
              </w:rPr>
              <w:t xml:space="preserve"> 有效照明面积：≥1300㎡@100m（10% 相对照度，普通模式）</w:t>
            </w:r>
            <w:r>
              <w:br/>
            </w:r>
            <w:r>
              <w:rPr>
                <w:rFonts w:ascii="仿宋_GB2312" w:hAnsi="仿宋_GB2312" w:cs="仿宋_GB2312" w:eastAsia="仿宋_GB2312"/>
                <w:sz w:val="24"/>
                <w:color w:val="000000"/>
              </w:rPr>
              <w:t xml:space="preserve"> 工作方式：常亮、爆闪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机场喊话器（5台）</w:t>
            </w:r>
          </w:p>
          <w:p>
            <w:pPr>
              <w:pStyle w:val="null3"/>
            </w:pPr>
            <w:r>
              <w:rPr>
                <w:rFonts w:ascii="仿宋_GB2312" w:hAnsi="仿宋_GB2312" w:cs="仿宋_GB2312" w:eastAsia="仿宋_GB2312"/>
                <w:sz w:val="24"/>
                <w:color w:val="000000"/>
              </w:rPr>
              <w:t>重量：≤95g（含支架），≤90g（不含支架）</w:t>
            </w:r>
            <w:r>
              <w:br/>
            </w:r>
            <w:r>
              <w:rPr>
                <w:rFonts w:ascii="仿宋_GB2312" w:hAnsi="仿宋_GB2312" w:cs="仿宋_GB2312" w:eastAsia="仿宋_GB2312"/>
                <w:sz w:val="24"/>
                <w:color w:val="000000"/>
              </w:rPr>
              <w:t xml:space="preserve"> 尺寸：≤长75*宽70*高55mm（含支架），≤长75*宽70*高50mm（不含支架）</w:t>
            </w:r>
            <w:r>
              <w:br/>
            </w:r>
            <w:r>
              <w:rPr>
                <w:rFonts w:ascii="仿宋_GB2312" w:hAnsi="仿宋_GB2312" w:cs="仿宋_GB2312" w:eastAsia="仿宋_GB2312"/>
                <w:sz w:val="24"/>
                <w:color w:val="000000"/>
              </w:rPr>
              <w:t xml:space="preserve"> 有效广播距离：不小于300m</w:t>
            </w:r>
            <w:r>
              <w:br/>
            </w:r>
            <w:r>
              <w:rPr>
                <w:rFonts w:ascii="仿宋_GB2312" w:hAnsi="仿宋_GB2312" w:cs="仿宋_GB2312" w:eastAsia="仿宋_GB2312"/>
                <w:sz w:val="24"/>
                <w:color w:val="000000"/>
              </w:rPr>
              <w:t xml:space="preserve"> 广播方式：实时喊话（支持回声啸叫抑制）、录音喊话、媒体导入（支持边传边播）、文字转语音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4G图传模块（5台）</w:t>
            </w:r>
          </w:p>
          <w:p>
            <w:pPr>
              <w:pStyle w:val="null3"/>
            </w:pPr>
            <w:r>
              <w:rPr>
                <w:rFonts w:ascii="仿宋_GB2312" w:hAnsi="仿宋_GB2312" w:cs="仿宋_GB2312" w:eastAsia="仿宋_GB2312"/>
                <w:sz w:val="24"/>
                <w:color w:val="000000"/>
              </w:rPr>
              <w:t>可将无人机设备接入4G网络，提供高速稳定的联网服务，实现增强图传等多项功能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机场安装部署（5台）</w:t>
            </w:r>
          </w:p>
          <w:p>
            <w:pPr>
              <w:pStyle w:val="null3"/>
            </w:pPr>
            <w:r>
              <w:rPr>
                <w:rFonts w:ascii="仿宋_GB2312" w:hAnsi="仿宋_GB2312" w:cs="仿宋_GB2312" w:eastAsia="仿宋_GB2312"/>
                <w:sz w:val="24"/>
                <w:color w:val="000000"/>
              </w:rPr>
              <w:t>根据用户行业需求，进行机场选址、信号测试，出具部署规划及具体方案等。</w:t>
            </w:r>
            <w:r>
              <w:br/>
            </w:r>
            <w:r>
              <w:rPr>
                <w:rFonts w:ascii="仿宋_GB2312" w:hAnsi="仿宋_GB2312" w:cs="仿宋_GB2312" w:eastAsia="仿宋_GB2312"/>
                <w:sz w:val="24"/>
                <w:color w:val="000000"/>
              </w:rPr>
              <w:t xml:space="preserve"> 【安装部署】设备防水，接地，接网，交换机/路由器等，含运输，防水电源盒，线材套管，五金器件，辅料等耗材。</w:t>
            </w:r>
            <w:r>
              <w:br/>
            </w:r>
            <w:r>
              <w:rPr>
                <w:rFonts w:ascii="仿宋_GB2312" w:hAnsi="仿宋_GB2312" w:cs="仿宋_GB2312" w:eastAsia="仿宋_GB2312"/>
                <w:sz w:val="24"/>
                <w:color w:val="000000"/>
              </w:rPr>
              <w:t xml:space="preserve"> 【人工服务】施工人工费，运输安装，设备调试。</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机库警灯（5台）</w:t>
            </w:r>
          </w:p>
          <w:p>
            <w:pPr>
              <w:pStyle w:val="null3"/>
            </w:pPr>
            <w:r>
              <w:rPr>
                <w:rFonts w:ascii="仿宋_GB2312" w:hAnsi="仿宋_GB2312" w:cs="仿宋_GB2312" w:eastAsia="仿宋_GB2312"/>
                <w:sz w:val="24"/>
                <w:color w:val="000000"/>
              </w:rPr>
              <w:t>重量≤100g</w:t>
            </w:r>
            <w:r>
              <w:br/>
            </w:r>
            <w:r>
              <w:rPr>
                <w:rFonts w:ascii="仿宋_GB2312" w:hAnsi="仿宋_GB2312" w:cs="仿宋_GB2312" w:eastAsia="仿宋_GB2312"/>
                <w:sz w:val="24"/>
                <w:color w:val="000000"/>
              </w:rPr>
              <w:t xml:space="preserve"> 亮度调节：固定亮度</w:t>
            </w:r>
            <w:r>
              <w:br/>
            </w:r>
            <w:r>
              <w:rPr>
                <w:rFonts w:ascii="仿宋_GB2312" w:hAnsi="仿宋_GB2312" w:cs="仿宋_GB2312" w:eastAsia="仿宋_GB2312"/>
                <w:sz w:val="24"/>
                <w:color w:val="000000"/>
              </w:rPr>
              <w:t xml:space="preserve"> 闪烁模式：同步快闪/同步慢闪/交替快闪/交替慢闪</w:t>
            </w:r>
            <w:r>
              <w:br/>
            </w:r>
            <w:r>
              <w:rPr>
                <w:rFonts w:ascii="仿宋_GB2312" w:hAnsi="仿宋_GB2312" w:cs="仿宋_GB2312" w:eastAsia="仿宋_GB2312"/>
                <w:sz w:val="24"/>
                <w:color w:val="000000"/>
              </w:rPr>
              <w:t xml:space="preserve"> 灯珠颜色：(红色、黄色、蓝色、白色、绿色)组合</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机场三责险（5年）</w:t>
            </w:r>
          </w:p>
          <w:p>
            <w:pPr>
              <w:pStyle w:val="null3"/>
            </w:pPr>
            <w:r>
              <w:rPr>
                <w:rFonts w:ascii="仿宋_GB2312" w:hAnsi="仿宋_GB2312" w:cs="仿宋_GB2312" w:eastAsia="仿宋_GB2312"/>
                <w:sz w:val="24"/>
                <w:color w:val="000000"/>
              </w:rPr>
              <w:t>提供针对机场设备运营过程中可能造成的第三方人身与财产损失的标准化保障产品，保额不低于200万</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00"/>
              </w:rPr>
              <w:t>机场配套无人机机损险（5年）</w:t>
            </w:r>
          </w:p>
          <w:p>
            <w:pPr>
              <w:pStyle w:val="null3"/>
            </w:pPr>
            <w:r>
              <w:rPr>
                <w:rFonts w:ascii="仿宋_GB2312" w:hAnsi="仿宋_GB2312" w:cs="仿宋_GB2312" w:eastAsia="仿宋_GB2312"/>
                <w:sz w:val="24"/>
                <w:color w:val="000000"/>
              </w:rPr>
              <w:t>为无人机设备提供保修与意外损坏保障的标准化服务产品</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color w:val="000000"/>
              </w:rPr>
              <w:t>机库机损险(机库）（5年）</w:t>
            </w:r>
          </w:p>
          <w:p>
            <w:pPr>
              <w:pStyle w:val="null3"/>
            </w:pPr>
            <w:r>
              <w:rPr>
                <w:rFonts w:ascii="仿宋_GB2312" w:hAnsi="仿宋_GB2312" w:cs="仿宋_GB2312" w:eastAsia="仿宋_GB2312"/>
                <w:sz w:val="24"/>
                <w:color w:val="000000"/>
              </w:rPr>
              <w:t>为机场设备提供保修与意外损坏保障的标准化服务产品</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color w:val="000000"/>
              </w:rPr>
              <w:t>无人机操作站（2台）</w:t>
            </w:r>
          </w:p>
          <w:p>
            <w:pPr>
              <w:pStyle w:val="null3"/>
            </w:pPr>
            <w:r>
              <w:rPr>
                <w:rFonts w:ascii="仿宋_GB2312" w:hAnsi="仿宋_GB2312" w:cs="仿宋_GB2312" w:eastAsia="仿宋_GB2312"/>
                <w:sz w:val="24"/>
                <w:color w:val="000000"/>
              </w:rPr>
              <w:t>1.CPU：≥16核；主频≥2.1GHz</w:t>
            </w:r>
            <w:r>
              <w:br/>
            </w:r>
            <w:r>
              <w:rPr>
                <w:rFonts w:ascii="仿宋_GB2312" w:hAnsi="仿宋_GB2312" w:cs="仿宋_GB2312" w:eastAsia="仿宋_GB2312"/>
                <w:sz w:val="24"/>
                <w:color w:val="000000"/>
              </w:rPr>
              <w:t xml:space="preserve"> 2.内存：≥32GB</w:t>
            </w:r>
            <w:r>
              <w:br/>
            </w:r>
            <w:r>
              <w:rPr>
                <w:rFonts w:ascii="仿宋_GB2312" w:hAnsi="仿宋_GB2312" w:cs="仿宋_GB2312" w:eastAsia="仿宋_GB2312"/>
                <w:sz w:val="24"/>
                <w:color w:val="000000"/>
              </w:rPr>
              <w:t xml:space="preserve"> 3.硬盘：≥512GB SSD+≥2TB HDD</w:t>
            </w:r>
            <w:r>
              <w:br/>
            </w:r>
            <w:r>
              <w:rPr>
                <w:rFonts w:ascii="仿宋_GB2312" w:hAnsi="仿宋_GB2312" w:cs="仿宋_GB2312" w:eastAsia="仿宋_GB2312"/>
                <w:sz w:val="24"/>
                <w:color w:val="000000"/>
              </w:rPr>
              <w:t xml:space="preserve"> 4.显卡：≥8GB独立显卡，</w:t>
            </w:r>
            <w:r>
              <w:br/>
            </w:r>
            <w:r>
              <w:rPr>
                <w:rFonts w:ascii="仿宋_GB2312" w:hAnsi="仿宋_GB2312" w:cs="仿宋_GB2312" w:eastAsia="仿宋_GB2312"/>
                <w:sz w:val="24"/>
                <w:color w:val="000000"/>
              </w:rPr>
              <w:t xml:space="preserve"> 5.显示器：≥2台27英寸（分辨率≥1920×1080）</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color w:val="000000"/>
              </w:rPr>
              <w:t>实景三维模型采集制作（20平方米）</w:t>
            </w:r>
          </w:p>
          <w:p>
            <w:pPr>
              <w:pStyle w:val="null3"/>
            </w:pPr>
            <w:r>
              <w:rPr>
                <w:rFonts w:ascii="仿宋_GB2312" w:hAnsi="仿宋_GB2312" w:cs="仿宋_GB2312" w:eastAsia="仿宋_GB2312"/>
                <w:sz w:val="24"/>
                <w:color w:val="000000"/>
              </w:rPr>
              <w:t>1.测区总计≥20km²</w:t>
            </w:r>
            <w:r>
              <w:br/>
            </w:r>
            <w:r>
              <w:rPr>
                <w:rFonts w:ascii="仿宋_GB2312" w:hAnsi="仿宋_GB2312" w:cs="仿宋_GB2312" w:eastAsia="仿宋_GB2312"/>
                <w:sz w:val="24"/>
                <w:color w:val="000000"/>
              </w:rPr>
              <w:t xml:space="preserve"> 2.精度要求整体优于3cm</w:t>
            </w:r>
            <w:r>
              <w:br/>
            </w:r>
            <w:r>
              <w:rPr>
                <w:rFonts w:ascii="仿宋_GB2312" w:hAnsi="仿宋_GB2312" w:cs="仿宋_GB2312" w:eastAsia="仿宋_GB2312"/>
                <w:sz w:val="24"/>
                <w:color w:val="000000"/>
              </w:rPr>
              <w:t xml:space="preserve"> 3.倾斜影像数据：JGEG格式</w:t>
            </w:r>
            <w:r>
              <w:br/>
            </w:r>
            <w:r>
              <w:rPr>
                <w:rFonts w:ascii="仿宋_GB2312" w:hAnsi="仿宋_GB2312" w:cs="仿宋_GB2312" w:eastAsia="仿宋_GB2312"/>
                <w:sz w:val="24"/>
                <w:color w:val="000000"/>
              </w:rPr>
              <w:t xml:space="preserve"> 4.三维mesh模型:包含OBJ、OSGB数据</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color w:val="000000"/>
              </w:rPr>
              <w:t>技术服务（5年）</w:t>
            </w:r>
          </w:p>
          <w:p>
            <w:pPr>
              <w:pStyle w:val="null3"/>
            </w:pPr>
            <w:r>
              <w:rPr>
                <w:rFonts w:ascii="仿宋_GB2312" w:hAnsi="仿宋_GB2312" w:cs="仿宋_GB2312" w:eastAsia="仿宋_GB2312"/>
                <w:sz w:val="24"/>
                <w:color w:val="000000"/>
              </w:rPr>
              <w:t>1. 现场保障管理：针对重大节日及重点场所活动，制定专项保障方案并实施现场技术支持，确保活动期间系统平稳运行。</w:t>
            </w:r>
            <w:r>
              <w:br/>
            </w:r>
            <w:r>
              <w:rPr>
                <w:rFonts w:ascii="仿宋_GB2312" w:hAnsi="仿宋_GB2312" w:cs="仿宋_GB2312" w:eastAsia="仿宋_GB2312"/>
                <w:sz w:val="24"/>
                <w:color w:val="000000"/>
              </w:rPr>
              <w:t xml:space="preserve"> 2. 日常技术运维：负责设备的日常监控、维护和保养，处理一般性技术咨询，保障设备处于最佳运行状态。</w:t>
            </w:r>
            <w:r>
              <w:br/>
            </w:r>
            <w:r>
              <w:rPr>
                <w:rFonts w:ascii="仿宋_GB2312" w:hAnsi="仿宋_GB2312" w:cs="仿宋_GB2312" w:eastAsia="仿宋_GB2312"/>
                <w:sz w:val="24"/>
                <w:color w:val="000000"/>
              </w:rPr>
              <w:t xml:space="preserve"> 3. 网络通信保障：为5台机库提供专用网络接入服务每条带宽不小于50M,提供4G/5G图传卡5张，及时监控网络流量和节点状态，保障相关业务系统的数据交互稳定。</w:t>
            </w:r>
            <w:r>
              <w:br/>
            </w:r>
            <w:r>
              <w:rPr>
                <w:rFonts w:ascii="仿宋_GB2312" w:hAnsi="仿宋_GB2312" w:cs="仿宋_GB2312" w:eastAsia="仿宋_GB2312"/>
                <w:sz w:val="24"/>
                <w:color w:val="000000"/>
              </w:rPr>
              <w:t xml:space="preserve"> 4. 售后故障处理：建立全天候服务响应机制，提供 7×24 小时技术支持。负责项目售后服务的受理与响应，遵循故障处理流程，在规定时限内排除故障，恢复系统正常运行。</w:t>
            </w:r>
            <w:r>
              <w:br/>
            </w:r>
            <w:r>
              <w:rPr>
                <w:rFonts w:ascii="仿宋_GB2312" w:hAnsi="仿宋_GB2312" w:cs="仿宋_GB2312" w:eastAsia="仿宋_GB2312"/>
                <w:sz w:val="24"/>
                <w:color w:val="000000"/>
              </w:rPr>
              <w:t xml:space="preserve"> 5. 设备更换与调试：负责对报废损坏（无维修价值）的设备进行更换作业，完成新设备的硬件安装、软件调试及联调测试，确保系统兼容性。</w:t>
            </w:r>
            <w:r>
              <w:br/>
            </w:r>
            <w:r>
              <w:rPr>
                <w:rFonts w:ascii="仿宋_GB2312" w:hAnsi="仿宋_GB2312" w:cs="仿宋_GB2312" w:eastAsia="仿宋_GB2312"/>
                <w:sz w:val="24"/>
                <w:color w:val="000000"/>
              </w:rPr>
              <w:t xml:space="preserve"> 6. 培训服务交付：编写培训教材，提供自动航线部署规划及产品功能使用的专业培训，并输出培训报告。</w:t>
            </w:r>
            <w:r>
              <w:br/>
            </w:r>
            <w:r>
              <w:rPr>
                <w:rFonts w:ascii="仿宋_GB2312" w:hAnsi="仿宋_GB2312" w:cs="仿宋_GB2312" w:eastAsia="仿宋_GB2312"/>
                <w:sz w:val="24"/>
                <w:color w:val="000000"/>
              </w:rPr>
              <w:t xml:space="preserve"> 7. 数据安全与备份管理：负责系统运行数据、任务日志及航线数据的定期备份与存储管理，确保数据安全，防止因设备故障导致数据丢失。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自合同签订之日起15日历天供货完成，验收合格后运维服务期5年。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渭南市公安局华州分局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乙方完成供货，设备安装调试完成，并经采购人验收合格后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运维服务期满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1、按照投标人投标承诺及采购合同约定的要求，清点设备序列号，查看设备型号与配置，检查设备品牌、规格、数量与采购清单的一致性；检查设备保修期证明，检查保修承诺符合性。 2、所有产品均已运输至采购人指定地点，并安装调试完毕，提供产品使用说明书、合格证。 3、项目文档（用户使用手册、维护手册、实施过程资料等）完整准确。 4.完成用户方运维培训，并落实售后服务措施。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验收合格后五年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1.中标单位在中标结果公告发布后3个工作日内提供叁套纸质投标文件（经编标工具生成的文件直接打印并加盖公章），递交的纸质版文件内容确保与线上电子文件保持一致，不允许修改和补充。 2.该项目采购标的为采购文件中明确的所属行业。供应商应根据《政府采购促进中小企业发展管理办法》、《关于印发中小企业划型标准规定的通知》(工信部联企业(2011)300号)要求和采购文件中明确的采购标的所属行业进行企业划型。 3.出具投标保证金交纳凭证或担保机构出具的保函（未按招标文件要求提供响应无效）。 4.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投标人具备独立承担民事责任能力的法人、其他组织或自然人，提供合法有效的统一社会信用代码的营业执照副本（自然人提供身份证复印件）；1.2提供具有财务审计资质单位出具的2024或2025年度的财务报告或响应文件提交截止时间前六个月内其基本账户银行出具的资信证明；1.3提供投标文件提交截止时间前一年内任意一个月的依法缴纳税收的相关证明，依法免税需提供相关证明材料；1.4提供投标文件提交截止时间前一年内任意一个月的社会保障资金缴存证明或社保机构开具的社会保险参保缴费情况证明；1.5提供投标人参加政府采购活动前三年内经营活动中没有重大违法纪录的书面声明；1.6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人（或负责人）身份证明，并与营业执照上信息一致。法定代表人（或负责人）授权代表参加投标的，须出具法定代表人（或负责人）授权书及授权代表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投标人应提交的相关资格证明材料.docx 产品技术响应表.docx 投标函 中小企业声明函 残疾人福利性单位声明函 标的清单 投标文件封面 商务应答表.docx 报价明细表.docx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达到国家现行行业验收规范“合格”标准及第三章“招标项目技术、服务、商务及其他要求”；</w:t>
            </w:r>
          </w:p>
        </w:tc>
        <w:tc>
          <w:tcPr>
            <w:tcW w:type="dxa" w:w="1661"/>
          </w:tcPr>
          <w:p>
            <w:pPr>
              <w:pStyle w:val="null3"/>
            </w:pPr>
            <w:r>
              <w:rPr>
                <w:rFonts w:ascii="仿宋_GB2312" w:hAnsi="仿宋_GB2312" w:cs="仿宋_GB2312" w:eastAsia="仿宋_GB2312"/>
              </w:rPr>
              <w:t>产品技术响应表.docx 商务应答表.docx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投标人提供的货物(服务)无实质性遗漏；</w:t>
            </w:r>
          </w:p>
        </w:tc>
        <w:tc>
          <w:tcPr>
            <w:tcW w:type="dxa" w:w="1661"/>
          </w:tcPr>
          <w:p>
            <w:pPr>
              <w:pStyle w:val="null3"/>
            </w:pPr>
            <w:r>
              <w:rPr>
                <w:rFonts w:ascii="仿宋_GB2312" w:hAnsi="仿宋_GB2312" w:cs="仿宋_GB2312" w:eastAsia="仿宋_GB2312"/>
              </w:rPr>
              <w:t>产品技术响应表.docx 商务应答表.docx 响应方案.docx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根据所提供的证明材料，配置和功能、技术指标和性能完全符合、响应招标文件要求，没有负偏离的得20分；带▲符号的技术参数为主要参数，每有一项负偏离扣2分。 注：带“▲”号的技术参数，投标人应根据技术要求提供佐证材料（不限于检测报告、软件著作权证书、产品彩页、功能截图、说明书等）以证明参数的技术响应性，投标人自负因佐证材料不全而造成技术参数响应负偏离的后果。不提供佐证材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一、评审内容：针对本项目特点制定整体实施方案，包括但不限于：①项目实施组织；②实施计划；③质量保证措施；④进度保证措施；⑤风险管控；⑥设备包装运输安装；⑦测试与试运行等。 二、评审标准：以上7项，以序号①、②、③、④、⑤、⑥、⑦为项数，内容无缺项且无缺陷的得14分，其中每有一项内容存在缺项扣2分，每项内容中每有一处存在缺陷的扣0.5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实施团队</w:t>
            </w:r>
          </w:p>
        </w:tc>
        <w:tc>
          <w:tcPr>
            <w:tcW w:type="dxa" w:w="2492"/>
          </w:tcPr>
          <w:p>
            <w:pPr>
              <w:pStyle w:val="null3"/>
            </w:pPr>
            <w:r>
              <w:rPr>
                <w:rFonts w:ascii="仿宋_GB2312" w:hAnsi="仿宋_GB2312" w:cs="仿宋_GB2312" w:eastAsia="仿宋_GB2312"/>
              </w:rPr>
              <w:t>一、评审内容：提供针对本项目有完善的项目实施团队及管理方案，包括但不限于：①团队人员配置清单（设有项目负责人及技术团队）；②岗位职责安排；③人员管理制度；④工作经验及年限等。 二、评审标准：以上4项，以序号①、②、③、④为项数，内容无缺项且无缺陷的得8分，其中每有一项内容存在缺项扣2分，每项内容中每有一处存在缺陷的扣0.5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一、评审内容：提供符合本项目采购需求的技术方案，确保设备正常运行，得4分；未提供不得分。 内容存在缺陷扣0.5分；二、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特点提供完善的售后服务方案，包括但不限于：①售后服务承诺（明确质保期的时间，质保范围）；②服务管理策略；③维护响应方式及时间；④技术支持；⑤售后服务组织；⑥应急服务措施等。 二、评审标准：以上6项，以序号①、②、③、④、⑤、⑥为项数，内容无缺项且无缺陷的得18分，其中每有一项内容存在缺项扣3分，每项内容中每有一处存在缺陷的扣0.5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一、评审内容：供应商须针对本项目和采购实际需求提供培训方案。方案涵盖但不限于培训对象和内容、培训方式、培训日程安排，得2分，未提供不得分，内容存在缺陷扣0.5分； 二、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起至投标截止时间类似项目业绩，每提供一项得2分，最高得4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价格分采用低价优先法计算，即满足招标文件要求且投标报价最低的投标报价为评标基准价，其价格分为满分。其他投标人的价格分统一按照下列公式计算： 投标报价得分=（评标基准价/有效报价）×价格权值（30%）×100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详见附件：产品技术响应表.docx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