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版本号：ZCSP-华县-2026-0001920260209001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华州区人民医院医疗设备磁共振维保服务项目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ZCSP-华县-2026-00019</w:t>
      </w:r>
      <w:r>
        <w:br/>
      </w:r>
      <w:r>
        <w:br/>
      </w:r>
      <w:r>
        <w:br/>
      </w:r>
    </w:p>
    <w:p>
      <w:pPr>
        <w:pStyle w:val="null3"/>
        <w:jc w:val="center"/>
        <w:outlineLvl w:val="5"/>
      </w:pPr>
      <w:r>
        <w:rPr>
          <w:rFonts w:ascii="仿宋_GB2312" w:hAnsi="仿宋_GB2312" w:cs="仿宋_GB2312" w:eastAsia="仿宋_GB2312"/>
          <w:sz w:val="15"/>
          <w:b/>
        </w:rPr>
        <w:t>渭南市华州区人民医院</w:t>
      </w:r>
    </w:p>
    <w:p>
      <w:pPr>
        <w:pStyle w:val="null3"/>
        <w:jc w:val="center"/>
        <w:outlineLvl w:val="5"/>
      </w:pPr>
      <w:r>
        <w:rPr>
          <w:rFonts w:ascii="仿宋_GB2312" w:hAnsi="仿宋_GB2312" w:cs="仿宋_GB2312" w:eastAsia="仿宋_GB2312"/>
          <w:sz w:val="15"/>
          <w:b/>
        </w:rPr>
        <w:t>新瑞建设有限公司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渭南市华州区人民医院</w:t>
      </w:r>
      <w:r>
        <w:rPr>
          <w:rFonts w:ascii="仿宋_GB2312" w:hAnsi="仿宋_GB2312" w:cs="仿宋_GB2312" w:eastAsia="仿宋_GB2312"/>
        </w:rPr>
        <w:t>委托，拟对</w:t>
      </w:r>
      <w:r>
        <w:rPr>
          <w:rFonts w:ascii="仿宋_GB2312" w:hAnsi="仿宋_GB2312" w:cs="仿宋_GB2312" w:eastAsia="仿宋_GB2312"/>
        </w:rPr>
        <w:t>华州区人民医院医疗设备磁共振维保服务项目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ZCSP-华县-2026-00019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华州区人民医院医疗设备磁共振维保服务项目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为了确保设备的正常运行，保障临床诊疗工作顺利开展，现需采购医疗设备磁共振维保项目。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采购包1（华州区人民医院医疗设备磁共振维保服务项目）：属于专门面向中小企业采购。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p>
      <w:pPr>
        <w:pStyle w:val="null3"/>
      </w:pPr>
      <w:r>
        <w:rPr>
          <w:rFonts w:ascii="仿宋_GB2312" w:hAnsi="仿宋_GB2312" w:cs="仿宋_GB2312" w:eastAsia="仿宋_GB2312"/>
        </w:rPr>
        <w:t>2、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3、谈判保证金：出具投标保证金交纳凭证或担保机构出具的保函；</w:t>
      </w:r>
    </w:p>
    <w:p>
      <w:pPr>
        <w:pStyle w:val="null3"/>
      </w:pPr>
      <w:r>
        <w:rPr>
          <w:rFonts w:ascii="仿宋_GB2312" w:hAnsi="仿宋_GB2312" w:cs="仿宋_GB2312" w:eastAsia="仿宋_GB2312"/>
        </w:rPr>
        <w:t>4、企业资质：经销商需提供合法有效的医疗器械经营许可证或第二类医疗器械经营备案凭证，生产厂家需提供合法有效的医疗器械生产许可证或备案凭证，并提供医疗器械注册证。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赵华强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0913-4734003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采购包1保证金金额：6,500.00元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渭南市华州区人民医院</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渭南市华州区人民医院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为了确保设备的正常运行，保障临床诊疗工作顺利开展，现需采购医疗设备磁共振维保项目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渭南市华州区人民医院医疗设备磁共振维保服务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标的名称：渭南市华州区人民医院医疗设备磁共振维保服务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1.维修保养项目内容：</w:t>
            </w:r>
          </w:p>
          <w:p>
            <w:pPr>
              <w:pStyle w:val="null3"/>
            </w:pPr>
            <w:r>
              <w:rPr>
                <w:rFonts w:ascii="仿宋_GB2312" w:hAnsi="仿宋_GB2312" w:cs="仿宋_GB2312" w:eastAsia="仿宋_GB2312"/>
              </w:rPr>
              <w:t>1.1保修范围：整机全保。</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2.1提供远程监控和远程故障诊断服务。</w:t>
            </w:r>
          </w:p>
          <w:p>
            <w:pPr>
              <w:pStyle w:val="null3"/>
            </w:pPr>
            <w:r>
              <w:rPr>
                <w:rFonts w:ascii="仿宋_GB2312" w:hAnsi="仿宋_GB2312" w:cs="仿宋_GB2312" w:eastAsia="仿宋_GB2312"/>
              </w:rPr>
              <w:t>2.2每年提供两次设备的设备保养，运行状态检查，并提供维护保养报告；保养检查内容包括：系统性的检查和精细保养，其中包括设备校准、性能测试和调整、必要的机械或电气检查、非紧急性质的预防性维护以及设备清洁和确保系统能按照制造商的产品规格进行的其它维护。</w:t>
            </w:r>
          </w:p>
          <w:p>
            <w:pPr>
              <w:pStyle w:val="null3"/>
            </w:pPr>
            <w:r>
              <w:rPr>
                <w:rFonts w:ascii="仿宋_GB2312" w:hAnsi="仿宋_GB2312" w:cs="仿宋_GB2312" w:eastAsia="仿宋_GB2312"/>
              </w:rPr>
              <w:t>2.3在不需要新的硬件支持下，为客户系统升级成最新版的软件，费用由中标人承担。</w:t>
            </w:r>
          </w:p>
          <w:p>
            <w:pPr>
              <w:pStyle w:val="null3"/>
            </w:pPr>
            <w:r>
              <w:rPr>
                <w:rFonts w:ascii="仿宋_GB2312" w:hAnsi="仿宋_GB2312" w:cs="仿宋_GB2312" w:eastAsia="仿宋_GB2312"/>
              </w:rPr>
              <w:t>2.4 参数校准：对已使用磁共振设备进行校准，必须使用原厂的ECC线圈校正涡流，CFDA水模校准梯度放大因子,专用匀场工具匀场。</w:t>
            </w:r>
          </w:p>
          <w:p>
            <w:pPr>
              <w:pStyle w:val="null3"/>
            </w:pPr>
            <w:r>
              <w:rPr>
                <w:rFonts w:ascii="仿宋_GB2312" w:hAnsi="仿宋_GB2312" w:cs="仿宋_GB2312" w:eastAsia="仿宋_GB2312"/>
              </w:rPr>
              <w:t>2.5 服务范围：人工、性能调整、故障维修、系统备件、磁体备件、液氦、稳压电源、精密空调、屏蔽。</w:t>
            </w:r>
          </w:p>
          <w:p>
            <w:pPr>
              <w:pStyle w:val="null3"/>
            </w:pPr>
            <w:r>
              <w:rPr>
                <w:rFonts w:ascii="仿宋_GB2312" w:hAnsi="仿宋_GB2312" w:cs="仿宋_GB2312" w:eastAsia="仿宋_GB2312"/>
              </w:rPr>
              <w:t>2.6设备故障时，工程师≤1小时响应、≤8小时到达现场。</w:t>
            </w:r>
          </w:p>
          <w:p>
            <w:pPr>
              <w:pStyle w:val="null3"/>
            </w:pPr>
            <w:r>
              <w:rPr>
                <w:rFonts w:ascii="仿宋_GB2312" w:hAnsi="仿宋_GB2312" w:cs="仿宋_GB2312" w:eastAsia="仿宋_GB2312"/>
              </w:rPr>
              <w:t>2.7 保证系统开机时间≥全部工作时间的95％（由于意外灾害等不可抗力除外），每降低一个百分点（四舍五入），延长维保期5天。每年按日历日计算，每天故障时间达到2小时，按一天计算，开机率=（年日历日-故障日）/年日历日。</w:t>
            </w:r>
          </w:p>
          <w:p>
            <w:pPr>
              <w:pStyle w:val="null3"/>
            </w:pPr>
            <w:r>
              <w:rPr>
                <w:rFonts w:ascii="仿宋_GB2312" w:hAnsi="仿宋_GB2312" w:cs="仿宋_GB2312" w:eastAsia="仿宋_GB2312"/>
              </w:rPr>
              <w:t>2.8 提供不少于1人的在职专业维修工程师，且具有设备原厂维修资质。【提供工程师关于该设备生产厂家近一年颁发的同型号维修培训合格证书及身份证复印件】</w:t>
            </w:r>
          </w:p>
          <w:p>
            <w:pPr>
              <w:pStyle w:val="null3"/>
            </w:pPr>
            <w:r>
              <w:rPr>
                <w:rFonts w:ascii="仿宋_GB2312" w:hAnsi="仿宋_GB2312" w:cs="仿宋_GB2312" w:eastAsia="仿宋_GB2312"/>
              </w:rPr>
              <w:t>2.9 备件仓库要求：保证在国内具有零备件库，要求整机备件国内库房长期备货，可在72小时内运抵现场更换【提供备件库的房屋租赁合同或房产证明复印件、仓库实景照片及文字说明】。</w:t>
            </w:r>
          </w:p>
          <w:p>
            <w:pPr>
              <w:pStyle w:val="null3"/>
            </w:pPr>
            <w:r>
              <w:rPr>
                <w:rFonts w:ascii="仿宋_GB2312" w:hAnsi="仿宋_GB2312" w:cs="仿宋_GB2312" w:eastAsia="仿宋_GB2312"/>
              </w:rPr>
              <w:t>2.10 备件供应：提供的备件必须与现有设备完全匹配，且来源渠道合法，质量符合国家相关规范和标准的合格产品，并通过原厂检验，认证，测试合格。（提供承诺函，格式自拟。并加盖厂家公章）</w:t>
            </w:r>
          </w:p>
          <w:p>
            <w:pPr>
              <w:pStyle w:val="null3"/>
            </w:pPr>
            <w:r>
              <w:rPr>
                <w:rFonts w:ascii="仿宋_GB2312" w:hAnsi="仿宋_GB2312" w:cs="仿宋_GB2312" w:eastAsia="仿宋_GB2312"/>
              </w:rPr>
              <w:t>2.11 按照产品技术手册的要求进行检查、检验、校准、保养、维护并予以记录，及时进行分析评估，确保设备处于良好状态，保障使用质量，建立维修维护档案。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渭南市华州区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采购人对服务质量进行考核合格后，采购人每半年以银行转账的方式支付上半年服务费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采购人对服务质量进行考核合格后，采购人每半年以银行转账的方式支付上半年服务费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谈判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须提供具有履行本合同所必需的设备和专业技术能力的说明或承诺；（承诺函格式自拟）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须提供参加政府采购活动前三年内在经营活动中无重大违法记录的书面声明；（声明函格式自拟）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投标全过程，其中法定代表人（负责人）直接参加的，须提供法定代表人（负责人）身份证明，并与营业执照上信息一致。法定代表人（负责人）授权代表参加的，须提供法定代表人（负责人）授权书及授权代表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出具投标保证金交纳凭证或担保机构出具的保函；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经销商需提供合法有效的医疗器械经营许可证或第二类医疗器械经营备案凭证，生产厂家需提供合法有效的医疗器械生产许可证或备案凭证，并提供医疗器械注册证。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按采购文件要求进行签章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报价没有超出最高限价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无其他作无效谈判处理的情况</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