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版本号：ZCSP-华县-2026-0001820260209001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华州区人民医院医疗设备CT维保服务项目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ZCSP-华县-2026-00018</w:t>
      </w:r>
      <w:r>
        <w:br/>
      </w:r>
      <w:r>
        <w:br/>
      </w:r>
      <w:r>
        <w:br/>
      </w:r>
    </w:p>
    <w:p>
      <w:pPr>
        <w:pStyle w:val="null3"/>
        <w:jc w:val="center"/>
        <w:outlineLvl w:val="5"/>
      </w:pPr>
      <w:r>
        <w:rPr>
          <w:rFonts w:ascii="仿宋_GB2312" w:hAnsi="仿宋_GB2312" w:cs="仿宋_GB2312" w:eastAsia="仿宋_GB2312"/>
          <w:sz w:val="15"/>
          <w:b/>
        </w:rPr>
        <w:t>渭南市华州区人民医院</w:t>
      </w:r>
    </w:p>
    <w:p>
      <w:pPr>
        <w:pStyle w:val="null3"/>
        <w:jc w:val="center"/>
        <w:outlineLvl w:val="5"/>
      </w:pPr>
      <w:r>
        <w:rPr>
          <w:rFonts w:ascii="仿宋_GB2312" w:hAnsi="仿宋_GB2312" w:cs="仿宋_GB2312" w:eastAsia="仿宋_GB2312"/>
          <w:sz w:val="15"/>
          <w:b/>
        </w:rPr>
        <w:t>新瑞建设有限公司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渭南市华州区人民医院</w:t>
      </w:r>
      <w:r>
        <w:rPr>
          <w:rFonts w:ascii="仿宋_GB2312" w:hAnsi="仿宋_GB2312" w:cs="仿宋_GB2312" w:eastAsia="仿宋_GB2312"/>
        </w:rPr>
        <w:t>委托，拟对</w:t>
      </w:r>
      <w:r>
        <w:rPr>
          <w:rFonts w:ascii="仿宋_GB2312" w:hAnsi="仿宋_GB2312" w:cs="仿宋_GB2312" w:eastAsia="仿宋_GB2312"/>
        </w:rPr>
        <w:t>华州区人民医院医疗设备CT维保服务项目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ZCSP-华县-2026-00018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华州区人民医院医疗设备CT维保服务项目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对开影CT设备Precision128型号进行专业技术维保；对联影CT设备（uCT760、uCT860）进行专业技术维保。</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采购包1（开影CT设备技术维保服务）：属于专门面向中小企业采购。</w:t>
      </w:r>
    </w:p>
    <w:p>
      <w:pPr>
        <w:pStyle w:val="null3"/>
      </w:pPr>
      <w:r>
        <w:rPr>
          <w:rFonts w:ascii="仿宋_GB2312" w:hAnsi="仿宋_GB2312" w:cs="仿宋_GB2312" w:eastAsia="仿宋_GB2312"/>
        </w:rPr>
        <w:t>采购包2（联影CT设备维保服务）：属于专门面向中小企业采购。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投标全过程，其中法定代表人（负责人）直接参加的，须提供法定代表人（负责人）身份证明，并与营业执照上信息一致。法定代表人（负责人）授权代表参加的，须提供法定代表人（负责人）授权书及授权代表身份证明；</w:t>
      </w:r>
    </w:p>
    <w:p>
      <w:pPr>
        <w:pStyle w:val="null3"/>
      </w:pPr>
      <w:r>
        <w:rPr>
          <w:rFonts w:ascii="仿宋_GB2312" w:hAnsi="仿宋_GB2312" w:cs="仿宋_GB2312" w:eastAsia="仿宋_GB2312"/>
        </w:rPr>
        <w:t>2、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3、谈判保证金：出具投标保证金交纳凭证或担保机构出具的保函；</w:t>
      </w:r>
    </w:p>
    <w:p>
      <w:pPr>
        <w:pStyle w:val="null3"/>
      </w:pPr>
      <w:r>
        <w:rPr>
          <w:rFonts w:ascii="仿宋_GB2312" w:hAnsi="仿宋_GB2312" w:cs="仿宋_GB2312" w:eastAsia="仿宋_GB2312"/>
        </w:rPr>
        <w:t>4、企业资质：经销商需提供合法有效的医疗器械经营许可证或第二类医疗器械经营备案凭证，生产厂家需提供合法有效的医疗器械生产许可证或备案凭证，并提供医疗器械注册证。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负责人）或授权代表身份证明：供应商应授权合法的人员参加投标全过程，其中法定代表人（负责人）直接参加的，须提供法定代表人（负责人）身份证明，并与营业执照上信息一致。法定代表人（负责人）授权代表参加的，须提供法定代表人（负责人）授权书及授权代表身份证明；</w:t>
      </w:r>
    </w:p>
    <w:p>
      <w:pPr>
        <w:pStyle w:val="null3"/>
      </w:pPr>
      <w:r>
        <w:rPr>
          <w:rFonts w:ascii="仿宋_GB2312" w:hAnsi="仿宋_GB2312" w:cs="仿宋_GB2312" w:eastAsia="仿宋_GB2312"/>
        </w:rPr>
        <w:t>2、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3、谈判保证金：出具投标保证金交纳凭证或担保机构出具的保函；</w:t>
      </w:r>
    </w:p>
    <w:p>
      <w:pPr>
        <w:pStyle w:val="null3"/>
      </w:pPr>
      <w:r>
        <w:rPr>
          <w:rFonts w:ascii="仿宋_GB2312" w:hAnsi="仿宋_GB2312" w:cs="仿宋_GB2312" w:eastAsia="仿宋_GB2312"/>
        </w:rPr>
        <w:t>4、企业资质：经销商需提供合法有效的医疗器械经营许可证或第二类医疗器械经营备案凭证，生产厂家需提供合法有效的医疗器械生产许可证或备案凭证，并提供医疗器械注册证。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赵华强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0913-4734003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周莎莎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采购包1：120,000.00元</w:t>
            </w:r>
          </w:p>
          <w:p>
            <w:pPr>
              <w:pStyle w:val="null3"/>
            </w:pPr>
            <w:r>
              <w:rPr>
                <w:rFonts w:ascii="仿宋_GB2312" w:hAnsi="仿宋_GB2312" w:cs="仿宋_GB2312" w:eastAsia="仿宋_GB2312"/>
              </w:rPr>
              <w:t>采购包2：260,000.00元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采购包1：120,000.00元</w:t>
            </w:r>
          </w:p>
          <w:p>
            <w:pPr>
              <w:pStyle w:val="null3"/>
            </w:pPr>
            <w:r>
              <w:rPr>
                <w:rFonts w:ascii="仿宋_GB2312" w:hAnsi="仿宋_GB2312" w:cs="仿宋_GB2312" w:eastAsia="仿宋_GB2312"/>
              </w:rPr>
              <w:t>采购包2：260,000.00元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成交（成交）价为基数计算，按照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渭南市华州区人民医院</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渭南市华州区人民医院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1.验收标准合法合规：符合相关法律法规要求及医院相关规定，并达到采购人相关要求。 2.验收依据 （1）合同文本及合同补充文件（条款）； （2）服务的证明文件、佐证材料； （3）单一来源采购文件； （4）成交人的响应文件； （5）服务内容。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1.验收标准合法合规：符合相关法律法规要求及医院相关规定，并达到采购人相关要求。 2.验收依据 （1）合同文本及合同补充文件（条款）； （2）服务的证明文件、佐证材料； （3）单一来源采购文件； （4）成交人的响应文件； （5）服务内容。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对开影CT设备Precision128型号进行专业技术维保；对联影CT设备（uCT760、uCT860）进行专业技术维保。</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开影CT设备技术维保服务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联影CT设备维保服务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标的名称：开影CT设备技术维保服务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85"/>
              <w:ind w:left="495"/>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1、品牌型号：开影64排CT, 型 号 ：Precision128。</w:t>
            </w:r>
          </w:p>
          <w:p>
            <w:pPr>
              <w:pStyle w:val="null3"/>
            </w:pPr>
            <w:r>
              <w:rPr>
                <w:rFonts w:ascii="仿宋_GB2312" w:hAnsi="仿宋_GB2312" w:cs="仿宋_GB2312" w:eastAsia="仿宋_GB2312"/>
              </w:rPr>
              <w:t>2、使用年限：三年。</w:t>
            </w:r>
          </w:p>
          <w:p>
            <w:pPr>
              <w:pStyle w:val="null3"/>
            </w:pPr>
            <w:r>
              <w:rPr>
                <w:rFonts w:ascii="仿宋_GB2312" w:hAnsi="仿宋_GB2312" w:cs="仿宋_GB2312" w:eastAsia="仿宋_GB2312"/>
              </w:rPr>
              <w:t>3、维保范围：</w:t>
            </w:r>
          </w:p>
          <w:p>
            <w:pPr>
              <w:pStyle w:val="null3"/>
            </w:pPr>
            <w:r>
              <w:rPr>
                <w:rFonts w:ascii="仿宋_GB2312" w:hAnsi="仿宋_GB2312" w:cs="仿宋_GB2312" w:eastAsia="仿宋_GB2312"/>
              </w:rPr>
              <w:t>(1)整机技术保服务：探测器、高压发生器在内的技术保修(不含球管)(包括但不限于劳务、 差旅、税费等费用),技术服务，各功能控制电路主板以及配套的各种应用软件(包括工作 站软、硬件),电脑主机及零配件，操作台主机及零配件，机架系统，曝光系统，供电系统， 扫描床以及其他所有零配件的技术维修(配件费用另计),保证配件优于市场价格提供等；</w:t>
            </w:r>
          </w:p>
          <w:p>
            <w:pPr>
              <w:pStyle w:val="null3"/>
            </w:pPr>
            <w:r>
              <w:rPr>
                <w:rFonts w:ascii="仿宋_GB2312" w:hAnsi="仿宋_GB2312" w:cs="仿宋_GB2312" w:eastAsia="仿宋_GB2312"/>
              </w:rPr>
              <w:t>(2)不包含在本次维保范围内的第三方设备：高压注射器、稳压电源等；</w:t>
            </w:r>
          </w:p>
          <w:p>
            <w:pPr>
              <w:pStyle w:val="null3"/>
            </w:pPr>
            <w:r>
              <w:rPr>
                <w:rFonts w:ascii="仿宋_GB2312" w:hAnsi="仿宋_GB2312" w:cs="仿宋_GB2312" w:eastAsia="仿宋_GB2312"/>
              </w:rPr>
              <w:t>(3)技术保修包含内容:一年内3次常规保养、无限次上门叫修服务、远程指导以及软件升级等。</w:t>
            </w:r>
          </w:p>
          <w:p>
            <w:pPr>
              <w:pStyle w:val="null3"/>
            </w:pPr>
            <w:r>
              <w:rPr>
                <w:rFonts w:ascii="仿宋_GB2312" w:hAnsi="仿宋_GB2312" w:cs="仿宋_GB2312" w:eastAsia="仿宋_GB2312"/>
              </w:rPr>
              <w:t>4、服务期限：壹年。</w:t>
            </w:r>
          </w:p>
          <w:p>
            <w:pPr>
              <w:pStyle w:val="null3"/>
            </w:pPr>
            <w:r>
              <w:rPr>
                <w:rFonts w:ascii="仿宋_GB2312" w:hAnsi="仿宋_GB2312" w:cs="仿宋_GB2312" w:eastAsia="仿宋_GB2312"/>
              </w:rPr>
              <w:t>二、维保服务详细要求</w:t>
            </w:r>
          </w:p>
          <w:p>
            <w:pPr>
              <w:pStyle w:val="null3"/>
            </w:pPr>
            <w:r>
              <w:rPr>
                <w:rFonts w:ascii="仿宋_GB2312" w:hAnsi="仿宋_GB2312" w:cs="仿宋_GB2312" w:eastAsia="仿宋_GB2312"/>
              </w:rPr>
              <w:t>1、维修服务方案提供</w:t>
            </w:r>
          </w:p>
          <w:p>
            <w:pPr>
              <w:pStyle w:val="null3"/>
            </w:pPr>
            <w:r>
              <w:rPr>
                <w:rFonts w:ascii="仿宋_GB2312" w:hAnsi="仿宋_GB2312" w:cs="仿宋_GB2312" w:eastAsia="仿宋_GB2312"/>
              </w:rPr>
              <w:t>供应商应承诺按照国家、行业标准规定，出具一项完善、合理和可行的维保服务方案， 方案中应体现针对本项目的设备进行系统、全面维保所必须的具体措施，人员配置，质量 保证、时间安排等内容，以使设备高效、正常运作，确保设备达到临床应用要求。</w:t>
            </w:r>
          </w:p>
          <w:p>
            <w:pPr>
              <w:pStyle w:val="null3"/>
            </w:pPr>
            <w:r>
              <w:rPr>
                <w:rFonts w:ascii="仿宋_GB2312" w:hAnsi="仿宋_GB2312" w:cs="仿宋_GB2312" w:eastAsia="仿宋_GB2312"/>
              </w:rPr>
              <w:t>2、配件保障</w:t>
            </w:r>
          </w:p>
          <w:p>
            <w:pPr>
              <w:pStyle w:val="null3"/>
            </w:pPr>
            <w:r>
              <w:rPr>
                <w:rFonts w:ascii="仿宋_GB2312" w:hAnsi="仿宋_GB2312" w:cs="仿宋_GB2312" w:eastAsia="仿宋_GB2312"/>
              </w:rPr>
              <w:t>供应商所提供的零配件具有规范的进货渠道，所有零配件为原厂原装全新配件，进口配件需提供报关证明，重要部件需提供出厂检测报告，所有更换配件应与机器匹配，确保维保后设备质量达到厂家性能指标，并符合法定部门检测要求。</w:t>
            </w:r>
          </w:p>
          <w:p>
            <w:pPr>
              <w:pStyle w:val="null3"/>
            </w:pPr>
            <w:r>
              <w:rPr>
                <w:rFonts w:ascii="仿宋_GB2312" w:hAnsi="仿宋_GB2312" w:cs="仿宋_GB2312" w:eastAsia="仿宋_GB2312"/>
              </w:rPr>
              <w:t>3、人员保障</w:t>
            </w:r>
          </w:p>
          <w:p>
            <w:pPr>
              <w:pStyle w:val="null3"/>
            </w:pPr>
            <w:r>
              <w:rPr>
                <w:rFonts w:ascii="仿宋_GB2312" w:hAnsi="仿宋_GB2312" w:cs="仿宋_GB2312" w:eastAsia="仿宋_GB2312"/>
              </w:rPr>
              <w:t>供应商应具有强大技术保障团队，具有承担本项目所必须的专业技术工程师人数≥2 名，工程师经原厂技术培训并获得资格认定。</w:t>
            </w:r>
          </w:p>
          <w:p>
            <w:pPr>
              <w:pStyle w:val="null3"/>
            </w:pPr>
            <w:r>
              <w:rPr>
                <w:rFonts w:ascii="仿宋_GB2312" w:hAnsi="仿宋_GB2312" w:cs="仿宋_GB2312" w:eastAsia="仿宋_GB2312"/>
              </w:rPr>
              <w:t>4、质量保障</w:t>
            </w:r>
          </w:p>
          <w:p>
            <w:pPr>
              <w:pStyle w:val="null3"/>
            </w:pPr>
            <w:r>
              <w:rPr>
                <w:rFonts w:ascii="仿宋_GB2312" w:hAnsi="仿宋_GB2312" w:cs="仿宋_GB2312" w:eastAsia="仿宋_GB2312"/>
              </w:rPr>
              <w:t>服务期内，供应商应承诺提供完善的质量保证措施，对维保设备提供每年壹次定期维 护、保养、校正服务 (PM SERVICE),包括但不限于设备安全检查、质量检查、状态检查、除尘保养，确保设备处于正常工作状态，并符合计量检测与射线设备质量控制检测要求。定期维护结束后一周内，向用户方提交详细的检查报告。合同服务期内须提供每个年度服务报告。</w:t>
            </w:r>
          </w:p>
          <w:p>
            <w:pPr>
              <w:pStyle w:val="null3"/>
            </w:pPr>
            <w:r>
              <w:rPr>
                <w:rFonts w:ascii="仿宋_GB2312" w:hAnsi="仿宋_GB2312" w:cs="仿宋_GB2312" w:eastAsia="仿宋_GB2312"/>
              </w:rPr>
              <w:t>5、预防性维护保养要求</w:t>
            </w:r>
          </w:p>
          <w:p>
            <w:pPr>
              <w:pStyle w:val="null3"/>
            </w:pPr>
            <w:r>
              <w:rPr>
                <w:rFonts w:ascii="仿宋_GB2312" w:hAnsi="仿宋_GB2312" w:cs="仿宋_GB2312" w:eastAsia="仿宋_GB2312"/>
              </w:rPr>
              <w:t xml:space="preserve">  确定预防性维护的具体内容、周期并制定相应计划与流程，根据计划实施预防性维护并做好相应记录。</w:t>
            </w:r>
          </w:p>
          <w:p>
            <w:pPr>
              <w:pStyle w:val="null3"/>
            </w:pPr>
            <w:r>
              <w:rPr>
                <w:rFonts w:ascii="仿宋_GB2312" w:hAnsi="仿宋_GB2312" w:cs="仿宋_GB2312" w:eastAsia="仿宋_GB2312"/>
              </w:rPr>
              <w:t>（1）一级保养</w:t>
            </w:r>
          </w:p>
          <w:p>
            <w:pPr>
              <w:pStyle w:val="null3"/>
            </w:pPr>
            <w:r>
              <w:rPr>
                <w:rFonts w:ascii="仿宋_GB2312" w:hAnsi="仿宋_GB2312" w:cs="仿宋_GB2312" w:eastAsia="仿宋_GB2312"/>
              </w:rPr>
              <w:t>主要是对设备外观检查、内部清洁，检查有无异常情况(如声音、湿度、指示灯等),  局部检查和调整，清除机器内灰尘，清洁电路板脚的氧化层相关电位器的清洁以及医疗设 备灰尘的清洁“全部保养”。“部分保养”每四个月做一次，“全部保养”每六个月做一次。保养的目的是减少故障率，延长机器使用寿命。主要内容是润滑机械部分、检查碳刷和清理灰尘。碳刷必须定期检查，否则过短时会发生打火现象，烧坏其他电路板，并引起各种故障。灰尘太多，可以堵塞机器进风口，造成电路板散热不良，温度过高，使用寿命减少，严重时甚至烧毁。灰尘的积累也会影响机器中的一些光学器件，使机器不能正常使用。保养的具体内容有：①润滑检查床。首先打开床下面的盖子，找到水平螺杆的黄油嘴，用黄油枪将NCA52压入。把床面前后移动几次，然后再压入NCA52，并将多余的黄油用布擦掉。接着找见垂直螺杆的黄油嘴，用黄油枪将B.C压入，大约只要10克就够了。②润滑机架。首先要找到机架的黄油嘴，有的机型需要拆下排风扇。边压入黄油，边顺时针转动机架。每转动120度，大约压入20克黄油。加完黄油后，再用手把机架转几圈，把多余的黄油用布擦掉。③润滑准直器螺杆，并检查准直器里的特氟龙滤线器是否有明显的裂隙。④更换机架进风口的过滤网，并用吸尘器清理进风口的灰尘。⑤清理滑环。拿下碳刷，用吸尘器将滑环上的碳粉清理干净。检查碳刷长度。电源碳刷不得短于17mm,信号碳刷不得短于12mm。⑥用吸尘器清理球管冷却系统的散热片。⑦清理ICS和IRS内部灰尘。小结：保养机架时要注意安全。机架内，特别是滑环上有高压电。关机后，要等五分钟再开始工作。不要用手直接接触滑环，以免触电或污染滑环表面。</w:t>
            </w:r>
          </w:p>
          <w:p>
            <w:pPr>
              <w:pStyle w:val="null3"/>
            </w:pPr>
            <w:r>
              <w:rPr>
                <w:rFonts w:ascii="仿宋_GB2312" w:hAnsi="仿宋_GB2312" w:cs="仿宋_GB2312" w:eastAsia="仿宋_GB2312"/>
              </w:rPr>
              <w:t>（2）二级保养</w:t>
            </w:r>
          </w:p>
          <w:p>
            <w:pPr>
              <w:pStyle w:val="null3"/>
            </w:pPr>
            <w:r>
              <w:rPr>
                <w:rFonts w:ascii="仿宋_GB2312" w:hAnsi="仿宋_GB2312" w:cs="仿宋_GB2312" w:eastAsia="仿宋_GB2312"/>
              </w:rPr>
              <w:t>对设备的主体部分或主要组件进行检查，调整精度，必要时更换已达到磨损限度的机 械易损部件，抽样检查一些性能变差的电子元器件(电位器、电容、电阻等),提前更换。 设备进行保养完成并记录在案。</w:t>
            </w:r>
          </w:p>
          <w:p>
            <w:pPr>
              <w:pStyle w:val="null3"/>
            </w:pPr>
            <w:r>
              <w:rPr>
                <w:rFonts w:ascii="仿宋_GB2312" w:hAnsi="仿宋_GB2312" w:cs="仿宋_GB2312" w:eastAsia="仿宋_GB2312"/>
              </w:rPr>
              <w:t>委派具有相关资质的工程师，按设备管理要求进行预防性维护保养。</w:t>
            </w:r>
          </w:p>
          <w:p>
            <w:pPr>
              <w:pStyle w:val="null3"/>
            </w:pPr>
            <w:r>
              <w:rPr>
                <w:rFonts w:ascii="仿宋_GB2312" w:hAnsi="仿宋_GB2312" w:cs="仿宋_GB2312" w:eastAsia="仿宋_GB2312"/>
              </w:rPr>
              <w:t>①维护间隔：每年一次。</w:t>
            </w:r>
          </w:p>
          <w:p>
            <w:pPr>
              <w:pStyle w:val="null3"/>
            </w:pPr>
            <w:r>
              <w:rPr>
                <w:rFonts w:ascii="仿宋_GB2312" w:hAnsi="仿宋_GB2312" w:cs="仿宋_GB2312" w:eastAsia="仿宋_GB2312"/>
              </w:rPr>
              <w:t>②出具报告：维修维护记录书面报告呈医院设备管理部门(由具备资质工程师签 名)。</w:t>
            </w:r>
          </w:p>
          <w:p>
            <w:pPr>
              <w:pStyle w:val="null3"/>
            </w:pPr>
            <w:r>
              <w:rPr>
                <w:rFonts w:ascii="仿宋_GB2312" w:hAnsi="仿宋_GB2312" w:cs="仿宋_GB2312" w:eastAsia="仿宋_GB2312"/>
              </w:rPr>
              <w:t>③PM标签：黏贴在设备上(检验时间、检测人员、下次检验时间)。</w:t>
            </w:r>
          </w:p>
          <w:p>
            <w:pPr>
              <w:pStyle w:val="null3"/>
            </w:pPr>
            <w:r>
              <w:rPr>
                <w:rFonts w:ascii="仿宋_GB2312" w:hAnsi="仿宋_GB2312" w:cs="仿宋_GB2312" w:eastAsia="仿宋_GB2312"/>
              </w:rPr>
              <w:t>④PM内容：按照预防性维护SOP执行。</w:t>
            </w:r>
          </w:p>
          <w:p>
            <w:pPr>
              <w:pStyle w:val="null3"/>
            </w:pPr>
            <w:r>
              <w:rPr>
                <w:rFonts w:ascii="仿宋_GB2312" w:hAnsi="仿宋_GB2312" w:cs="仿宋_GB2312" w:eastAsia="仿宋_GB2312"/>
              </w:rPr>
              <w:t>⑤将PM报告填写好设备维修维护纸质档案。</w:t>
            </w:r>
          </w:p>
          <w:p>
            <w:pPr>
              <w:pStyle w:val="null3"/>
            </w:pPr>
            <w:r>
              <w:rPr>
                <w:rFonts w:ascii="仿宋_GB2312" w:hAnsi="仿宋_GB2312" w:cs="仿宋_GB2312" w:eastAsia="仿宋_GB2312"/>
              </w:rPr>
              <w:t>6、响应保障</w:t>
            </w:r>
          </w:p>
          <w:p>
            <w:pPr>
              <w:pStyle w:val="null3"/>
            </w:pPr>
            <w:r>
              <w:rPr>
                <w:rFonts w:ascii="仿宋_GB2312" w:hAnsi="仿宋_GB2312" w:cs="仿宋_GB2312" w:eastAsia="仿宋_GB2312"/>
              </w:rPr>
              <w:t>(1)提供24小时免费维修服务热线，嵌入式远程在线技术咨询和维修诊断。</w:t>
            </w:r>
          </w:p>
          <w:p>
            <w:pPr>
              <w:pStyle w:val="null3"/>
            </w:pPr>
            <w:r>
              <w:rPr>
                <w:rFonts w:ascii="仿宋_GB2312" w:hAnsi="仿宋_GB2312" w:cs="仿宋_GB2312" w:eastAsia="仿宋_GB2312"/>
              </w:rPr>
              <w:t>(2)服务响应时间：设备发生故障时，供应商须立即响应，提供电话、网络等技术支 持。如以上技术支持4小时内无法解决设备故障，供应商须在24小时内到达设备使用现场 进行维修。</w:t>
            </w:r>
          </w:p>
          <w:p>
            <w:pPr>
              <w:pStyle w:val="null3"/>
            </w:pPr>
            <w:r>
              <w:rPr>
                <w:rFonts w:ascii="仿宋_GB2312" w:hAnsi="仿宋_GB2312" w:cs="仿宋_GB2312" w:eastAsia="仿宋_GB2312"/>
              </w:rPr>
              <w:t>7、开机保障</w:t>
            </w:r>
          </w:p>
          <w:p>
            <w:pPr>
              <w:pStyle w:val="null3"/>
            </w:pPr>
            <w:r>
              <w:rPr>
                <w:rFonts w:ascii="仿宋_GB2312" w:hAnsi="仿宋_GB2312" w:cs="仿宋_GB2312" w:eastAsia="仿宋_GB2312"/>
              </w:rPr>
              <w:t>设备开机率全年须达到95%以上(以365天计算),对于开机率低于95%的每一个百分 点(不足一个百分点按一个百分点计算),合同期限将相应延长10天，以此类推。</w:t>
            </w:r>
          </w:p>
          <w:p>
            <w:pPr>
              <w:pStyle w:val="null3"/>
            </w:pPr>
            <w:r>
              <w:rPr>
                <w:rFonts w:ascii="仿宋_GB2312" w:hAnsi="仿宋_GB2312" w:cs="仿宋_GB2312" w:eastAsia="仿宋_GB2312"/>
              </w:rPr>
              <w:t>8、升级服务</w:t>
            </w:r>
          </w:p>
          <w:p>
            <w:pPr>
              <w:pStyle w:val="null3"/>
            </w:pPr>
            <w:r>
              <w:rPr>
                <w:rFonts w:ascii="仿宋_GB2312" w:hAnsi="仿宋_GB2312" w:cs="仿宋_GB2312" w:eastAsia="仿宋_GB2312"/>
              </w:rPr>
              <w:t>在服务期内，如设备厂家有免费软件(指设备的稳定性软件，非功能选件)升级服务 时，供应商应提供升级服务，升级费用包含在本次维保服务价格内（注明：升级费用如果超过预算不予升级），升级服务本身是有风险的，供应商不承担升级所带来的所有风险。</w:t>
            </w:r>
          </w:p>
          <w:p>
            <w:pPr>
              <w:pStyle w:val="null3"/>
            </w:pPr>
            <w:r>
              <w:rPr>
                <w:rFonts w:ascii="仿宋_GB2312" w:hAnsi="仿宋_GB2312" w:cs="仿宋_GB2312" w:eastAsia="仿宋_GB2312"/>
              </w:rPr>
              <w:t>9、设备监管要求</w:t>
            </w:r>
          </w:p>
          <w:p>
            <w:pPr>
              <w:pStyle w:val="null3"/>
            </w:pPr>
            <w:r>
              <w:rPr>
                <w:rFonts w:ascii="仿宋_GB2312" w:hAnsi="仿宋_GB2312" w:cs="仿宋_GB2312" w:eastAsia="仿宋_GB2312"/>
              </w:rPr>
              <w:t>X线设备是辐射诊断设备，严格受卫生部门、环保部门、计量部门监管，并须定期接受 相关部门检测。供应商需积极协助采购人，密切配合有关部门的检测工作，包括检测前对 设备进行全面调校，保证各项技术指标符合标准；若因设备软、硬件原因导致检测的相关 技术指标不能达标，应视为设备故障，供应商在接到采购人通知后，须积极配合，及时调 试、修复。</w:t>
            </w:r>
          </w:p>
          <w:p>
            <w:pPr>
              <w:pStyle w:val="null3"/>
            </w:pPr>
            <w:r>
              <w:rPr>
                <w:rFonts w:ascii="仿宋_GB2312" w:hAnsi="仿宋_GB2312" w:cs="仿宋_GB2312" w:eastAsia="仿宋_GB2312"/>
              </w:rPr>
              <w:t>10、培训要求</w:t>
            </w:r>
          </w:p>
          <w:p>
            <w:pPr>
              <w:pStyle w:val="null3"/>
            </w:pPr>
            <w:r>
              <w:rPr>
                <w:rFonts w:ascii="仿宋_GB2312" w:hAnsi="仿宋_GB2312" w:cs="仿宋_GB2312" w:eastAsia="仿宋_GB2312"/>
              </w:rPr>
              <w:t>根据采购人使用和管理科室工作安排，由具有原厂维保培训资质的工程师对设备使用 和管理人员进行使用和日常设备维护保养培训。培训内容包括且不限于：设备安全使用、设备常规操作注意事项、设备日常维护保养、设备常规故障解决办法以及设备临床应用注 意事项等。</w:t>
            </w:r>
          </w:p>
          <w:p>
            <w:pPr>
              <w:pStyle w:val="null3"/>
            </w:pPr>
            <w:r>
              <w:rPr>
                <w:rFonts w:ascii="仿宋_GB2312" w:hAnsi="仿宋_GB2312" w:cs="仿宋_GB2312" w:eastAsia="仿宋_GB2312"/>
              </w:rPr>
              <w:t>三 、维保服务费用</w:t>
            </w:r>
          </w:p>
          <w:p>
            <w:pPr>
              <w:pStyle w:val="null3"/>
            </w:pPr>
            <w:r>
              <w:rPr>
                <w:rFonts w:ascii="仿宋_GB2312" w:hAnsi="仿宋_GB2312" w:cs="仿宋_GB2312" w:eastAsia="仿宋_GB2312"/>
              </w:rPr>
              <w:t>1、供应商应承诺承担在服务期间伴随产生的所有人工费、差旅费、培训费(不含更换 部件费用);</w:t>
            </w:r>
          </w:p>
          <w:p>
            <w:pPr>
              <w:pStyle w:val="null3"/>
            </w:pPr>
            <w:r>
              <w:rPr>
                <w:rFonts w:ascii="仿宋_GB2312" w:hAnsi="仿宋_GB2312" w:cs="仿宋_GB2312" w:eastAsia="仿宋_GB2312"/>
              </w:rPr>
              <w:t>2、在维修过程中，若因供应商的维修人员疏忽失误造成设备损坏，资料、软件丢失等 意外情况，供应商应承诺赔付造成的直接损失。</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标的名称：联影CT设备维保服务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276"/>
              <w:gridCol w:w="1276"/>
            </w:tblGrid>
            <w:tr>
              <w:tc>
                <w:tcPr>
                  <w:tcW w:type="dxa" w:w="1276"/>
                </w:tcPr>
                <w:p>
                  <w:pPr>
                    <w:pStyle w:val="null3"/>
                    <w:jc w:val="center"/>
                  </w:pPr>
                  <w:r>
                    <w:rPr>
                      <w:rFonts w:ascii="仿宋_GB2312" w:hAnsi="仿宋_GB2312" w:cs="仿宋_GB2312" w:eastAsia="仿宋_GB2312"/>
                    </w:rPr>
                    <w:t>序号</w:t>
                  </w:r>
                </w:p>
              </w:tc>
              <w:tc>
                <w:tcPr>
                  <w:tcW w:type="dxa" w:w="1276"/>
                </w:tcPr>
                <w:p>
                  <w:pPr>
                    <w:pStyle w:val="null3"/>
                    <w:jc w:val="center"/>
                  </w:pPr>
                  <w:r>
                    <w:rPr>
                      <w:rFonts w:ascii="仿宋_GB2312" w:hAnsi="仿宋_GB2312" w:cs="仿宋_GB2312" w:eastAsia="仿宋_GB2312"/>
                    </w:rPr>
                    <w:t>服务内容</w:t>
                  </w:r>
                </w:p>
              </w:tc>
            </w:tr>
            <w:tr>
              <w:tc>
                <w:tcPr>
                  <w:tcW w:type="dxa" w:w="1276"/>
                </w:tcPr>
                <w:p>
                  <w:pPr>
                    <w:pStyle w:val="null3"/>
                    <w:jc w:val="center"/>
                  </w:pPr>
                  <w:r>
                    <w:rPr>
                      <w:rFonts w:ascii="仿宋_GB2312" w:hAnsi="仿宋_GB2312" w:cs="仿宋_GB2312" w:eastAsia="仿宋_GB2312"/>
                    </w:rPr>
                    <w:t>1</w:t>
                  </w:r>
                </w:p>
              </w:tc>
              <w:tc>
                <w:tcPr>
                  <w:tcW w:type="dxa" w:w="1276"/>
                </w:tcPr>
                <w:p>
                  <w:pPr>
                    <w:pStyle w:val="null3"/>
                  </w:pPr>
                  <w:r>
                    <w:rPr>
                      <w:rFonts w:ascii="仿宋_GB2312" w:hAnsi="仿宋_GB2312" w:cs="仿宋_GB2312" w:eastAsia="仿宋_GB2312"/>
                    </w:rPr>
                    <w:t>CT技术保：全系统提供人工保修服务＋深度保养＋日常巡检＋软件升级＋远程诊断</w:t>
                  </w:r>
                </w:p>
                <w:p>
                  <w:pPr>
                    <w:pStyle w:val="null3"/>
                  </w:pPr>
                  <w:r>
                    <w:rPr>
                      <w:rFonts w:ascii="仿宋_GB2312" w:hAnsi="仿宋_GB2312" w:cs="仿宋_GB2312" w:eastAsia="仿宋_GB2312"/>
                    </w:rPr>
                    <w:t xml:space="preserve"> </w:t>
                  </w:r>
                </w:p>
              </w:tc>
            </w:tr>
            <w:tr>
              <w:tc>
                <w:tcPr>
                  <w:tcW w:type="dxa" w:w="1276"/>
                </w:tcPr>
                <w:p>
                  <w:pPr>
                    <w:pStyle w:val="null3"/>
                    <w:jc w:val="center"/>
                  </w:pPr>
                  <w:r>
                    <w:rPr>
                      <w:rFonts w:ascii="仿宋_GB2312" w:hAnsi="仿宋_GB2312" w:cs="仿宋_GB2312" w:eastAsia="仿宋_GB2312"/>
                    </w:rPr>
                    <w:t>2</w:t>
                  </w:r>
                </w:p>
              </w:tc>
              <w:tc>
                <w:tcPr>
                  <w:tcW w:type="dxa" w:w="1276"/>
                </w:tcPr>
                <w:p>
                  <w:pPr>
                    <w:pStyle w:val="null3"/>
                  </w:pPr>
                  <w:r>
                    <w:rPr>
                      <w:rFonts w:ascii="仿宋_GB2312" w:hAnsi="仿宋_GB2312" w:cs="仿宋_GB2312" w:eastAsia="仿宋_GB2312"/>
                    </w:rPr>
                    <w:t>在线支持：24小时*365天的热线服务。拨打维修热线后安排资深工程师在线技术支持、答疑，即时诊断机器故障，制定维修方案，服务商需提供原厂工程师资质证明,</w:t>
                  </w:r>
                </w:p>
              </w:tc>
            </w:tr>
            <w:tr>
              <w:tc>
                <w:tcPr>
                  <w:tcW w:type="dxa" w:w="1276"/>
                </w:tcPr>
                <w:p>
                  <w:pPr>
                    <w:pStyle w:val="null3"/>
                    <w:jc w:val="center"/>
                  </w:pPr>
                  <w:r>
                    <w:rPr>
                      <w:rFonts w:ascii="仿宋_GB2312" w:hAnsi="仿宋_GB2312" w:cs="仿宋_GB2312" w:eastAsia="仿宋_GB2312"/>
                    </w:rPr>
                    <w:t>3</w:t>
                  </w:r>
                </w:p>
              </w:tc>
              <w:tc>
                <w:tcPr>
                  <w:tcW w:type="dxa" w:w="1276"/>
                </w:tcPr>
                <w:p>
                  <w:pPr>
                    <w:pStyle w:val="null3"/>
                  </w:pPr>
                  <w:r>
                    <w:rPr>
                      <w:rFonts w:ascii="仿宋_GB2312" w:hAnsi="仿宋_GB2312" w:cs="仿宋_GB2312" w:eastAsia="仿宋_GB2312"/>
                    </w:rPr>
                    <w:t>现场检修：接到报修后4小时内派遣原厂认证合格的专业工程师到现场维修设备,8小时内制定维修方案，760，860CT为我院重要诊断设备，需保证设备获得原厂安全的升级软件，图像质量以及准确性，需提供原厂授权。</w:t>
                  </w:r>
                </w:p>
                <w:p>
                  <w:pPr>
                    <w:pStyle w:val="null3"/>
                  </w:pPr>
                  <w:r>
                    <w:rPr>
                      <w:rFonts w:ascii="仿宋_GB2312" w:hAnsi="仿宋_GB2312" w:cs="仿宋_GB2312" w:eastAsia="仿宋_GB2312"/>
                    </w:rPr>
                    <w:t xml:space="preserve"> </w:t>
                  </w:r>
                </w:p>
              </w:tc>
            </w:tr>
            <w:tr>
              <w:tc>
                <w:tcPr>
                  <w:tcW w:type="dxa" w:w="1276"/>
                </w:tcPr>
                <w:p>
                  <w:pPr>
                    <w:pStyle w:val="null3"/>
                    <w:jc w:val="center"/>
                  </w:pPr>
                  <w:r>
                    <w:rPr>
                      <w:rFonts w:ascii="仿宋_GB2312" w:hAnsi="仿宋_GB2312" w:cs="仿宋_GB2312" w:eastAsia="仿宋_GB2312"/>
                    </w:rPr>
                    <w:t>4</w:t>
                  </w:r>
                </w:p>
              </w:tc>
              <w:tc>
                <w:tcPr>
                  <w:tcW w:type="dxa" w:w="1276"/>
                </w:tcPr>
                <w:p>
                  <w:pPr>
                    <w:pStyle w:val="null3"/>
                  </w:pPr>
                  <w:r>
                    <w:rPr>
                      <w:rFonts w:ascii="仿宋_GB2312" w:hAnsi="仿宋_GB2312" w:cs="仿宋_GB2312" w:eastAsia="仿宋_GB2312"/>
                    </w:rPr>
                    <w:t>配件更换：提供维修设备所需的所有原厂配件。人工费免费，如发生备件故障，提供价格优惠（9折）的原厂备件，</w:t>
                  </w:r>
                </w:p>
              </w:tc>
            </w:tr>
            <w:tr>
              <w:tc>
                <w:tcPr>
                  <w:tcW w:type="dxa" w:w="1276"/>
                </w:tcPr>
                <w:p>
                  <w:pPr>
                    <w:pStyle w:val="null3"/>
                    <w:jc w:val="center"/>
                  </w:pPr>
                  <w:r>
                    <w:rPr>
                      <w:rFonts w:ascii="仿宋_GB2312" w:hAnsi="仿宋_GB2312" w:cs="仿宋_GB2312" w:eastAsia="仿宋_GB2312"/>
                    </w:rPr>
                    <w:t>6</w:t>
                  </w:r>
                </w:p>
              </w:tc>
              <w:tc>
                <w:tcPr>
                  <w:tcW w:type="dxa" w:w="1276"/>
                </w:tcPr>
                <w:p>
                  <w:pPr>
                    <w:pStyle w:val="null3"/>
                  </w:pPr>
                  <w:r>
                    <w:rPr>
                      <w:rFonts w:ascii="仿宋_GB2312" w:hAnsi="仿宋_GB2312" w:cs="仿宋_GB2312" w:eastAsia="仿宋_GB2312"/>
                    </w:rPr>
                    <w:t>工作站：提供工作站的保修（license的更新以及软件病毒防护），提供的升级软件必须符合国家相关规定以及原厂标准，适配机型。</w:t>
                  </w:r>
                </w:p>
              </w:tc>
            </w:tr>
            <w:tr>
              <w:tc>
                <w:tcPr>
                  <w:tcW w:type="dxa" w:w="1276"/>
                </w:tcPr>
                <w:p>
                  <w:pPr>
                    <w:pStyle w:val="null3"/>
                    <w:jc w:val="center"/>
                  </w:pPr>
                  <w:r>
                    <w:rPr>
                      <w:rFonts w:ascii="仿宋_GB2312" w:hAnsi="仿宋_GB2312" w:cs="仿宋_GB2312" w:eastAsia="仿宋_GB2312"/>
                    </w:rPr>
                    <w:t>7</w:t>
                  </w:r>
                </w:p>
              </w:tc>
              <w:tc>
                <w:tcPr>
                  <w:tcW w:type="dxa" w:w="1276"/>
                </w:tcPr>
                <w:p>
                  <w:pPr>
                    <w:pStyle w:val="null3"/>
                  </w:pPr>
                  <w:r>
                    <w:rPr>
                      <w:rFonts w:ascii="仿宋_GB2312" w:hAnsi="仿宋_GB2312" w:cs="仿宋_GB2312" w:eastAsia="仿宋_GB2312"/>
                    </w:rPr>
                    <w:t>定期维护：根据设备的运行状况，提供每年两次的定期预防性维护，以及每年两次日常的巡检，提供优质保养耗材，并定期清理设备过滤网。维护范围包括：安全性、图像质量、系统性能方面的检测、调试及校准，电气环境监测、必要的机械检查和设备清洁等，并定期对设备的数据进行备份，确保系统能按照正常的产品规格运行的标准来维修。CT图像质量控制：具有检验与校准图像质量的工具和能力，保证CT图像达到出场标准。</w:t>
                  </w:r>
                </w:p>
              </w:tc>
            </w:tr>
            <w:tr>
              <w:tc>
                <w:tcPr>
                  <w:tcW w:type="dxa" w:w="1276"/>
                </w:tcPr>
                <w:p>
                  <w:pPr>
                    <w:pStyle w:val="null3"/>
                    <w:jc w:val="center"/>
                  </w:pPr>
                  <w:r>
                    <w:rPr>
                      <w:rFonts w:ascii="仿宋_GB2312" w:hAnsi="仿宋_GB2312" w:cs="仿宋_GB2312" w:eastAsia="仿宋_GB2312"/>
                    </w:rPr>
                    <w:t>8</w:t>
                  </w:r>
                </w:p>
              </w:tc>
              <w:tc>
                <w:tcPr>
                  <w:tcW w:type="dxa" w:w="1276"/>
                </w:tcPr>
                <w:p>
                  <w:pPr>
                    <w:pStyle w:val="null3"/>
                  </w:pPr>
                  <w:r>
                    <w:rPr>
                      <w:rFonts w:ascii="仿宋_GB2312" w:hAnsi="仿宋_GB2312" w:cs="仿宋_GB2312" w:eastAsia="仿宋_GB2312"/>
                    </w:rPr>
                    <w:t>根据采购人需求，维保工程师可及时到达现场，配合相关质检部门和医院的检测达标工作</w:t>
                  </w:r>
                </w:p>
              </w:tc>
            </w:tr>
            <w:tr>
              <w:tc>
                <w:tcPr>
                  <w:tcW w:type="dxa" w:w="1276"/>
                </w:tcPr>
                <w:p>
                  <w:pPr>
                    <w:pStyle w:val="null3"/>
                    <w:jc w:val="center"/>
                  </w:pPr>
                  <w:r>
                    <w:rPr>
                      <w:rFonts w:ascii="仿宋_GB2312" w:hAnsi="仿宋_GB2312" w:cs="仿宋_GB2312" w:eastAsia="仿宋_GB2312"/>
                    </w:rPr>
                    <w:t>9</w:t>
                  </w:r>
                </w:p>
              </w:tc>
              <w:tc>
                <w:tcPr>
                  <w:tcW w:type="dxa" w:w="1276"/>
                </w:tcPr>
                <w:p>
                  <w:pPr>
                    <w:pStyle w:val="null3"/>
                  </w:pPr>
                  <w:r>
                    <w:rPr>
                      <w:rFonts w:ascii="仿宋_GB2312" w:hAnsi="仿宋_GB2312" w:cs="仿宋_GB2312" w:eastAsia="仿宋_GB2312"/>
                    </w:rPr>
                    <w:t>开机率保证：保证开机率不低于95%（按365天计算）</w:t>
                  </w:r>
                </w:p>
              </w:tc>
            </w:tr>
            <w:tr>
              <w:tc>
                <w:tcPr>
                  <w:tcW w:type="dxa" w:w="1276"/>
                </w:tcPr>
                <w:p>
                  <w:pPr>
                    <w:pStyle w:val="null3"/>
                    <w:jc w:val="center"/>
                  </w:pPr>
                  <w:r>
                    <w:rPr>
                      <w:rFonts w:ascii="仿宋_GB2312" w:hAnsi="仿宋_GB2312" w:cs="仿宋_GB2312" w:eastAsia="仿宋_GB2312"/>
                    </w:rPr>
                    <w:t>10</w:t>
                  </w:r>
                </w:p>
              </w:tc>
              <w:tc>
                <w:tcPr>
                  <w:tcW w:type="dxa" w:w="1276"/>
                </w:tcPr>
                <w:p>
                  <w:pPr>
                    <w:pStyle w:val="null3"/>
                  </w:pPr>
                  <w:r>
                    <w:rPr>
                      <w:rFonts w:ascii="仿宋_GB2312" w:hAnsi="仿宋_GB2312" w:cs="仿宋_GB2312" w:eastAsia="仿宋_GB2312"/>
                    </w:rPr>
                    <w:t>及时获取并实施原厂系统安全性软硬件改版通知，保修期内免费提供设备（含独立工作站）的系统软件升级补丁和技术支持，保证所有系统软件为最新版本</w:t>
                  </w:r>
                </w:p>
              </w:tc>
            </w:tr>
            <w:tr>
              <w:tc>
                <w:tcPr>
                  <w:tcW w:type="dxa" w:w="1276"/>
                </w:tcPr>
                <w:p>
                  <w:pPr>
                    <w:pStyle w:val="null3"/>
                    <w:jc w:val="center"/>
                  </w:pPr>
                  <w:r>
                    <w:rPr>
                      <w:rFonts w:ascii="仿宋_GB2312" w:hAnsi="仿宋_GB2312" w:cs="仿宋_GB2312" w:eastAsia="仿宋_GB2312"/>
                    </w:rPr>
                    <w:t>11</w:t>
                  </w:r>
                </w:p>
              </w:tc>
              <w:tc>
                <w:tcPr>
                  <w:tcW w:type="dxa" w:w="1276"/>
                </w:tcPr>
                <w:p>
                  <w:pPr>
                    <w:pStyle w:val="null3"/>
                  </w:pPr>
                  <w:r>
                    <w:rPr>
                      <w:rFonts w:ascii="仿宋_GB2312" w:hAnsi="仿宋_GB2312" w:cs="仿宋_GB2312" w:eastAsia="仿宋_GB2312"/>
                    </w:rPr>
                    <w:t>提供数字化远程诊断与维修服务，对设备运行情况实时监测，并提前预防故障发生，提供年底服务报告，并提供保养报告，包含但不限于如下项目：设备清洁，性能测试以及校准，必要的电气环境检查。</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人员配置合理，岗位职责明确，满足项目实施要求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人员配置合理，岗位职责明确，满足项目实施要求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渭南市华州区人民医院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渭南市华州区人民医院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采购人对服务质量进行考核合格后，采购人每半年以银行转账的方式支付上半年服务费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采购人对服务质量进行考核合格后，采购人每半年以银行转账的方式支付上半年服务费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采购人对服务质量进行考核合格后，采购人每半年以银行转账的方式支付上半年服务费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采购人对服务质量进行考核合格后，采购人每半年以银行转账的方式支付上半年服务费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1.验收标准合法合规：符合相关法律法规要求及医院相关规定，并达到采购人相关要求。 2.验收依据 （1）合同文本及合同补充文件（条款）； （2）服务的证明文件、佐证材料； （3）单一来源采购文件； （4）成交人的响应文件； （5）服务内容。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1.验收标准合法合规：符合相关法律法规要求及医院相关规定，并达到采购人相关要求。 2.验收依据 （1）合同文本及合同补充文件（条款）； （2）服务的证明文件、佐证材料； （3）单一来源采购文件； （4）成交人的响应文件； （5）服务内容。</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1、服务期间内出现质量、技术、服务、安全等问题不能及时维修或更换，影响工作任务开展的情况下，供应商将予以采购人合同总价款的5%作为经济补偿，同时采购人有权追究其相应违约责任。 2、服务期间采购人每半年将对供应商服务情况进行满意度评分，满意度低于95%，将扣除相应合同价款的5%作为经济补偿，同时采购人有权追究其相应责任。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1、服务期间内出现质量、技术、服务、安全等问题不能及时维修或更换，影响工作任务开展的情况下，供应商将予以采购人合同总价款的5%作为经济补偿，同时采购人有权追究其相应违约责任。 2、服务期间采购人每半年将对供应商服务情况进行满意度评分，满意度低于95%，将扣除相应合同价款的5%作为经济补偿，同时采购人有权追究其相应责任。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促进中小企业发展管理办法》（财库﹝2020）46号）文件规定，本项目专门面向中小企业采购，不再享受价格扣除。中小企业参加政府采购活动，应当出具符合财库〔2020〕46号规定的《中小企业声明函》,否则按无效谈判处理。 3.根据《政府采购法实施条例》释义，银行、保险、石油石化、电力、电信等有行业特殊情况的，允许法人的分支机构参加政府采购活动。 4.根据关于印发中小企业划型标准规定的通知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促进中小企业发展管理办法》（财库﹝2020）46号）文件规定，本项目专门面向中小企业采购，不再享受价格扣除。中小企业参加政府采购活动，应当出具符合财库〔2020〕46号规定的《中小企业声明函》,否则按无效谈判处理。 3.根据《政府采购法实施条例》释义，银行、保险、石油石化、电力、电信等有行业特殊情况的，允许法人的分支机构参加政府采购活动。 4.根据关于印发中小企业划型标准规定的通知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响应文件递交截止时间不足一年的可提供成立后任意时段的资产负债表）或响应文件递交截止时间前六个月内其基本账户银行出具的资信证明（附基本账户证明）或政府采购信用担保机构出具的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采购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响应文件递交截止时间不足一年的可提供成立后任意时段的资产负债表）或响应文件递交截止时间前六个月内其基本账户银行出具的资信证明（附基本账户证明）或政府采购信用担保机构出具的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采购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投标全过程，其中法定代表人（负责人）直接参加的，须提供法定代表人（负责人）身份证明，并与营业执照上信息一致。法定代表人（负责人）授权代表参加的，须提供法定代表人（负责人）授权书及授权代表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出具投标保证金交纳凭证或担保机构出具的保函；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经销商需提供合法有效的医疗器械经营许可证或第二类医疗器械经营备案凭证，生产厂家需提供合法有效的医疗器械生产许可证或备案凭证，并提供医疗器械注册证。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投标全过程，其中法定代表人（负责人）直接参加的，须提供法定代表人（负责人）身份证明，并与营业执照上信息一致。法定代表人（负责人）授权代表参加的，须提供法定代表人（负责人）授权书及授权代表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出具投标保证金交纳凭证或担保机构出具的保函；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经销商需提供合法有效的医疗器械经营许可证或第二类医疗器械经营备案凭证，生产厂家需提供合法有效的医疗器械生产许可证或备案凭证，并提供医疗器械注册证。</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参与的供应商服务全部由符合政策要求的中小企业承接,本项目所属行业：其他未列明行业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参与的供应商服务全部由符合政策要求的中小企业承接,本项目所属行业：其他未列明行业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按采购文件要求进行签章</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中小企业声明函 残疾人福利性单位声明函 商务应答表 服务方案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报价没有超出最高限价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无其他作无效谈判处理的情况</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中小企业声明函 残疾人福利性单位声明函 商务应答表 服务方案 标的清单 报价表 供应商资格证明文件.docx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按采购文件要求进行签章</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中小企业声明函 残疾人福利性单位声明函 商务应答表 服务方案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报价没有超出最高限价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无其他作无效谈判处理的情况</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中小企业声明函 残疾人福利性单位声明函 商务应答表 服务方案 标的清单 报价表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