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879E1">
      <w:pPr>
        <w:pStyle w:val="2"/>
        <w:pageBreakBefore w:val="0"/>
        <w:kinsoku/>
        <w:wordWrap/>
        <w:overflowPunct/>
        <w:bidi w:val="0"/>
        <w:ind w:left="0" w:leftChars="0" w:firstLine="0" w:firstLineChars="0"/>
        <w:jc w:val="center"/>
        <w:outlineLvl w:val="9"/>
        <w:rPr>
          <w:rFonts w:hint="eastAsia"/>
          <w:b/>
          <w:bCs/>
          <w:color w:val="auto"/>
          <w:sz w:val="44"/>
          <w:szCs w:val="52"/>
          <w:lang w:eastAsia="zh-CN"/>
        </w:rPr>
      </w:pPr>
    </w:p>
    <w:p w14:paraId="4C0B1089">
      <w:pPr>
        <w:pStyle w:val="2"/>
        <w:pageBreakBefore w:val="0"/>
        <w:kinsoku/>
        <w:wordWrap/>
        <w:overflowPunct/>
        <w:bidi w:val="0"/>
        <w:ind w:left="0" w:leftChars="0" w:firstLine="0" w:firstLineChars="0"/>
        <w:jc w:val="center"/>
        <w:outlineLvl w:val="9"/>
        <w:rPr>
          <w:rFonts w:hint="eastAsia" w:ascii="宋体" w:hAnsi="宋体" w:eastAsia="宋体" w:cs="宋体"/>
          <w:b/>
          <w:bCs/>
          <w:color w:val="auto"/>
          <w:sz w:val="52"/>
          <w:szCs w:val="60"/>
          <w:lang w:eastAsia="zh-CN"/>
        </w:rPr>
      </w:pPr>
    </w:p>
    <w:p w14:paraId="5ED2D837">
      <w:pPr>
        <w:pStyle w:val="2"/>
        <w:pageBreakBefore w:val="0"/>
        <w:kinsoku/>
        <w:wordWrap/>
        <w:overflowPunct/>
        <w:bidi w:val="0"/>
        <w:ind w:left="0" w:leftChars="0" w:firstLine="0" w:firstLineChars="0"/>
        <w:jc w:val="center"/>
        <w:outlineLvl w:val="9"/>
        <w:rPr>
          <w:rFonts w:hint="default" w:ascii="宋体" w:hAnsi="宋体" w:eastAsia="宋体" w:cs="宋体"/>
          <w:color w:val="auto"/>
          <w:sz w:val="40"/>
          <w:szCs w:val="40"/>
          <w:u w:val="single"/>
          <w:lang w:val="en-US" w:eastAsia="zh-CN"/>
        </w:rPr>
      </w:pPr>
      <w:r>
        <w:rPr>
          <w:rFonts w:hint="eastAsia" w:ascii="宋体" w:hAnsi="宋体" w:eastAsia="宋体" w:cs="宋体"/>
          <w:color w:val="auto"/>
          <w:sz w:val="40"/>
          <w:szCs w:val="40"/>
          <w:u w:val="single"/>
          <w:lang w:val="en-US" w:eastAsia="zh-CN"/>
        </w:rPr>
        <w:t>（项目名称）</w:t>
      </w:r>
    </w:p>
    <w:p w14:paraId="1AF3F784">
      <w:pPr>
        <w:pStyle w:val="2"/>
        <w:pageBreakBefore w:val="0"/>
        <w:kinsoku/>
        <w:wordWrap/>
        <w:overflowPunct/>
        <w:bidi w:val="0"/>
        <w:jc w:val="center"/>
        <w:outlineLvl w:val="9"/>
        <w:rPr>
          <w:rFonts w:hint="eastAsia" w:ascii="宋体" w:hAnsi="宋体" w:eastAsia="宋体" w:cs="宋体"/>
          <w:color w:val="auto"/>
        </w:rPr>
      </w:pPr>
    </w:p>
    <w:p w14:paraId="27AE3573">
      <w:pPr>
        <w:pStyle w:val="2"/>
        <w:pageBreakBefore w:val="0"/>
        <w:kinsoku/>
        <w:wordWrap/>
        <w:overflowPunct/>
        <w:bidi w:val="0"/>
        <w:jc w:val="center"/>
        <w:outlineLvl w:val="9"/>
        <w:rPr>
          <w:rFonts w:hint="eastAsia" w:ascii="宋体" w:hAnsi="宋体" w:eastAsia="宋体" w:cs="宋体"/>
          <w:color w:val="auto"/>
        </w:rPr>
      </w:pPr>
    </w:p>
    <w:p w14:paraId="1C0115F8">
      <w:pPr>
        <w:pStyle w:val="2"/>
        <w:pageBreakBefore w:val="0"/>
        <w:kinsoku/>
        <w:wordWrap/>
        <w:overflowPunct/>
        <w:bidi w:val="0"/>
        <w:jc w:val="center"/>
        <w:outlineLvl w:val="9"/>
        <w:rPr>
          <w:rFonts w:hint="eastAsia" w:ascii="宋体" w:hAnsi="宋体" w:eastAsia="宋体" w:cs="宋体"/>
          <w:color w:val="auto"/>
        </w:rPr>
      </w:pPr>
    </w:p>
    <w:p w14:paraId="60239676">
      <w:pPr>
        <w:pageBreakBefore w:val="0"/>
        <w:kinsoku/>
        <w:wordWrap/>
        <w:overflowPunct/>
        <w:bidi w:val="0"/>
        <w:spacing w:line="360" w:lineRule="auto"/>
        <w:jc w:val="center"/>
        <w:outlineLvl w:val="9"/>
        <w:rPr>
          <w:rFonts w:hint="eastAsia" w:ascii="宋体" w:hAnsi="宋体" w:eastAsia="宋体" w:cs="宋体"/>
          <w:b/>
          <w:bCs/>
          <w:color w:val="auto"/>
          <w:spacing w:val="12"/>
          <w:sz w:val="48"/>
          <w:szCs w:val="48"/>
        </w:rPr>
      </w:pPr>
      <w:r>
        <w:rPr>
          <w:rFonts w:hint="eastAsia" w:ascii="宋体" w:hAnsi="宋体" w:eastAsia="宋体" w:cs="宋体"/>
          <w:b/>
          <w:bCs/>
          <w:color w:val="auto"/>
          <w:spacing w:val="12"/>
          <w:sz w:val="48"/>
          <w:szCs w:val="48"/>
        </w:rPr>
        <w:t>合</w:t>
      </w:r>
      <w:r>
        <w:rPr>
          <w:rFonts w:hint="eastAsia" w:ascii="宋体" w:hAnsi="宋体" w:cs="宋体"/>
          <w:b/>
          <w:bCs/>
          <w:color w:val="auto"/>
          <w:spacing w:val="12"/>
          <w:sz w:val="48"/>
          <w:szCs w:val="48"/>
          <w:lang w:val="en-US" w:eastAsia="zh-CN"/>
        </w:rPr>
        <w:t xml:space="preserve"> </w:t>
      </w:r>
      <w:r>
        <w:rPr>
          <w:rFonts w:hint="eastAsia" w:ascii="宋体" w:hAnsi="宋体" w:eastAsia="宋体" w:cs="宋体"/>
          <w:b/>
          <w:bCs/>
          <w:color w:val="auto"/>
          <w:spacing w:val="12"/>
          <w:sz w:val="48"/>
          <w:szCs w:val="48"/>
        </w:rPr>
        <w:t>同</w:t>
      </w:r>
      <w:r>
        <w:rPr>
          <w:rFonts w:hint="eastAsia" w:ascii="宋体" w:hAnsi="宋体" w:cs="宋体"/>
          <w:b/>
          <w:bCs/>
          <w:color w:val="auto"/>
          <w:spacing w:val="12"/>
          <w:sz w:val="48"/>
          <w:szCs w:val="48"/>
          <w:lang w:val="en-US" w:eastAsia="zh-CN"/>
        </w:rPr>
        <w:t xml:space="preserve"> </w:t>
      </w:r>
      <w:r>
        <w:rPr>
          <w:rFonts w:hint="eastAsia" w:ascii="宋体" w:hAnsi="宋体" w:eastAsia="宋体" w:cs="宋体"/>
          <w:b/>
          <w:bCs/>
          <w:color w:val="auto"/>
          <w:spacing w:val="12"/>
          <w:sz w:val="48"/>
          <w:szCs w:val="48"/>
        </w:rPr>
        <w:t>书</w:t>
      </w:r>
    </w:p>
    <w:p w14:paraId="4A1F3895">
      <w:pPr>
        <w:pageBreakBefore w:val="0"/>
        <w:kinsoku/>
        <w:wordWrap/>
        <w:overflowPunct/>
        <w:bidi w:val="0"/>
        <w:spacing w:line="360" w:lineRule="auto"/>
        <w:jc w:val="center"/>
        <w:outlineLvl w:val="9"/>
        <w:rPr>
          <w:rFonts w:hint="eastAsia" w:ascii="宋体" w:hAnsi="宋体" w:eastAsia="宋体" w:cs="宋体"/>
          <w:color w:val="auto"/>
          <w:spacing w:val="12"/>
          <w:sz w:val="32"/>
          <w:szCs w:val="32"/>
        </w:rPr>
      </w:pPr>
    </w:p>
    <w:p w14:paraId="337AD95E">
      <w:pPr>
        <w:pStyle w:val="2"/>
        <w:pageBreakBefore w:val="0"/>
        <w:kinsoku/>
        <w:wordWrap/>
        <w:overflowPunct/>
        <w:bidi w:val="0"/>
        <w:jc w:val="center"/>
        <w:outlineLvl w:val="9"/>
        <w:rPr>
          <w:rFonts w:hint="eastAsia" w:ascii="宋体" w:hAnsi="宋体" w:eastAsia="宋体" w:cs="宋体"/>
          <w:color w:val="auto"/>
          <w:spacing w:val="12"/>
        </w:rPr>
      </w:pPr>
    </w:p>
    <w:p w14:paraId="6A0D8F93">
      <w:pPr>
        <w:pStyle w:val="2"/>
        <w:pageBreakBefore w:val="0"/>
        <w:kinsoku/>
        <w:wordWrap/>
        <w:overflowPunct/>
        <w:bidi w:val="0"/>
        <w:jc w:val="center"/>
        <w:outlineLvl w:val="9"/>
        <w:rPr>
          <w:rFonts w:hint="eastAsia" w:ascii="宋体" w:hAnsi="宋体" w:eastAsia="宋体" w:cs="宋体"/>
          <w:color w:val="auto"/>
          <w:spacing w:val="12"/>
        </w:rPr>
      </w:pPr>
    </w:p>
    <w:p w14:paraId="4312EB2D">
      <w:pPr>
        <w:pStyle w:val="4"/>
        <w:pageBreakBefore w:val="0"/>
        <w:kinsoku/>
        <w:wordWrap/>
        <w:overflowPunct/>
        <w:bidi w:val="0"/>
        <w:ind w:firstLine="0"/>
        <w:jc w:val="center"/>
        <w:outlineLvl w:val="9"/>
        <w:rPr>
          <w:rFonts w:hint="eastAsia" w:ascii="宋体" w:hAnsi="宋体" w:eastAsia="宋体" w:cs="宋体"/>
          <w:color w:val="auto"/>
          <w:spacing w:val="12"/>
          <w:sz w:val="32"/>
          <w:szCs w:val="32"/>
        </w:rPr>
      </w:pPr>
    </w:p>
    <w:p w14:paraId="79DDB12D">
      <w:pPr>
        <w:pageBreakBefore w:val="0"/>
        <w:kinsoku/>
        <w:wordWrap/>
        <w:overflowPunct/>
        <w:bidi w:val="0"/>
        <w:jc w:val="center"/>
        <w:outlineLvl w:val="9"/>
        <w:rPr>
          <w:rFonts w:hint="eastAsia" w:ascii="宋体" w:hAnsi="宋体" w:eastAsia="宋体" w:cs="宋体"/>
          <w:color w:val="auto"/>
        </w:rPr>
      </w:pPr>
    </w:p>
    <w:p w14:paraId="6091C1EB">
      <w:pPr>
        <w:pStyle w:val="2"/>
        <w:pageBreakBefore w:val="0"/>
        <w:kinsoku/>
        <w:wordWrap/>
        <w:overflowPunct/>
        <w:bidi w:val="0"/>
        <w:ind w:left="0" w:leftChars="0" w:firstLine="0" w:firstLineChars="0"/>
        <w:jc w:val="center"/>
        <w:outlineLvl w:val="9"/>
        <w:rPr>
          <w:rFonts w:hint="eastAsia" w:ascii="宋体" w:hAnsi="宋体" w:eastAsia="宋体" w:cs="宋体"/>
          <w:color w:val="auto"/>
        </w:rPr>
      </w:pPr>
    </w:p>
    <w:p w14:paraId="13D0C324">
      <w:pPr>
        <w:pStyle w:val="2"/>
        <w:pageBreakBefore w:val="0"/>
        <w:kinsoku/>
        <w:wordWrap/>
        <w:overflowPunct/>
        <w:bidi w:val="0"/>
        <w:ind w:left="0" w:leftChars="0" w:firstLine="0" w:firstLineChars="0"/>
        <w:jc w:val="center"/>
        <w:outlineLvl w:val="9"/>
        <w:rPr>
          <w:rFonts w:hint="eastAsia" w:ascii="宋体" w:hAnsi="宋体" w:eastAsia="宋体" w:cs="宋体"/>
          <w:color w:val="auto"/>
        </w:rPr>
      </w:pPr>
    </w:p>
    <w:p w14:paraId="0EE5ECD3">
      <w:pPr>
        <w:pStyle w:val="2"/>
        <w:pageBreakBefore w:val="0"/>
        <w:kinsoku/>
        <w:wordWrap/>
        <w:overflowPunct/>
        <w:bidi w:val="0"/>
        <w:ind w:left="0" w:leftChars="0" w:firstLine="0" w:firstLineChars="0"/>
        <w:jc w:val="center"/>
        <w:outlineLvl w:val="9"/>
        <w:rPr>
          <w:rFonts w:hint="eastAsia" w:ascii="宋体" w:hAnsi="宋体" w:eastAsia="宋体" w:cs="宋体"/>
          <w:color w:val="auto"/>
        </w:rPr>
      </w:pPr>
    </w:p>
    <w:p w14:paraId="2C5AA7AA">
      <w:pPr>
        <w:pageBreakBefore w:val="0"/>
        <w:kinsoku/>
        <w:wordWrap/>
        <w:overflowPunct/>
        <w:bidi w:val="0"/>
        <w:jc w:val="center"/>
        <w:outlineLvl w:val="9"/>
        <w:rPr>
          <w:rFonts w:hint="eastAsia" w:ascii="宋体" w:hAnsi="宋体" w:eastAsia="宋体" w:cs="宋体"/>
          <w:color w:val="auto"/>
        </w:rPr>
      </w:pPr>
    </w:p>
    <w:p w14:paraId="0BC27AA3">
      <w:pPr>
        <w:pageBreakBefore w:val="0"/>
        <w:kinsoku/>
        <w:wordWrap/>
        <w:overflowPunct/>
        <w:bidi w:val="0"/>
        <w:spacing w:line="360" w:lineRule="auto"/>
        <w:ind w:left="1260" w:leftChars="0" w:firstLine="420" w:firstLineChars="0"/>
        <w:jc w:val="both"/>
        <w:outlineLvl w:val="9"/>
        <w:rPr>
          <w:rFonts w:hint="eastAsia" w:ascii="宋体" w:hAnsi="宋体" w:eastAsia="宋体" w:cs="宋体"/>
          <w:b/>
          <w:bCs/>
          <w:color w:val="auto"/>
          <w:spacing w:val="12"/>
          <w:sz w:val="32"/>
          <w:szCs w:val="32"/>
          <w:lang w:eastAsia="zh-CN"/>
        </w:rPr>
      </w:pPr>
      <w:r>
        <w:rPr>
          <w:rFonts w:hint="eastAsia" w:ascii="宋体" w:hAnsi="宋体" w:eastAsia="宋体" w:cs="宋体"/>
          <w:b/>
          <w:bCs/>
          <w:color w:val="auto"/>
          <w:spacing w:val="12"/>
          <w:sz w:val="32"/>
          <w:szCs w:val="32"/>
        </w:rPr>
        <w:t>采购人：</w:t>
      </w:r>
      <w:r>
        <w:rPr>
          <w:rFonts w:hint="eastAsia" w:ascii="宋体" w:hAnsi="宋体" w:eastAsia="宋体" w:cs="宋体"/>
          <w:b/>
          <w:bCs/>
          <w:color w:val="auto"/>
          <w:spacing w:val="12"/>
          <w:sz w:val="32"/>
          <w:szCs w:val="32"/>
          <w:lang w:eastAsia="zh-CN"/>
        </w:rPr>
        <w:t>渭南市华州区人民医院</w:t>
      </w:r>
    </w:p>
    <w:p w14:paraId="44C4B47A">
      <w:pPr>
        <w:pageBreakBefore w:val="0"/>
        <w:kinsoku/>
        <w:wordWrap/>
        <w:overflowPunct/>
        <w:bidi w:val="0"/>
        <w:spacing w:line="360" w:lineRule="auto"/>
        <w:ind w:left="1260" w:leftChars="0" w:firstLine="420" w:firstLineChars="0"/>
        <w:jc w:val="both"/>
        <w:outlineLvl w:val="9"/>
        <w:rPr>
          <w:rFonts w:hint="eastAsia" w:ascii="宋体" w:hAnsi="宋体" w:eastAsia="宋体" w:cs="宋体"/>
          <w:b/>
          <w:bCs/>
          <w:color w:val="auto"/>
          <w:spacing w:val="12"/>
          <w:sz w:val="32"/>
          <w:szCs w:val="32"/>
        </w:rPr>
      </w:pPr>
      <w:r>
        <w:rPr>
          <w:rFonts w:hint="eastAsia" w:ascii="宋体" w:hAnsi="宋体" w:eastAsia="宋体" w:cs="宋体"/>
          <w:b/>
          <w:bCs/>
          <w:color w:val="auto"/>
          <w:spacing w:val="12"/>
          <w:sz w:val="32"/>
          <w:szCs w:val="32"/>
        </w:rPr>
        <w:t>供应商：</w:t>
      </w:r>
    </w:p>
    <w:p w14:paraId="5DC5A8B7">
      <w:pPr>
        <w:pageBreakBefore w:val="0"/>
        <w:kinsoku/>
        <w:wordWrap/>
        <w:overflowPunct/>
        <w:bidi w:val="0"/>
        <w:spacing w:line="360" w:lineRule="auto"/>
        <w:jc w:val="center"/>
        <w:outlineLvl w:val="9"/>
        <w:rPr>
          <w:rFonts w:hint="eastAsia"/>
          <w:color w:val="auto"/>
          <w:sz w:val="24"/>
          <w:lang w:val="en-US" w:eastAsia="zh-CN"/>
        </w:rPr>
      </w:pPr>
      <w:r>
        <w:rPr>
          <w:rFonts w:hint="eastAsia"/>
          <w:color w:val="auto"/>
          <w:sz w:val="24"/>
          <w:lang w:val="en-US" w:eastAsia="zh-CN"/>
        </w:rPr>
        <w:br w:type="page"/>
      </w:r>
    </w:p>
    <w:p w14:paraId="0686CD08">
      <w:pPr>
        <w:pageBreakBefore w:val="0"/>
        <w:kinsoku/>
        <w:wordWrap/>
        <w:overflowPunct/>
        <w:bidi w:val="0"/>
        <w:spacing w:line="360" w:lineRule="auto"/>
        <w:outlineLvl w:val="9"/>
        <w:rPr>
          <w:rFonts w:hint="eastAsia"/>
          <w:color w:val="auto"/>
          <w:sz w:val="24"/>
          <w:szCs w:val="24"/>
        </w:rPr>
      </w:pPr>
      <w:r>
        <w:rPr>
          <w:rFonts w:hint="eastAsia"/>
          <w:color w:val="auto"/>
          <w:sz w:val="24"/>
          <w:szCs w:val="24"/>
          <w:lang w:val="en-US" w:eastAsia="zh-CN"/>
        </w:rPr>
        <w:t>签</w:t>
      </w:r>
      <w:r>
        <w:rPr>
          <w:rFonts w:hint="eastAsia"/>
          <w:color w:val="auto"/>
          <w:sz w:val="24"/>
          <w:szCs w:val="24"/>
        </w:rPr>
        <w:t xml:space="preserve">订地点： </w:t>
      </w:r>
    </w:p>
    <w:p w14:paraId="461A0E79">
      <w:pPr>
        <w:pageBreakBefore w:val="0"/>
        <w:kinsoku/>
        <w:wordWrap/>
        <w:overflowPunct/>
        <w:bidi w:val="0"/>
        <w:spacing w:line="360" w:lineRule="auto"/>
        <w:outlineLvl w:val="9"/>
        <w:rPr>
          <w:rFonts w:hint="eastAsia"/>
          <w:color w:val="auto"/>
          <w:sz w:val="24"/>
          <w:szCs w:val="24"/>
        </w:rPr>
      </w:pPr>
      <w:r>
        <w:rPr>
          <w:rFonts w:hint="eastAsia"/>
          <w:color w:val="auto"/>
          <w:sz w:val="24"/>
          <w:szCs w:val="24"/>
        </w:rPr>
        <w:t xml:space="preserve">项目编号：  </w:t>
      </w:r>
      <w:r>
        <w:rPr>
          <w:color w:val="auto"/>
          <w:sz w:val="24"/>
          <w:szCs w:val="24"/>
        </w:rPr>
        <w:t xml:space="preserve"> </w:t>
      </w:r>
      <w:r>
        <w:rPr>
          <w:rFonts w:hint="eastAsia"/>
          <w:color w:val="auto"/>
          <w:sz w:val="24"/>
          <w:szCs w:val="24"/>
          <w:lang w:val="en-US" w:eastAsia="zh-CN"/>
        </w:rPr>
        <w:t xml:space="preserve">                  </w:t>
      </w:r>
      <w:r>
        <w:rPr>
          <w:color w:val="auto"/>
          <w:sz w:val="24"/>
          <w:szCs w:val="24"/>
        </w:rPr>
        <w:t xml:space="preserve">         </w:t>
      </w:r>
      <w:r>
        <w:rPr>
          <w:rFonts w:hint="eastAsia"/>
          <w:color w:val="auto"/>
          <w:sz w:val="24"/>
          <w:szCs w:val="24"/>
        </w:rPr>
        <w:t xml:space="preserve">签订时间： </w:t>
      </w:r>
      <w:r>
        <w:rPr>
          <w:color w:val="auto"/>
          <w:sz w:val="24"/>
          <w:szCs w:val="24"/>
        </w:rPr>
        <w:t xml:space="preserve">  </w:t>
      </w:r>
      <w:r>
        <w:rPr>
          <w:rFonts w:hint="eastAsia"/>
          <w:color w:val="auto"/>
          <w:sz w:val="24"/>
          <w:szCs w:val="24"/>
          <w:lang w:val="en-US" w:eastAsia="zh-CN"/>
        </w:rPr>
        <w:t xml:space="preserve"> </w:t>
      </w:r>
      <w:r>
        <w:rPr>
          <w:rFonts w:hint="eastAsia"/>
          <w:color w:val="auto"/>
          <w:sz w:val="24"/>
          <w:szCs w:val="24"/>
        </w:rPr>
        <w:t xml:space="preserve">年 </w:t>
      </w:r>
      <w:r>
        <w:rPr>
          <w:rFonts w:hint="eastAsia"/>
          <w:color w:val="auto"/>
          <w:sz w:val="24"/>
          <w:szCs w:val="24"/>
          <w:lang w:val="en-US" w:eastAsia="zh-CN"/>
        </w:rPr>
        <w:t xml:space="preserve"> </w:t>
      </w:r>
      <w:r>
        <w:rPr>
          <w:rFonts w:hint="eastAsia"/>
          <w:color w:val="auto"/>
          <w:sz w:val="24"/>
          <w:szCs w:val="24"/>
        </w:rPr>
        <w:t xml:space="preserve"> 月</w:t>
      </w:r>
      <w:r>
        <w:rPr>
          <w:rFonts w:hint="eastAsia"/>
          <w:color w:val="auto"/>
          <w:sz w:val="24"/>
          <w:szCs w:val="24"/>
          <w:lang w:val="en-US" w:eastAsia="zh-CN"/>
        </w:rPr>
        <w:t xml:space="preserve"> </w:t>
      </w:r>
      <w:r>
        <w:rPr>
          <w:rFonts w:hint="eastAsia"/>
          <w:color w:val="auto"/>
          <w:sz w:val="24"/>
          <w:szCs w:val="24"/>
        </w:rPr>
        <w:t xml:space="preserve">  日</w:t>
      </w:r>
    </w:p>
    <w:p w14:paraId="1BCBDF5B">
      <w:pPr>
        <w:pageBreakBefore w:val="0"/>
        <w:kinsoku/>
        <w:wordWrap/>
        <w:overflowPunct/>
        <w:bidi w:val="0"/>
        <w:spacing w:line="360" w:lineRule="auto"/>
        <w:outlineLvl w:val="9"/>
        <w:rPr>
          <w:rFonts w:hint="eastAsia" w:eastAsia="宋体"/>
          <w:color w:val="auto"/>
          <w:sz w:val="24"/>
          <w:szCs w:val="24"/>
          <w:lang w:eastAsia="zh-CN"/>
        </w:rPr>
      </w:pPr>
      <w:r>
        <w:rPr>
          <w:rFonts w:hint="eastAsia"/>
          <w:color w:val="auto"/>
          <w:spacing w:val="60"/>
          <w:kern w:val="0"/>
          <w:sz w:val="24"/>
          <w:szCs w:val="24"/>
          <w:fitText w:val="960" w:id="279263694"/>
        </w:rPr>
        <w:t>采购</w:t>
      </w:r>
      <w:r>
        <w:rPr>
          <w:rFonts w:hint="eastAsia"/>
          <w:color w:val="auto"/>
          <w:spacing w:val="0"/>
          <w:kern w:val="0"/>
          <w:sz w:val="24"/>
          <w:szCs w:val="24"/>
          <w:fitText w:val="960" w:id="279263694"/>
        </w:rPr>
        <w:t>人</w:t>
      </w:r>
      <w:r>
        <w:rPr>
          <w:rFonts w:hint="eastAsia"/>
          <w:color w:val="auto"/>
          <w:sz w:val="24"/>
          <w:szCs w:val="24"/>
        </w:rPr>
        <w:t>：</w:t>
      </w:r>
    </w:p>
    <w:p w14:paraId="1E607207">
      <w:pPr>
        <w:pageBreakBefore w:val="0"/>
        <w:kinsoku/>
        <w:wordWrap/>
        <w:overflowPunct/>
        <w:bidi w:val="0"/>
        <w:spacing w:line="360" w:lineRule="auto"/>
        <w:outlineLvl w:val="9"/>
        <w:rPr>
          <w:rFonts w:hint="eastAsia"/>
          <w:color w:val="auto"/>
          <w:sz w:val="24"/>
          <w:szCs w:val="24"/>
        </w:rPr>
      </w:pPr>
      <w:r>
        <w:rPr>
          <w:rFonts w:hint="eastAsia"/>
          <w:color w:val="auto"/>
          <w:spacing w:val="60"/>
          <w:kern w:val="0"/>
          <w:sz w:val="24"/>
          <w:szCs w:val="24"/>
          <w:fitText w:val="960" w:id="1495733416"/>
        </w:rPr>
        <w:t>供应</w:t>
      </w:r>
      <w:r>
        <w:rPr>
          <w:rFonts w:hint="eastAsia"/>
          <w:color w:val="auto"/>
          <w:spacing w:val="0"/>
          <w:kern w:val="0"/>
          <w:sz w:val="24"/>
          <w:szCs w:val="24"/>
          <w:fitText w:val="960" w:id="1495733416"/>
        </w:rPr>
        <w:t>商</w:t>
      </w:r>
      <w:r>
        <w:rPr>
          <w:rFonts w:hint="eastAsia"/>
          <w:color w:val="auto"/>
          <w:sz w:val="24"/>
          <w:szCs w:val="24"/>
        </w:rPr>
        <w:t>：</w:t>
      </w:r>
    </w:p>
    <w:p w14:paraId="7A33B69B">
      <w:pPr>
        <w:pageBreakBefore w:val="0"/>
        <w:kinsoku/>
        <w:wordWrap/>
        <w:overflowPunct/>
        <w:bidi w:val="0"/>
        <w:spacing w:line="360" w:lineRule="auto"/>
        <w:outlineLvl w:val="9"/>
        <w:rPr>
          <w:rFonts w:hint="eastAsia"/>
          <w:color w:val="auto"/>
          <w:sz w:val="24"/>
          <w:szCs w:val="24"/>
        </w:rPr>
      </w:pPr>
    </w:p>
    <w:p w14:paraId="4A2A5B42">
      <w:pPr>
        <w:pageBreakBefore w:val="0"/>
        <w:kinsoku/>
        <w:wordWrap/>
        <w:overflowPunct/>
        <w:bidi w:val="0"/>
        <w:spacing w:line="360" w:lineRule="auto"/>
        <w:ind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根据</w:t>
      </w:r>
      <w:r>
        <w:rPr>
          <w:rFonts w:hint="eastAsia" w:ascii="宋体" w:hAnsi="宋体" w:eastAsia="宋体" w:cs="宋体"/>
          <w:b/>
          <w:bCs/>
          <w:color w:val="auto"/>
          <w:sz w:val="24"/>
          <w:szCs w:val="24"/>
          <w:u w:val="single"/>
          <w:lang w:eastAsia="zh-CN"/>
        </w:rPr>
        <w:t>（项目名称）</w:t>
      </w:r>
      <w:r>
        <w:rPr>
          <w:rFonts w:hint="eastAsia" w:ascii="宋体" w:hAnsi="宋体" w:eastAsia="宋体" w:cs="宋体"/>
          <w:color w:val="auto"/>
          <w:sz w:val="24"/>
          <w:szCs w:val="24"/>
        </w:rPr>
        <w:t>的采购结果，按照《中华人民共和国政府采购法》、《中华人民共和国民法典》等规定，经双方协商，本着平等互利和诚实信用的原则，一致同意签订本合同如下。</w:t>
      </w:r>
    </w:p>
    <w:p w14:paraId="5FB23D2F">
      <w:pPr>
        <w:pageBreakBefore w:val="0"/>
        <w:kinsoku/>
        <w:wordWrap/>
        <w:overflowPunct/>
        <w:bidi w:val="0"/>
        <w:spacing w:line="360" w:lineRule="auto"/>
        <w:ind w:firstLine="480" w:firstLineChars="200"/>
        <w:outlineLvl w:val="9"/>
        <w:rPr>
          <w:rFonts w:hint="eastAsia" w:ascii="宋体" w:hAnsi="宋体" w:eastAsia="宋体" w:cs="宋体"/>
          <w:color w:val="auto"/>
          <w:sz w:val="24"/>
          <w:szCs w:val="24"/>
        </w:rPr>
      </w:pPr>
    </w:p>
    <w:p w14:paraId="4F4611A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一、合同文件</w:t>
      </w:r>
    </w:p>
    <w:p w14:paraId="6817D1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1、协议书条款；</w:t>
      </w:r>
    </w:p>
    <w:p w14:paraId="778CB5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cs="宋体"/>
          <w:color w:val="auto"/>
          <w:sz w:val="24"/>
          <w:szCs w:val="24"/>
          <w:lang w:val="en-US" w:eastAsia="zh-CN"/>
        </w:rPr>
        <w:t>单一来源</w:t>
      </w:r>
      <w:r>
        <w:rPr>
          <w:rFonts w:hint="eastAsia" w:ascii="宋体" w:hAnsi="宋体" w:eastAsia="宋体" w:cs="宋体"/>
          <w:color w:val="auto"/>
          <w:sz w:val="24"/>
          <w:szCs w:val="24"/>
        </w:rPr>
        <w:t>文件；</w:t>
      </w:r>
    </w:p>
    <w:p w14:paraId="194A2B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cs="宋体"/>
          <w:color w:val="auto"/>
          <w:sz w:val="24"/>
          <w:szCs w:val="24"/>
          <w:lang w:val="en-US" w:eastAsia="zh-CN"/>
        </w:rPr>
        <w:t>单一来源</w:t>
      </w:r>
      <w:r>
        <w:rPr>
          <w:rFonts w:hint="eastAsia" w:ascii="宋体" w:hAnsi="宋体" w:eastAsia="宋体" w:cs="宋体"/>
          <w:color w:val="auto"/>
          <w:sz w:val="24"/>
          <w:szCs w:val="24"/>
        </w:rPr>
        <w:t>响应文件；</w:t>
      </w:r>
    </w:p>
    <w:p w14:paraId="2A471C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4、成交通知书；</w:t>
      </w:r>
    </w:p>
    <w:p w14:paraId="0B798E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5、其他。</w:t>
      </w:r>
    </w:p>
    <w:p w14:paraId="51E886DC">
      <w:pPr>
        <w:pageBreakBefore w:val="0"/>
        <w:kinsoku/>
        <w:wordWrap/>
        <w:overflowPunct/>
        <w:bidi w:val="0"/>
        <w:spacing w:line="360" w:lineRule="auto"/>
        <w:ind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上述所指合同文件应认为是互相补充和解释的，但是有模棱两可或互相矛盾之处，以其所列内容顺序为准。</w:t>
      </w:r>
    </w:p>
    <w:p w14:paraId="500C7DB5">
      <w:pPr>
        <w:pageBreakBefore w:val="0"/>
        <w:kinsoku/>
        <w:wordWrap/>
        <w:overflowPunct/>
        <w:bidi w:val="0"/>
        <w:spacing w:line="360" w:lineRule="auto"/>
        <w:ind w:firstLine="482" w:firstLineChars="200"/>
        <w:outlineLvl w:val="9"/>
        <w:rPr>
          <w:rFonts w:hint="eastAsia" w:ascii="宋体" w:hAnsi="宋体" w:eastAsia="宋体" w:cs="宋体"/>
          <w:b/>
          <w:bCs/>
          <w:color w:val="auto"/>
          <w:sz w:val="24"/>
          <w:szCs w:val="24"/>
        </w:rPr>
      </w:pPr>
      <w:bookmarkStart w:id="0" w:name="_Toc9090"/>
      <w:r>
        <w:rPr>
          <w:rFonts w:hint="eastAsia" w:ascii="宋体" w:hAnsi="宋体" w:eastAsia="宋体" w:cs="宋体"/>
          <w:b/>
          <w:bCs/>
          <w:color w:val="auto"/>
          <w:sz w:val="24"/>
          <w:szCs w:val="24"/>
        </w:rPr>
        <w:t>二、合同价款</w:t>
      </w:r>
      <w:bookmarkEnd w:id="0"/>
    </w:p>
    <w:p w14:paraId="4BFF0E4E">
      <w:pPr>
        <w:pageBreakBefore w:val="0"/>
        <w:kinsoku/>
        <w:wordWrap/>
        <w:overflowPunct/>
        <w:bidi w:val="0"/>
        <w:spacing w:line="360" w:lineRule="auto"/>
        <w:ind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合同总价款为</w:t>
      </w:r>
      <w:r>
        <w:rPr>
          <w:rFonts w:hint="eastAsia" w:ascii="宋体" w:hAnsi="宋体" w:eastAsia="宋体" w:cs="宋体"/>
          <w:b/>
          <w:bCs/>
          <w:color w:val="auto"/>
          <w:sz w:val="24"/>
          <w:szCs w:val="24"/>
        </w:rPr>
        <w:t>人民币（大写）</w:t>
      </w:r>
      <w:r>
        <w:rPr>
          <w:rFonts w:hint="eastAsia" w:ascii="宋体" w:hAnsi="宋体" w:eastAsia="宋体" w:cs="宋体"/>
          <w:b/>
          <w:bCs/>
          <w:color w:val="auto"/>
          <w:sz w:val="24"/>
          <w:szCs w:val="24"/>
          <w:lang w:eastAsia="zh-CN"/>
        </w:rPr>
        <w:t>：</w:t>
      </w:r>
      <w:r>
        <w:rPr>
          <w:rFonts w:hint="eastAsia" w:ascii="宋体" w:hAnsi="宋体" w:cs="宋体"/>
          <w:b/>
          <w:bCs/>
          <w:color w:val="auto"/>
          <w:sz w:val="24"/>
          <w:szCs w:val="24"/>
          <w:u w:val="single"/>
          <w:lang w:val="en-US" w:eastAsia="zh-CN"/>
        </w:rPr>
        <w:t xml:space="preserve">    元</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eastAsia="zh-CN"/>
        </w:rPr>
        <w:t>：</w:t>
      </w:r>
      <w:r>
        <w:rPr>
          <w:rFonts w:hint="eastAsia" w:ascii="宋体" w:hAnsi="宋体" w:cs="宋体"/>
          <w:b/>
          <w:bCs/>
          <w:color w:val="auto"/>
          <w:sz w:val="24"/>
          <w:szCs w:val="24"/>
          <w:u w:val="single"/>
          <w:lang w:val="en-US" w:eastAsia="zh-CN"/>
        </w:rPr>
        <w:t xml:space="preserve">    </w:t>
      </w:r>
      <w:r>
        <w:rPr>
          <w:rFonts w:hint="eastAsia" w:ascii="宋体" w:hAnsi="宋体" w:eastAsia="宋体" w:cs="宋体"/>
          <w:b/>
          <w:bCs/>
          <w:color w:val="auto"/>
          <w:sz w:val="24"/>
          <w:szCs w:val="24"/>
        </w:rPr>
        <w:t>）。</w:t>
      </w:r>
    </w:p>
    <w:p w14:paraId="1F488DCA">
      <w:pPr>
        <w:pageBreakBefore w:val="0"/>
        <w:kinsoku/>
        <w:wordWrap/>
        <w:overflowPunct/>
        <w:bidi w:val="0"/>
        <w:spacing w:line="360" w:lineRule="auto"/>
        <w:ind w:firstLine="480" w:firstLineChars="200"/>
        <w:outlineLvl w:val="9"/>
        <w:rPr>
          <w:rFonts w:hint="eastAsia" w:ascii="宋体" w:hAnsi="宋体" w:eastAsia="宋体" w:cs="宋体"/>
          <w:color w:val="auto"/>
          <w:sz w:val="24"/>
          <w:szCs w:val="24"/>
          <w:highlight w:val="yellow"/>
        </w:rPr>
      </w:pPr>
      <w:r>
        <w:rPr>
          <w:rFonts w:hint="eastAsia" w:ascii="宋体" w:hAnsi="宋体" w:eastAsia="宋体" w:cs="宋体"/>
          <w:color w:val="auto"/>
          <w:sz w:val="24"/>
          <w:szCs w:val="24"/>
          <w:lang w:val="en-US" w:eastAsia="zh-CN"/>
        </w:rPr>
        <w:t>2、</w:t>
      </w:r>
      <w:r>
        <w:rPr>
          <w:rFonts w:hint="eastAsia" w:ascii="宋体" w:hAnsi="宋体"/>
          <w:kern w:val="0"/>
          <w:sz w:val="24"/>
          <w:highlight w:val="none"/>
        </w:rPr>
        <w:t>合同总价款是指包括本次项目所需的</w:t>
      </w:r>
      <w:r>
        <w:rPr>
          <w:rFonts w:hint="default" w:ascii="宋体" w:hAnsi="宋体" w:eastAsia="宋体" w:cs="宋体"/>
          <w:b w:val="0"/>
          <w:bCs w:val="0"/>
          <w:kern w:val="0"/>
          <w:sz w:val="24"/>
          <w:szCs w:val="21"/>
          <w:lang w:val="en-US" w:eastAsia="zh-CN"/>
        </w:rPr>
        <w:t>所有人工费、差旅费、培训费</w:t>
      </w:r>
      <w:bookmarkStart w:id="3" w:name="_GoBack"/>
      <w:bookmarkEnd w:id="3"/>
      <w:r>
        <w:rPr>
          <w:rFonts w:hint="default" w:ascii="宋体" w:hAnsi="宋体" w:eastAsia="宋体" w:cs="宋体"/>
          <w:b w:val="0"/>
          <w:bCs w:val="0"/>
          <w:kern w:val="0"/>
          <w:sz w:val="24"/>
          <w:szCs w:val="21"/>
          <w:lang w:val="en-US" w:eastAsia="zh-CN"/>
        </w:rPr>
        <w:t>(不含更换部件费用)</w:t>
      </w:r>
      <w:r>
        <w:rPr>
          <w:rFonts w:hint="eastAsia" w:ascii="宋体" w:hAnsi="宋体"/>
          <w:kern w:val="0"/>
          <w:sz w:val="24"/>
          <w:highlight w:val="none"/>
          <w:lang w:eastAsia="zh-CN"/>
        </w:rPr>
        <w:t>。</w:t>
      </w:r>
    </w:p>
    <w:p w14:paraId="4EB9065A">
      <w:pPr>
        <w:pageBreakBefore w:val="0"/>
        <w:kinsoku/>
        <w:wordWrap/>
        <w:overflowPunct/>
        <w:bidi w:val="0"/>
        <w:spacing w:line="360" w:lineRule="auto"/>
        <w:ind w:firstLine="480" w:firstLineChars="200"/>
        <w:outlineLvl w:val="9"/>
        <w:rPr>
          <w:rFonts w:hint="eastAsia"/>
          <w:color w:val="auto"/>
          <w:sz w:val="24"/>
          <w:szCs w:val="24"/>
          <w:highlight w:val="none"/>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合同</w:t>
      </w:r>
      <w:r>
        <w:rPr>
          <w:rFonts w:hint="eastAsia"/>
          <w:color w:val="auto"/>
          <w:sz w:val="24"/>
          <w:szCs w:val="24"/>
        </w:rPr>
        <w:t>总价一次性</w:t>
      </w:r>
      <w:r>
        <w:rPr>
          <w:rFonts w:hint="eastAsia"/>
          <w:color w:val="auto"/>
          <w:sz w:val="24"/>
          <w:szCs w:val="24"/>
          <w:highlight w:val="none"/>
        </w:rPr>
        <w:t>包死，不受市场价格变化因素的影响。</w:t>
      </w:r>
      <w:bookmarkStart w:id="1" w:name="_Toc5628"/>
    </w:p>
    <w:p w14:paraId="1932718A">
      <w:pPr>
        <w:pageBreakBefore w:val="0"/>
        <w:kinsoku/>
        <w:wordWrap/>
        <w:overflowPunct/>
        <w:bidi w:val="0"/>
        <w:spacing w:line="360" w:lineRule="auto"/>
        <w:ind w:firstLine="482" w:firstLineChars="200"/>
        <w:outlineLvl w:val="9"/>
        <w:rPr>
          <w:b/>
          <w:color w:val="auto"/>
          <w:sz w:val="24"/>
          <w:szCs w:val="24"/>
          <w:highlight w:val="none"/>
        </w:rPr>
      </w:pPr>
      <w:r>
        <w:rPr>
          <w:rFonts w:hint="eastAsia"/>
          <w:b/>
          <w:color w:val="auto"/>
          <w:sz w:val="24"/>
          <w:szCs w:val="24"/>
          <w:highlight w:val="none"/>
        </w:rPr>
        <w:t>三、款项结算</w:t>
      </w:r>
      <w:bookmarkEnd w:id="1"/>
    </w:p>
    <w:p w14:paraId="3DF373A3">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jc w:val="left"/>
        <w:textAlignment w:val="auto"/>
        <w:outlineLvl w:val="9"/>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val="en-US" w:eastAsia="zh-CN"/>
        </w:rPr>
        <w:tab/>
      </w:r>
      <w:r>
        <w:rPr>
          <w:rFonts w:hint="eastAsia" w:ascii="宋体" w:hAnsi="宋体" w:cs="宋体"/>
          <w:color w:val="auto"/>
          <w:kern w:val="0"/>
          <w:sz w:val="24"/>
          <w:szCs w:val="24"/>
          <w:highlight w:val="none"/>
          <w:lang w:val="en-US" w:eastAsia="zh-CN"/>
        </w:rPr>
        <w:t>1、</w:t>
      </w:r>
      <w:r>
        <w:rPr>
          <w:rFonts w:hint="eastAsia" w:ascii="宋体" w:hAnsi="宋体" w:cs="宋体"/>
          <w:color w:val="auto"/>
          <w:kern w:val="0"/>
          <w:sz w:val="24"/>
          <w:szCs w:val="24"/>
          <w:highlight w:val="none"/>
        </w:rPr>
        <w:t>合同价款的支付：</w:t>
      </w:r>
    </w:p>
    <w:p w14:paraId="5127358B">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采购人对服务质量进行考核合格后，采购人每半年以银行转账的方式支付上半年服务费。</w:t>
      </w:r>
    </w:p>
    <w:p w14:paraId="1A90B9EC">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lang w:val="en-US" w:eastAsia="zh-CN"/>
        </w:rPr>
        <w:t>2、结算</w:t>
      </w:r>
      <w:r>
        <w:rPr>
          <w:rFonts w:hint="eastAsia" w:ascii="宋体" w:hAnsi="宋体" w:cs="宋体"/>
          <w:color w:val="auto"/>
          <w:kern w:val="0"/>
          <w:sz w:val="24"/>
          <w:szCs w:val="24"/>
          <w:highlight w:val="none"/>
          <w:lang w:val="en-US" w:eastAsia="zh-CN"/>
        </w:rPr>
        <w:t>方式：银行转账。</w:t>
      </w:r>
    </w:p>
    <w:p w14:paraId="054D5508">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cs="宋体"/>
          <w:color w:val="auto"/>
          <w:kern w:val="0"/>
          <w:sz w:val="24"/>
          <w:szCs w:val="24"/>
        </w:rPr>
      </w:pPr>
      <w:r>
        <w:rPr>
          <w:rFonts w:hint="eastAsia" w:ascii="宋体" w:hAnsi="宋体" w:cs="宋体"/>
          <w:color w:val="auto"/>
          <w:kern w:val="0"/>
          <w:sz w:val="24"/>
          <w:szCs w:val="24"/>
          <w:highlight w:val="none"/>
          <w:lang w:val="en-US" w:eastAsia="zh-CN"/>
        </w:rPr>
        <w:t>3、支付方式：由采购人负责结算，合同签订后，供应商在接受付款前，开具等额发票给采购人。</w:t>
      </w:r>
    </w:p>
    <w:p w14:paraId="1A8CBE14">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left="420" w:leftChars="0"/>
        <w:jc w:val="left"/>
        <w:textAlignment w:val="auto"/>
        <w:outlineLvl w:val="9"/>
        <w:rPr>
          <w:rFonts w:hint="default" w:ascii="宋体" w:hAnsi="宋体" w:cs="宋体"/>
          <w:color w:val="auto"/>
          <w:kern w:val="0"/>
          <w:sz w:val="24"/>
          <w:szCs w:val="24"/>
          <w:lang w:val="en-US"/>
        </w:rPr>
      </w:pPr>
      <w:r>
        <w:rPr>
          <w:rFonts w:hint="eastAsia" w:ascii="宋体" w:hAnsi="宋体" w:cs="宋体"/>
          <w:color w:val="auto"/>
          <w:kern w:val="0"/>
          <w:sz w:val="24"/>
          <w:szCs w:val="24"/>
          <w:lang w:val="en-US" w:eastAsia="zh-CN"/>
        </w:rPr>
        <w:t>4、供应商银行账户信息</w:t>
      </w:r>
    </w:p>
    <w:p w14:paraId="4896D4CB">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jc w:val="left"/>
        <w:textAlignment w:val="auto"/>
        <w:outlineLvl w:val="9"/>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ab/>
      </w:r>
      <w:r>
        <w:rPr>
          <w:rFonts w:hint="eastAsia" w:ascii="宋体" w:hAnsi="宋体" w:cs="宋体"/>
          <w:color w:val="auto"/>
          <w:kern w:val="0"/>
          <w:sz w:val="24"/>
          <w:szCs w:val="24"/>
          <w:lang w:val="en-US" w:eastAsia="zh-CN"/>
        </w:rPr>
        <w:t>开户银行：</w:t>
      </w:r>
    </w:p>
    <w:p w14:paraId="2EBE20F5">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jc w:val="left"/>
        <w:textAlignment w:val="auto"/>
        <w:outlineLvl w:val="9"/>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ab/>
      </w:r>
      <w:r>
        <w:rPr>
          <w:rFonts w:hint="eastAsia" w:ascii="宋体" w:hAnsi="宋体" w:cs="宋体"/>
          <w:color w:val="auto"/>
          <w:kern w:val="0"/>
          <w:sz w:val="24"/>
          <w:szCs w:val="24"/>
          <w:lang w:val="en-US" w:eastAsia="zh-CN"/>
        </w:rPr>
        <w:t>银行账号：</w:t>
      </w:r>
    </w:p>
    <w:p w14:paraId="5933F98E">
      <w:pPr>
        <w:pageBreakBefore w:val="0"/>
        <w:kinsoku/>
        <w:wordWrap/>
        <w:overflowPunct/>
        <w:bidi w:val="0"/>
        <w:spacing w:line="360" w:lineRule="auto"/>
        <w:ind w:firstLine="482" w:firstLineChars="200"/>
        <w:outlineLvl w:val="9"/>
        <w:rPr>
          <w:b/>
          <w:color w:val="auto"/>
          <w:sz w:val="24"/>
          <w:szCs w:val="24"/>
        </w:rPr>
      </w:pPr>
      <w:bookmarkStart w:id="2" w:name="_Toc12029"/>
      <w:r>
        <w:rPr>
          <w:rFonts w:hint="eastAsia"/>
          <w:b/>
          <w:color w:val="auto"/>
          <w:sz w:val="24"/>
          <w:szCs w:val="24"/>
        </w:rPr>
        <w:t>四、服务地点及</w:t>
      </w:r>
      <w:r>
        <w:rPr>
          <w:rFonts w:hint="eastAsia"/>
          <w:b/>
          <w:color w:val="auto"/>
          <w:sz w:val="24"/>
          <w:szCs w:val="24"/>
          <w:lang w:val="en-US" w:eastAsia="zh-CN"/>
        </w:rPr>
        <w:t>服务</w:t>
      </w:r>
      <w:r>
        <w:rPr>
          <w:rFonts w:hint="eastAsia"/>
          <w:b/>
          <w:color w:val="auto"/>
          <w:sz w:val="24"/>
          <w:szCs w:val="24"/>
        </w:rPr>
        <w:t>期</w:t>
      </w:r>
      <w:bookmarkEnd w:id="2"/>
    </w:p>
    <w:p w14:paraId="2C690C10">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服务地点：</w:t>
      </w:r>
    </w:p>
    <w:p w14:paraId="65514DBA">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highlight w:val="yellow"/>
          <w:lang w:val="en-US" w:eastAsia="zh-CN"/>
        </w:rPr>
      </w:pPr>
      <w:r>
        <w:rPr>
          <w:rFonts w:hint="eastAsia" w:ascii="宋体" w:hAnsi="宋体" w:eastAsia="宋体" w:cs="宋体"/>
          <w:color w:val="auto"/>
          <w:kern w:val="0"/>
          <w:sz w:val="24"/>
          <w:szCs w:val="24"/>
          <w:lang w:val="en-US" w:eastAsia="zh-CN"/>
        </w:rPr>
        <w:t>2、服务期：</w:t>
      </w:r>
    </w:p>
    <w:p w14:paraId="78325CAD">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五、技术资料</w:t>
      </w:r>
    </w:p>
    <w:p w14:paraId="5A1EC069">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1、供应商应按</w:t>
      </w:r>
      <w:r>
        <w:rPr>
          <w:rFonts w:hint="eastAsia" w:ascii="宋体" w:hAnsi="宋体" w:cs="宋体"/>
          <w:color w:val="auto"/>
          <w:kern w:val="0"/>
          <w:sz w:val="24"/>
          <w:szCs w:val="24"/>
          <w:lang w:val="en-US" w:eastAsia="zh-CN"/>
        </w:rPr>
        <w:t>采购</w:t>
      </w:r>
      <w:r>
        <w:rPr>
          <w:rFonts w:hint="eastAsia" w:ascii="宋体" w:hAnsi="宋体" w:eastAsia="宋体" w:cs="宋体"/>
          <w:color w:val="auto"/>
          <w:kern w:val="0"/>
          <w:sz w:val="24"/>
          <w:szCs w:val="24"/>
        </w:rPr>
        <w:t>文件规定的时间向采购人提供完成项目的有关服务资料。</w:t>
      </w:r>
    </w:p>
    <w:p w14:paraId="631C0F11">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b/>
          <w:color w:val="auto"/>
          <w:sz w:val="24"/>
          <w:szCs w:val="24"/>
        </w:rPr>
      </w:pPr>
      <w:r>
        <w:rPr>
          <w:rFonts w:hint="eastAsia" w:ascii="宋体" w:hAnsi="宋体" w:eastAsia="宋体" w:cs="宋体"/>
          <w:color w:val="auto"/>
          <w:kern w:val="0"/>
          <w:sz w:val="24"/>
          <w:szCs w:val="24"/>
        </w:rPr>
        <w:t>2、没有采购人事先书面同意，供应商不得将由采购人提供的有关合同或任何合同条文、规格、计划或资料提供给与履行本合同无关的任何其他人。即使向履行本合同有关的人员提供，也应注意保密并限于履行合同的必需范围。</w:t>
      </w:r>
      <w:r>
        <w:rPr>
          <w:rFonts w:hint="eastAsia" w:ascii="宋体" w:hAnsi="宋体" w:cs="宋体"/>
          <w:color w:val="auto"/>
          <w:kern w:val="0"/>
          <w:sz w:val="24"/>
          <w:szCs w:val="24"/>
          <w:lang w:val="en-US" w:eastAsia="zh-CN"/>
        </w:rPr>
        <w:t xml:space="preserve">  </w:t>
      </w:r>
      <w:r>
        <w:rPr>
          <w:rFonts w:hint="eastAsia" w:ascii="宋体" w:hAnsi="宋体" w:cs="宋体"/>
          <w:color w:val="auto"/>
          <w:kern w:val="0"/>
          <w:sz w:val="24"/>
          <w:szCs w:val="24"/>
          <w:lang w:val="en-US" w:eastAsia="zh-CN"/>
        </w:rPr>
        <w:tab/>
      </w:r>
      <w:r>
        <w:rPr>
          <w:rFonts w:hint="eastAsia"/>
          <w:b/>
          <w:color w:val="auto"/>
          <w:sz w:val="24"/>
          <w:szCs w:val="24"/>
        </w:rPr>
        <w:t>六、技术情报的保密</w:t>
      </w:r>
    </w:p>
    <w:p w14:paraId="0BF740A6">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1、采购人、供应商双方商定，供应商取得的所有原始技术资料在工作结束后交还采购人，供应商不得对外泄露。</w:t>
      </w:r>
    </w:p>
    <w:p w14:paraId="12172D10">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相关资料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159F63C2">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七、转或分包</w:t>
      </w:r>
    </w:p>
    <w:p w14:paraId="090A72D1">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本合同范围的项目服务内容，应由供应商直接服务，不得转让他人；</w:t>
      </w:r>
    </w:p>
    <w:p w14:paraId="0EAB4A8A">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如有转让和未经采购人同意的分包行为，采购人有权解除合同，并追究供应商的违约责任。</w:t>
      </w:r>
    </w:p>
    <w:p w14:paraId="0B0B5815">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八、采购人的权利及义务</w:t>
      </w:r>
    </w:p>
    <w:p w14:paraId="4FA85C9D">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（一）采购人的权利</w:t>
      </w:r>
    </w:p>
    <w:p w14:paraId="2863BF27">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1、采购人有权向供应商询问工作进展情况及相关的内容。</w:t>
      </w:r>
    </w:p>
    <w:p w14:paraId="2F12B5F0">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2、采购人有权阐述对具体问题的意见和建议。</w:t>
      </w:r>
    </w:p>
    <w:p w14:paraId="6FAC52E0">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3、采购人有权根据项目的具体情况，要求供应商按期到项目现场勘探解决争议。</w:t>
      </w:r>
    </w:p>
    <w:p w14:paraId="0936B556">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4、当采购人认定供应商专业人员不按合同履行其职责，或与第三人串通给采购人造成损失的，采购人有权要求更换专业人员，直至终止合同并要求供应商承担相应的赔偿责任。</w:t>
      </w:r>
    </w:p>
    <w:p w14:paraId="437FCF68">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（二）采购人的义务</w:t>
      </w:r>
    </w:p>
    <w:p w14:paraId="288B688F">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default" w:ascii="宋体" w:hAnsi="宋体" w:eastAsia="宋体" w:cs="宋体"/>
          <w:b w:val="0"/>
          <w:bCs/>
          <w:color w:val="auto"/>
          <w:kern w:val="0"/>
          <w:sz w:val="24"/>
          <w:szCs w:val="24"/>
          <w:highlight w:val="none"/>
          <w:lang w:val="en-US" w:eastAsia="zh-CN"/>
        </w:rPr>
      </w:pPr>
      <w:r>
        <w:rPr>
          <w:rFonts w:hint="eastAsia" w:ascii="宋体" w:hAnsi="宋体" w:eastAsia="宋体" w:cs="宋体"/>
          <w:color w:val="auto"/>
          <w:kern w:val="0"/>
          <w:sz w:val="24"/>
          <w:szCs w:val="24"/>
        </w:rPr>
        <w:t>采购人应当在约定的时间内，向供应商提供与本项目实施有关的资料。</w:t>
      </w:r>
    </w:p>
    <w:p w14:paraId="444D90D2">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九、供应商的权利及义务</w:t>
      </w:r>
    </w:p>
    <w:p w14:paraId="23C422BC">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（一）供应商的权利</w:t>
      </w:r>
    </w:p>
    <w:p w14:paraId="3514C7A8">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1、供应商在项目实施过程中，如采购人提供的资料不明确时可向采购人提出书面报告。</w:t>
      </w:r>
    </w:p>
    <w:p w14:paraId="5EA40B6E">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2、供应商在项目实施过程中，有到项目现场勘察的权利。</w:t>
      </w:r>
    </w:p>
    <w:p w14:paraId="678920CC">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（二）供应商的义务</w:t>
      </w:r>
    </w:p>
    <w:p w14:paraId="098D27C2">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1、向采购人提供与本项目有关的资料，包括服务项目人员的资质证书及承担本业务的专业人员名单、编制工作计划等，并按合同专用条件中约定的范围实施业务。</w:t>
      </w:r>
    </w:p>
    <w:p w14:paraId="7844EC82">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2、供应商在履行本合同期间，向采购人提供与本项目有关的一切服务。</w:t>
      </w:r>
    </w:p>
    <w:p w14:paraId="32CBBA87">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3、在服务范围内按工作内容和要求制定详细的方案，建立服务质量标准、保证项目高质量、高标准完成。</w:t>
      </w:r>
    </w:p>
    <w:p w14:paraId="369FFB7F">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4、在项目评审期间，供应商应按照采购人的要求保证及时到项目现场实施勘验。同时，针对项目出现较大争议的情况，供应商能有效提出解决争议的方案，获得相关主管部门批复通过。</w:t>
      </w:r>
    </w:p>
    <w:p w14:paraId="187746BD">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5、项目完成后，供应商应及时向采购人提供成果资料及相关文件。</w:t>
      </w:r>
    </w:p>
    <w:p w14:paraId="32E40E63">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color w:val="auto"/>
          <w:kern w:val="0"/>
          <w:sz w:val="24"/>
          <w:szCs w:val="24"/>
          <w:lang w:val="en-US" w:eastAsia="zh-CN"/>
        </w:rPr>
      </w:pPr>
      <w:r>
        <w:rPr>
          <w:rFonts w:hint="eastAsia" w:ascii="宋体" w:hAnsi="宋体" w:eastAsia="宋体" w:cs="宋体"/>
          <w:b/>
          <w:color w:val="auto"/>
          <w:kern w:val="0"/>
          <w:sz w:val="24"/>
          <w:szCs w:val="24"/>
        </w:rPr>
        <w:t>十、服务</w:t>
      </w:r>
      <w:r>
        <w:rPr>
          <w:rFonts w:hint="eastAsia" w:ascii="宋体" w:hAnsi="宋体" w:eastAsia="宋体" w:cs="宋体"/>
          <w:b/>
          <w:color w:val="auto"/>
          <w:kern w:val="0"/>
          <w:sz w:val="24"/>
          <w:szCs w:val="24"/>
          <w:lang w:val="en-US" w:eastAsia="zh-CN"/>
        </w:rPr>
        <w:t>质量标准</w:t>
      </w:r>
    </w:p>
    <w:p w14:paraId="5B643C3F">
      <w:pPr>
        <w:pageBreakBefore w:val="0"/>
        <w:kinsoku/>
        <w:wordWrap/>
        <w:overflowPunct/>
        <w:bidi w:val="0"/>
        <w:spacing w:line="360" w:lineRule="auto"/>
        <w:ind w:firstLine="480" w:firstLineChars="200"/>
        <w:outlineLvl w:val="9"/>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1、符合国家相关规范、规程和有关技术规定。</w:t>
      </w:r>
    </w:p>
    <w:p w14:paraId="6B9EA86F">
      <w:pPr>
        <w:pageBreakBefore w:val="0"/>
        <w:kinsoku/>
        <w:wordWrap/>
        <w:overflowPunct/>
        <w:bidi w:val="0"/>
        <w:spacing w:line="360" w:lineRule="auto"/>
        <w:ind w:firstLine="480" w:firstLineChars="200"/>
        <w:outlineLvl w:val="9"/>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2、成果文件及质量满足相关部门的规定。</w:t>
      </w:r>
    </w:p>
    <w:p w14:paraId="0C95C5E0">
      <w:pPr>
        <w:pageBreakBefore w:val="0"/>
        <w:kinsoku/>
        <w:wordWrap/>
        <w:overflowPunct/>
        <w:bidi w:val="0"/>
        <w:spacing w:line="360" w:lineRule="auto"/>
        <w:ind w:firstLine="482" w:firstLineChars="200"/>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十一、违约责任</w:t>
      </w:r>
    </w:p>
    <w:p w14:paraId="5E3ED074">
      <w:pPr>
        <w:pageBreakBefore w:val="0"/>
        <w:kinsoku/>
        <w:wordWrap/>
        <w:overflowPunct/>
        <w:autoSpaceDE w:val="0"/>
        <w:autoSpaceDN w:val="0"/>
        <w:bidi w:val="0"/>
        <w:adjustRightInd w:val="0"/>
        <w:snapToGrid w:val="0"/>
        <w:spacing w:line="360" w:lineRule="auto"/>
        <w:ind w:firstLine="480" w:firstLineChars="200"/>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（一）</w:t>
      </w:r>
      <w:r>
        <w:rPr>
          <w:rFonts w:hint="eastAsia" w:ascii="宋体" w:hAnsi="宋体" w:eastAsia="宋体" w:cs="宋体"/>
          <w:color w:val="auto"/>
          <w:kern w:val="2"/>
          <w:sz w:val="24"/>
          <w:szCs w:val="24"/>
          <w:highlight w:val="none"/>
          <w:lang w:val="en-US" w:eastAsia="zh-CN" w:bidi="ar-SA"/>
        </w:rPr>
        <w:t>采购人因未及时向供应商提供项目启动所需资料、协调地方关系造成服务期延误，每延误1日则本合同服务期限延长1日，以此类推；因资料真实性给供应商造成损失和产生相关连带责任时，采购人除按供应商要求进行赔偿外还需承担因连带责任产生的所有责任</w:t>
      </w:r>
      <w:r>
        <w:rPr>
          <w:rFonts w:hint="eastAsia" w:ascii="宋体" w:hAnsi="宋体" w:eastAsia="宋体" w:cs="宋体"/>
          <w:bCs/>
          <w:color w:val="auto"/>
          <w:sz w:val="24"/>
          <w:szCs w:val="24"/>
        </w:rPr>
        <w:t>。</w:t>
      </w:r>
    </w:p>
    <w:p w14:paraId="283757C6">
      <w:pPr>
        <w:pageBreakBefore w:val="0"/>
        <w:kinsoku/>
        <w:wordWrap/>
        <w:overflowPunct/>
        <w:autoSpaceDE w:val="0"/>
        <w:autoSpaceDN w:val="0"/>
        <w:bidi w:val="0"/>
        <w:adjustRightInd w:val="0"/>
        <w:snapToGrid w:val="0"/>
        <w:spacing w:line="360" w:lineRule="auto"/>
        <w:ind w:firstLine="480" w:firstLineChars="200"/>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（二）因供应商原因造成</w:t>
      </w:r>
      <w:r>
        <w:rPr>
          <w:rFonts w:hint="eastAsia" w:ascii="宋体" w:hAnsi="宋体" w:cs="宋体"/>
          <w:bCs/>
          <w:color w:val="auto"/>
          <w:sz w:val="24"/>
          <w:szCs w:val="24"/>
          <w:lang w:val="en-US" w:eastAsia="zh-CN"/>
        </w:rPr>
        <w:t>服务期</w:t>
      </w:r>
      <w:r>
        <w:rPr>
          <w:rFonts w:hint="eastAsia" w:ascii="宋体" w:hAnsi="宋体" w:eastAsia="宋体" w:cs="宋体"/>
          <w:bCs/>
          <w:color w:val="auto"/>
          <w:sz w:val="24"/>
          <w:szCs w:val="24"/>
        </w:rPr>
        <w:t>延误（自然灾害等不可抗力除外），采购人有权从未付款项中按每日</w:t>
      </w:r>
      <w:r>
        <w:rPr>
          <w:rFonts w:hint="eastAsia" w:ascii="宋体" w:hAnsi="宋体" w:eastAsia="宋体" w:cs="宋体"/>
          <w:bCs/>
          <w:color w:val="auto"/>
          <w:sz w:val="24"/>
          <w:szCs w:val="24"/>
          <w:lang w:val="en-US" w:eastAsia="zh-CN"/>
        </w:rPr>
        <w:t>0.5</w:t>
      </w:r>
      <w:r>
        <w:rPr>
          <w:rFonts w:hint="eastAsia" w:ascii="宋体" w:hAnsi="宋体" w:eastAsia="宋体" w:cs="宋体"/>
          <w:bCs/>
          <w:color w:val="auto"/>
          <w:sz w:val="24"/>
          <w:szCs w:val="24"/>
        </w:rPr>
        <w:t>‰合同价款扣除违约金，此违约以30日为限；若采购人未按约定时间付款，则供应商有权按每日</w:t>
      </w:r>
      <w:r>
        <w:rPr>
          <w:rFonts w:hint="eastAsia" w:ascii="宋体" w:hAnsi="宋体" w:eastAsia="宋体" w:cs="宋体"/>
          <w:bCs/>
          <w:color w:val="auto"/>
          <w:sz w:val="24"/>
          <w:szCs w:val="24"/>
          <w:lang w:val="en-US" w:eastAsia="zh-CN"/>
        </w:rPr>
        <w:t>0.5</w:t>
      </w:r>
      <w:r>
        <w:rPr>
          <w:rFonts w:hint="eastAsia" w:ascii="宋体" w:hAnsi="宋体" w:eastAsia="宋体" w:cs="宋体"/>
          <w:bCs/>
          <w:color w:val="auto"/>
          <w:sz w:val="24"/>
          <w:szCs w:val="24"/>
        </w:rPr>
        <w:t>‰合同价款收取违约金。</w:t>
      </w:r>
    </w:p>
    <w:p w14:paraId="100070C6">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十二、不可抗力事件处理</w:t>
      </w:r>
    </w:p>
    <w:p w14:paraId="036261B3">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在合同有效期内，任何一方因不可抗力事件导致不能履行合同，则合同履行期可延长，其延长期与不可抗力影响期相同。</w:t>
      </w:r>
    </w:p>
    <w:p w14:paraId="0D8E67B7">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不可抗力事件发生后，应立即通知对方，并寄送有关权威机构出具的证明。</w:t>
      </w:r>
    </w:p>
    <w:p w14:paraId="0CB4B0C7">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2"/>
          <w:sz w:val="24"/>
          <w:szCs w:val="24"/>
          <w:highlight w:val="none"/>
          <w:lang w:val="en-US" w:eastAsia="zh-CN" w:bidi="ar-SA"/>
        </w:rPr>
        <w:t>不可抗力事件延续120天以上，双方应通过友好协商，确定是否继续履行合同</w:t>
      </w:r>
      <w:r>
        <w:rPr>
          <w:rFonts w:hint="eastAsia" w:ascii="宋体" w:hAnsi="宋体" w:eastAsia="宋体" w:cs="宋体"/>
          <w:color w:val="auto"/>
          <w:kern w:val="0"/>
          <w:sz w:val="24"/>
          <w:szCs w:val="24"/>
        </w:rPr>
        <w:t>。</w:t>
      </w:r>
    </w:p>
    <w:p w14:paraId="2F22D93C">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十三、诉讼</w:t>
      </w:r>
    </w:p>
    <w:p w14:paraId="20FA769F">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spacing w:val="-8"/>
          <w:kern w:val="0"/>
          <w:sz w:val="24"/>
          <w:szCs w:val="24"/>
        </w:rPr>
      </w:pPr>
      <w:r>
        <w:rPr>
          <w:rFonts w:hint="eastAsia" w:ascii="宋体" w:hAnsi="宋体" w:eastAsia="宋体" w:cs="宋体"/>
          <w:color w:val="auto"/>
          <w:kern w:val="2"/>
          <w:sz w:val="24"/>
          <w:szCs w:val="24"/>
          <w:highlight w:val="none"/>
          <w:lang w:val="en-US" w:eastAsia="zh-CN" w:bidi="ar-SA"/>
        </w:rPr>
        <w:t>双方在执行合同中所发生的一切争议，应通过协商解决。如协商不成，可向采购人所在地法院起诉</w:t>
      </w:r>
      <w:r>
        <w:rPr>
          <w:rFonts w:hint="eastAsia" w:ascii="宋体" w:hAnsi="宋体" w:eastAsia="宋体" w:cs="宋体"/>
          <w:color w:val="auto"/>
          <w:spacing w:val="-8"/>
          <w:kern w:val="0"/>
          <w:sz w:val="24"/>
          <w:szCs w:val="24"/>
        </w:rPr>
        <w:t>。</w:t>
      </w:r>
    </w:p>
    <w:p w14:paraId="11BEC889">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十四、合同生效及其它</w:t>
      </w:r>
    </w:p>
    <w:p w14:paraId="1883AF79">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2"/>
          <w:sz w:val="24"/>
          <w:szCs w:val="24"/>
          <w:highlight w:val="none"/>
          <w:lang w:val="en-US" w:eastAsia="zh-CN" w:bidi="ar-SA"/>
        </w:rPr>
        <w:t>本合同经采购人、供应商法定代表人或其委托人签字并加盖公章后生效</w:t>
      </w:r>
      <w:r>
        <w:rPr>
          <w:rFonts w:hint="eastAsia" w:ascii="宋体" w:hAnsi="宋体" w:eastAsia="宋体" w:cs="宋体"/>
          <w:color w:val="auto"/>
          <w:kern w:val="0"/>
          <w:sz w:val="24"/>
          <w:szCs w:val="24"/>
        </w:rPr>
        <w:t>。</w:t>
      </w:r>
    </w:p>
    <w:p w14:paraId="2402473C">
      <w:pPr>
        <w:pageBreakBefore w:val="0"/>
        <w:widowControl/>
        <w:tabs>
          <w:tab w:val="left" w:pos="0"/>
          <w:tab w:val="left" w:pos="437"/>
          <w:tab w:val="left" w:pos="1311"/>
        </w:tabs>
        <w:kinsoku/>
        <w:wordWrap/>
        <w:overflowPunct/>
        <w:bidi w:val="0"/>
        <w:adjustRightInd w:val="0"/>
        <w:snapToGrid w:val="0"/>
        <w:spacing w:line="360" w:lineRule="auto"/>
        <w:ind w:firstLine="448"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spacing w:val="-8"/>
          <w:kern w:val="0"/>
          <w:sz w:val="24"/>
          <w:szCs w:val="24"/>
        </w:rPr>
        <w:t>2、</w:t>
      </w:r>
      <w:r>
        <w:rPr>
          <w:rFonts w:hint="eastAsia" w:ascii="宋体" w:hAnsi="宋体" w:eastAsia="宋体" w:cs="宋体"/>
          <w:color w:val="auto"/>
          <w:kern w:val="2"/>
          <w:sz w:val="24"/>
          <w:szCs w:val="24"/>
          <w:highlight w:val="none"/>
          <w:lang w:val="en-US" w:eastAsia="zh-CN" w:bidi="ar-SA"/>
        </w:rPr>
        <w:t>本合同一式陆份，采购人、供应商各执贰份，其余相关部门各壹份</w:t>
      </w:r>
      <w:r>
        <w:rPr>
          <w:rFonts w:hint="eastAsia" w:ascii="宋体" w:hAnsi="宋体" w:eastAsia="宋体" w:cs="宋体"/>
          <w:color w:val="auto"/>
          <w:spacing w:val="-8"/>
          <w:kern w:val="0"/>
          <w:sz w:val="24"/>
          <w:szCs w:val="24"/>
        </w:rPr>
        <w:t>。</w:t>
      </w:r>
    </w:p>
    <w:p w14:paraId="72346B79">
      <w:pPr>
        <w:pStyle w:val="3"/>
        <w:pageBreakBefore w:val="0"/>
        <w:kinsoku/>
        <w:wordWrap/>
        <w:overflowPunct/>
        <w:bidi w:val="0"/>
        <w:spacing w:line="360" w:lineRule="auto"/>
        <w:outlineLvl w:val="9"/>
        <w:rPr>
          <w:rFonts w:hint="eastAsia" w:ascii="宋体" w:hAnsi="宋体" w:cs="宋体"/>
          <w:color w:val="auto"/>
          <w:kern w:val="0"/>
          <w:sz w:val="24"/>
          <w:szCs w:val="24"/>
        </w:rPr>
      </w:pPr>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71"/>
        <w:gridCol w:w="4119"/>
      </w:tblGrid>
      <w:tr w14:paraId="0683E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4171" w:type="dxa"/>
            <w:vAlign w:val="center"/>
          </w:tcPr>
          <w:p w14:paraId="4665FEAB">
            <w:pPr>
              <w:pStyle w:val="3"/>
              <w:pageBreakBefore w:val="0"/>
              <w:kinsoku/>
              <w:wordWrap/>
              <w:overflowPunct/>
              <w:bidi w:val="0"/>
              <w:spacing w:line="360" w:lineRule="auto"/>
              <w:jc w:val="both"/>
              <w:outlineLvl w:val="9"/>
              <w:rPr>
                <w:rFonts w:hint="eastAsia" w:ascii="宋体" w:hAnsi="宋体" w:cs="宋体"/>
                <w:color w:val="auto"/>
                <w:kern w:val="0"/>
                <w:sz w:val="24"/>
                <w:szCs w:val="24"/>
                <w:vertAlign w:val="baseline"/>
              </w:rPr>
            </w:pPr>
            <w:r>
              <w:rPr>
                <w:rFonts w:hint="eastAsia" w:ascii="宋体" w:hAnsi="宋体" w:cs="宋体"/>
                <w:color w:val="auto"/>
                <w:kern w:val="0"/>
                <w:sz w:val="24"/>
                <w:szCs w:val="24"/>
              </w:rPr>
              <w:t>采购人（章）：</w:t>
            </w:r>
          </w:p>
        </w:tc>
        <w:tc>
          <w:tcPr>
            <w:tcW w:w="4119" w:type="dxa"/>
            <w:vAlign w:val="center"/>
          </w:tcPr>
          <w:p w14:paraId="1E534F8A">
            <w:pPr>
              <w:pStyle w:val="3"/>
              <w:pageBreakBefore w:val="0"/>
              <w:kinsoku/>
              <w:wordWrap/>
              <w:overflowPunct/>
              <w:bidi w:val="0"/>
              <w:spacing w:line="360" w:lineRule="auto"/>
              <w:jc w:val="both"/>
              <w:outlineLvl w:val="9"/>
              <w:rPr>
                <w:rFonts w:hint="eastAsia" w:ascii="宋体" w:hAnsi="宋体" w:cs="宋体"/>
                <w:color w:val="auto"/>
                <w:kern w:val="0"/>
                <w:sz w:val="24"/>
                <w:szCs w:val="24"/>
                <w:vertAlign w:val="baseline"/>
              </w:rPr>
            </w:pPr>
            <w:r>
              <w:rPr>
                <w:rFonts w:hint="eastAsia" w:ascii="宋体" w:hAnsi="宋体" w:cs="宋体"/>
                <w:color w:val="auto"/>
                <w:kern w:val="0"/>
                <w:sz w:val="24"/>
                <w:szCs w:val="24"/>
              </w:rPr>
              <w:t>供应商（章）：</w:t>
            </w:r>
          </w:p>
        </w:tc>
      </w:tr>
      <w:tr w14:paraId="3D06A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4" w:hRule="atLeast"/>
        </w:trPr>
        <w:tc>
          <w:tcPr>
            <w:tcW w:w="4171" w:type="dxa"/>
          </w:tcPr>
          <w:p w14:paraId="0DD84DE6">
            <w:pPr>
              <w:pStyle w:val="3"/>
              <w:pageBreakBefore w:val="0"/>
              <w:kinsoku/>
              <w:wordWrap/>
              <w:overflowPunct/>
              <w:bidi w:val="0"/>
              <w:spacing w:line="600" w:lineRule="auto"/>
              <w:outlineLvl w:val="9"/>
              <w:rPr>
                <w:rFonts w:hint="eastAsia" w:ascii="宋体" w:hAnsi="宋体" w:cs="宋体"/>
                <w:color w:val="auto"/>
                <w:kern w:val="0"/>
                <w:sz w:val="24"/>
                <w:szCs w:val="24"/>
              </w:rPr>
            </w:pPr>
            <w:r>
              <w:rPr>
                <w:rFonts w:hint="eastAsia" w:ascii="宋体" w:hAnsi="宋体" w:cs="宋体"/>
                <w:color w:val="auto"/>
                <w:kern w:val="0"/>
                <w:sz w:val="24"/>
                <w:szCs w:val="24"/>
              </w:rPr>
              <w:t>法定代表人</w:t>
            </w:r>
          </w:p>
          <w:p w14:paraId="6B66FCEB">
            <w:pPr>
              <w:pStyle w:val="3"/>
              <w:pageBreakBefore w:val="0"/>
              <w:kinsoku/>
              <w:wordWrap/>
              <w:overflowPunct/>
              <w:bidi w:val="0"/>
              <w:spacing w:line="600" w:lineRule="auto"/>
              <w:outlineLvl w:val="9"/>
              <w:rPr>
                <w:rFonts w:hint="eastAsia" w:ascii="宋体" w:hAnsi="宋体" w:cs="宋体"/>
                <w:color w:val="auto"/>
                <w:kern w:val="0"/>
                <w:sz w:val="24"/>
                <w:szCs w:val="24"/>
              </w:rPr>
            </w:pPr>
            <w:r>
              <w:rPr>
                <w:rFonts w:hint="eastAsia" w:ascii="宋体" w:hAnsi="宋体" w:cs="宋体"/>
                <w:color w:val="auto"/>
                <w:kern w:val="0"/>
                <w:sz w:val="24"/>
                <w:szCs w:val="24"/>
              </w:rPr>
              <w:t>或委托代理人</w:t>
            </w:r>
          </w:p>
          <w:p w14:paraId="365FB5ED">
            <w:pPr>
              <w:pStyle w:val="3"/>
              <w:pageBreakBefore w:val="0"/>
              <w:kinsoku/>
              <w:wordWrap/>
              <w:overflowPunct/>
              <w:bidi w:val="0"/>
              <w:spacing w:line="600" w:lineRule="auto"/>
              <w:outlineLvl w:val="9"/>
              <w:rPr>
                <w:rFonts w:hint="eastAsia" w:ascii="宋体" w:hAnsi="宋体" w:cs="宋体"/>
                <w:color w:val="auto"/>
                <w:kern w:val="0"/>
                <w:sz w:val="24"/>
                <w:szCs w:val="24"/>
                <w:vertAlign w:val="baseline"/>
              </w:rPr>
            </w:pPr>
            <w:r>
              <w:rPr>
                <w:rFonts w:hint="eastAsia" w:ascii="宋体" w:hAnsi="宋体" w:cs="宋体"/>
                <w:color w:val="auto"/>
                <w:kern w:val="0"/>
                <w:sz w:val="24"/>
                <w:szCs w:val="24"/>
                <w:lang w:eastAsia="zh-CN"/>
              </w:rPr>
              <w:t>（</w:t>
            </w:r>
            <w:r>
              <w:rPr>
                <w:rFonts w:hint="eastAsia" w:ascii="宋体" w:hAnsi="宋体" w:cs="宋体"/>
                <w:color w:val="auto"/>
                <w:kern w:val="0"/>
                <w:sz w:val="24"/>
                <w:szCs w:val="24"/>
                <w:lang w:val="en-US" w:eastAsia="zh-CN"/>
              </w:rPr>
              <w:t>签字或盖章</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w:t>
            </w:r>
          </w:p>
        </w:tc>
        <w:tc>
          <w:tcPr>
            <w:tcW w:w="4119" w:type="dxa"/>
          </w:tcPr>
          <w:p w14:paraId="27FF0B55">
            <w:pPr>
              <w:pStyle w:val="3"/>
              <w:pageBreakBefore w:val="0"/>
              <w:kinsoku/>
              <w:wordWrap/>
              <w:overflowPunct/>
              <w:bidi w:val="0"/>
              <w:spacing w:line="600" w:lineRule="auto"/>
              <w:outlineLvl w:val="9"/>
              <w:rPr>
                <w:rFonts w:hint="eastAsia" w:ascii="宋体" w:hAnsi="宋体" w:cs="宋体"/>
                <w:color w:val="auto"/>
                <w:kern w:val="0"/>
                <w:sz w:val="24"/>
                <w:szCs w:val="24"/>
              </w:rPr>
            </w:pPr>
            <w:r>
              <w:rPr>
                <w:rFonts w:hint="eastAsia" w:ascii="宋体" w:hAnsi="宋体" w:cs="宋体"/>
                <w:color w:val="auto"/>
                <w:kern w:val="0"/>
                <w:sz w:val="24"/>
                <w:szCs w:val="24"/>
              </w:rPr>
              <w:t>法定代表人</w:t>
            </w:r>
          </w:p>
          <w:p w14:paraId="0F9D874F">
            <w:pPr>
              <w:pStyle w:val="3"/>
              <w:pageBreakBefore w:val="0"/>
              <w:kinsoku/>
              <w:wordWrap/>
              <w:overflowPunct/>
              <w:bidi w:val="0"/>
              <w:spacing w:line="600" w:lineRule="auto"/>
              <w:outlineLvl w:val="9"/>
              <w:rPr>
                <w:rFonts w:hint="eastAsia" w:ascii="宋体" w:hAnsi="宋体" w:cs="宋体"/>
                <w:color w:val="auto"/>
                <w:kern w:val="0"/>
                <w:sz w:val="24"/>
                <w:szCs w:val="24"/>
              </w:rPr>
            </w:pPr>
            <w:r>
              <w:rPr>
                <w:rFonts w:hint="eastAsia" w:ascii="宋体" w:hAnsi="宋体" w:cs="宋体"/>
                <w:color w:val="auto"/>
                <w:kern w:val="0"/>
                <w:sz w:val="24"/>
                <w:szCs w:val="24"/>
              </w:rPr>
              <w:t>或委托代理人</w:t>
            </w:r>
          </w:p>
          <w:p w14:paraId="07DF0D40">
            <w:pPr>
              <w:pStyle w:val="3"/>
              <w:pageBreakBefore w:val="0"/>
              <w:kinsoku/>
              <w:wordWrap/>
              <w:overflowPunct/>
              <w:bidi w:val="0"/>
              <w:spacing w:line="600" w:lineRule="auto"/>
              <w:outlineLvl w:val="9"/>
              <w:rPr>
                <w:rFonts w:hint="eastAsia" w:ascii="宋体" w:hAnsi="宋体" w:cs="宋体"/>
                <w:color w:val="auto"/>
                <w:kern w:val="0"/>
                <w:sz w:val="24"/>
                <w:szCs w:val="24"/>
                <w:vertAlign w:val="baseline"/>
              </w:rPr>
            </w:pPr>
            <w:r>
              <w:rPr>
                <w:rFonts w:hint="eastAsia" w:ascii="宋体" w:hAnsi="宋体" w:cs="宋体"/>
                <w:color w:val="auto"/>
                <w:kern w:val="0"/>
                <w:sz w:val="24"/>
                <w:szCs w:val="24"/>
                <w:lang w:eastAsia="zh-CN"/>
              </w:rPr>
              <w:t>（</w:t>
            </w:r>
            <w:r>
              <w:rPr>
                <w:rFonts w:hint="eastAsia" w:ascii="宋体" w:hAnsi="宋体" w:cs="宋体"/>
                <w:color w:val="auto"/>
                <w:kern w:val="0"/>
                <w:sz w:val="24"/>
                <w:szCs w:val="24"/>
                <w:lang w:val="en-US" w:eastAsia="zh-CN"/>
              </w:rPr>
              <w:t>签字或盖章</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w:t>
            </w:r>
          </w:p>
        </w:tc>
      </w:tr>
      <w:tr w14:paraId="36570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4171" w:type="dxa"/>
            <w:vAlign w:val="center"/>
          </w:tcPr>
          <w:p w14:paraId="6242845F">
            <w:pPr>
              <w:pStyle w:val="3"/>
              <w:pageBreakBefore w:val="0"/>
              <w:kinsoku/>
              <w:wordWrap/>
              <w:overflowPunct/>
              <w:bidi w:val="0"/>
              <w:spacing w:line="360" w:lineRule="auto"/>
              <w:ind w:firstLine="720" w:firstLineChars="300"/>
              <w:jc w:val="both"/>
              <w:outlineLvl w:val="9"/>
              <w:rPr>
                <w:rFonts w:hint="eastAsia" w:ascii="宋体" w:hAnsi="宋体" w:cs="宋体"/>
                <w:color w:val="auto"/>
                <w:kern w:val="0"/>
                <w:sz w:val="24"/>
                <w:szCs w:val="24"/>
                <w:vertAlign w:val="baseline"/>
              </w:rPr>
            </w:pPr>
            <w:r>
              <w:rPr>
                <w:rFonts w:hint="eastAsia" w:ascii="宋体" w:hAnsi="宋体" w:eastAsia="宋体" w:cs="宋体"/>
                <w:color w:val="auto"/>
                <w:kern w:val="0"/>
                <w:sz w:val="24"/>
                <w:szCs w:val="24"/>
                <w:lang w:val="en-US" w:eastAsia="zh-CN" w:bidi="ar-SA"/>
              </w:rPr>
              <w:t xml:space="preserve">年   </w:t>
            </w:r>
            <w:r>
              <w:rPr>
                <w:rFonts w:hint="eastAsia" w:ascii="宋体" w:hAnsi="宋体" w:cs="宋体"/>
                <w:color w:val="auto"/>
                <w:kern w:val="0"/>
                <w:sz w:val="24"/>
                <w:szCs w:val="24"/>
                <w:lang w:val="en-US" w:eastAsia="zh-CN" w:bidi="ar-SA"/>
              </w:rPr>
              <w:t xml:space="preserve"> </w:t>
            </w:r>
            <w:r>
              <w:rPr>
                <w:rFonts w:hint="eastAsia" w:ascii="宋体" w:hAnsi="宋体" w:eastAsia="宋体" w:cs="宋体"/>
                <w:color w:val="auto"/>
                <w:kern w:val="0"/>
                <w:sz w:val="24"/>
                <w:szCs w:val="24"/>
                <w:lang w:val="en-US" w:eastAsia="zh-CN" w:bidi="ar-SA"/>
              </w:rPr>
              <w:t xml:space="preserve">月  </w:t>
            </w:r>
            <w:r>
              <w:rPr>
                <w:rFonts w:hint="eastAsia" w:ascii="宋体" w:hAnsi="宋体" w:cs="宋体"/>
                <w:color w:val="auto"/>
                <w:kern w:val="0"/>
                <w:sz w:val="24"/>
                <w:szCs w:val="24"/>
                <w:lang w:val="en-US" w:eastAsia="zh-CN" w:bidi="ar-SA"/>
              </w:rPr>
              <w:t xml:space="preserve"> </w:t>
            </w:r>
            <w:r>
              <w:rPr>
                <w:rFonts w:hint="eastAsia" w:ascii="宋体" w:hAnsi="宋体" w:eastAsia="宋体" w:cs="宋体"/>
                <w:color w:val="auto"/>
                <w:kern w:val="0"/>
                <w:sz w:val="24"/>
                <w:szCs w:val="24"/>
                <w:lang w:val="en-US" w:eastAsia="zh-CN" w:bidi="ar-SA"/>
              </w:rPr>
              <w:t xml:space="preserve"> 日</w:t>
            </w:r>
          </w:p>
        </w:tc>
        <w:tc>
          <w:tcPr>
            <w:tcW w:w="4119" w:type="dxa"/>
            <w:vAlign w:val="center"/>
          </w:tcPr>
          <w:p w14:paraId="6BD6AAE2">
            <w:pPr>
              <w:pageBreakBefore w:val="0"/>
              <w:kinsoku/>
              <w:wordWrap/>
              <w:overflowPunct/>
              <w:bidi w:val="0"/>
              <w:spacing w:line="360" w:lineRule="auto"/>
              <w:ind w:firstLine="720" w:firstLineChars="300"/>
              <w:jc w:val="both"/>
              <w:outlineLvl w:val="9"/>
              <w:rPr>
                <w:rFonts w:hint="eastAsia" w:ascii="宋体" w:hAnsi="宋体" w:cs="宋体"/>
                <w:color w:val="auto"/>
                <w:kern w:val="0"/>
                <w:sz w:val="24"/>
                <w:szCs w:val="24"/>
                <w:vertAlign w:val="baseline"/>
              </w:rPr>
            </w:pPr>
            <w:r>
              <w:rPr>
                <w:rFonts w:hint="eastAsia" w:ascii="宋体" w:hAnsi="宋体" w:eastAsia="宋体" w:cs="宋体"/>
                <w:color w:val="auto"/>
                <w:kern w:val="0"/>
                <w:sz w:val="24"/>
                <w:szCs w:val="24"/>
                <w:lang w:val="en-US" w:eastAsia="zh-CN" w:bidi="ar-SA"/>
              </w:rPr>
              <w:t xml:space="preserve">年  </w:t>
            </w:r>
            <w:r>
              <w:rPr>
                <w:rFonts w:hint="eastAsia" w:ascii="宋体" w:hAnsi="宋体" w:cs="宋体"/>
                <w:color w:val="auto"/>
                <w:kern w:val="0"/>
                <w:sz w:val="24"/>
                <w:szCs w:val="24"/>
                <w:lang w:val="en-US" w:eastAsia="zh-CN" w:bidi="ar-SA"/>
              </w:rPr>
              <w:t xml:space="preserve"> </w:t>
            </w:r>
            <w:r>
              <w:rPr>
                <w:rFonts w:hint="eastAsia" w:ascii="宋体" w:hAnsi="宋体" w:eastAsia="宋体" w:cs="宋体"/>
                <w:color w:val="auto"/>
                <w:kern w:val="0"/>
                <w:sz w:val="24"/>
                <w:szCs w:val="24"/>
                <w:lang w:val="en-US" w:eastAsia="zh-CN" w:bidi="ar-SA"/>
              </w:rPr>
              <w:t xml:space="preserve"> 月   </w:t>
            </w:r>
            <w:r>
              <w:rPr>
                <w:rFonts w:hint="eastAsia" w:ascii="宋体" w:hAnsi="宋体" w:cs="宋体"/>
                <w:color w:val="auto"/>
                <w:kern w:val="0"/>
                <w:sz w:val="24"/>
                <w:szCs w:val="24"/>
                <w:lang w:val="en-US" w:eastAsia="zh-CN" w:bidi="ar-SA"/>
              </w:rPr>
              <w:t xml:space="preserve"> </w:t>
            </w:r>
            <w:r>
              <w:rPr>
                <w:rFonts w:hint="eastAsia" w:ascii="宋体" w:hAnsi="宋体" w:eastAsia="宋体" w:cs="宋体"/>
                <w:color w:val="auto"/>
                <w:kern w:val="0"/>
                <w:sz w:val="24"/>
                <w:szCs w:val="24"/>
                <w:lang w:val="en-US" w:eastAsia="zh-CN" w:bidi="ar-SA"/>
              </w:rPr>
              <w:t>日</w:t>
            </w:r>
          </w:p>
        </w:tc>
      </w:tr>
    </w:tbl>
    <w:p w14:paraId="426C70ED">
      <w:pPr>
        <w:pStyle w:val="3"/>
        <w:pageBreakBefore w:val="0"/>
        <w:kinsoku/>
        <w:wordWrap/>
        <w:overflowPunct/>
        <w:bidi w:val="0"/>
        <w:spacing w:line="360" w:lineRule="auto"/>
        <w:ind w:firstLine="240" w:firstLineChars="100"/>
        <w:outlineLvl w:val="9"/>
        <w:rPr>
          <w:rFonts w:hint="eastAsia" w:ascii="宋体" w:hAnsi="宋体" w:cs="宋体"/>
          <w:color w:val="auto"/>
          <w:kern w:val="0"/>
          <w:sz w:val="24"/>
          <w:szCs w:val="24"/>
        </w:rPr>
      </w:pPr>
    </w:p>
    <w:p w14:paraId="79E97BE8">
      <w:pPr>
        <w:pStyle w:val="3"/>
        <w:pageBreakBefore w:val="0"/>
        <w:kinsoku/>
        <w:wordWrap/>
        <w:overflowPunct/>
        <w:bidi w:val="0"/>
        <w:spacing w:line="360" w:lineRule="auto"/>
        <w:ind w:firstLine="240" w:firstLineChars="100"/>
        <w:outlineLvl w:val="9"/>
        <w:rPr>
          <w:rFonts w:hint="eastAsia" w:ascii="宋体" w:hAnsi="宋体" w:eastAsia="宋体" w:cs="宋体"/>
          <w:b/>
          <w:bCs/>
          <w:color w:val="auto"/>
          <w:sz w:val="32"/>
          <w:szCs w:val="20"/>
        </w:rPr>
      </w:pPr>
      <w:r>
        <w:rPr>
          <w:rFonts w:hint="eastAsia" w:ascii="宋体" w:hAnsi="宋体" w:cs="宋体"/>
          <w:color w:val="auto"/>
          <w:kern w:val="0"/>
          <w:sz w:val="24"/>
          <w:szCs w:val="24"/>
        </w:rPr>
        <w:t xml:space="preserve">                     </w:t>
      </w:r>
      <w:r>
        <w:rPr>
          <w:rFonts w:ascii="宋体" w:hAnsi="宋体" w:cs="宋体"/>
          <w:color w:val="auto"/>
          <w:kern w:val="0"/>
          <w:sz w:val="24"/>
          <w:szCs w:val="24"/>
        </w:rPr>
        <w:t xml:space="preserve"> </w:t>
      </w:r>
      <w:r>
        <w:rPr>
          <w:rFonts w:hint="eastAsia" w:ascii="宋体" w:hAnsi="宋体" w:cs="宋体"/>
          <w:color w:val="auto"/>
          <w:kern w:val="0"/>
          <w:sz w:val="24"/>
          <w:szCs w:val="24"/>
        </w:rPr>
        <w:t xml:space="preserve">                 </w:t>
      </w:r>
    </w:p>
    <w:sectPr>
      <w:pgSz w:w="11906" w:h="16838"/>
      <w:pgMar w:top="1440" w:right="1916" w:bottom="1440" w:left="191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42612E"/>
    <w:rsid w:val="085F279C"/>
    <w:rsid w:val="1B42612E"/>
    <w:rsid w:val="36FC422D"/>
    <w:rsid w:val="459B211A"/>
    <w:rsid w:val="4F9C55C6"/>
    <w:rsid w:val="57D4755E"/>
    <w:rsid w:val="5AE87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qFormat/>
    <w:uiPriority w:val="99"/>
    <w:rPr>
      <w:color w:val="993300"/>
      <w:sz w:val="24"/>
    </w:rPr>
  </w:style>
  <w:style w:type="paragraph" w:styleId="4">
    <w:name w:val="table of figures"/>
    <w:basedOn w:val="1"/>
    <w:next w:val="1"/>
    <w:qFormat/>
    <w:uiPriority w:val="0"/>
    <w:pPr>
      <w:spacing w:line="360" w:lineRule="auto"/>
      <w:ind w:hanging="200"/>
    </w:pPr>
    <w:rPr>
      <w:rFonts w:ascii="宋体"/>
      <w:kern w:val="0"/>
      <w:sz w:val="20"/>
      <w:szCs w:val="20"/>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2055</Words>
  <Characters>2062</Characters>
  <Lines>0</Lines>
  <Paragraphs>0</Paragraphs>
  <TotalTime>0</TotalTime>
  <ScaleCrop>false</ScaleCrop>
  <LinksUpToDate>false</LinksUpToDate>
  <CharactersWithSpaces>2174</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2025-07-10T00:45:00Z</dcterms:created>
  <dc:creator>琥珀</dc:creator>
  <cp:lastModifiedBy>木木夕</cp:lastModifiedBy>
  <dcterms:modified xsi:type="dcterms:W3CDTF">2026-02-09T11:31:04Z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D470FEDDE9EF479D8C087DC57F353729_13</vt:lpwstr>
  </property>
  <property fmtid="{D5CDD505-2E9C-101B-9397-08002B2CF9AE}" pid="4" name="KSOTemplateDocerSaveRecord">
    <vt:lpwstr>eyJoZGlkIjoiYTg4OGU1NTM5NjkyMGUzMjg5NzU4ZjQ2ODI5NGRiNzYiLCJ1c2VySWQiOiI0MjIwODIxMjAifQ==</vt:lpwstr>
  </property>
</Properties>
</file>