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0CF51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  <w:shd w:val="clear" w:fill="FFFFFF"/>
          <w:vertAlign w:val="baseline"/>
          <w:lang w:val="en-US" w:eastAsia="zh-CN"/>
        </w:rPr>
      </w:pPr>
    </w:p>
    <w:p w14:paraId="1CD67DB7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8"/>
          <w:szCs w:val="48"/>
          <w:shd w:val="clear" w:fill="FFFFFF"/>
          <w:vertAlign w:val="baseline"/>
          <w:lang w:val="en-US" w:eastAsia="zh-CN"/>
        </w:rPr>
      </w:pPr>
    </w:p>
    <w:p w14:paraId="00CDDB7C">
      <w:pPr>
        <w:jc w:val="center"/>
        <w:rPr>
          <w:rFonts w:hint="eastAsia" w:ascii="宋体" w:hAnsi="宋体" w:eastAsia="宋体" w:cs="宋体"/>
          <w:b/>
          <w:color w:val="auto"/>
          <w:sz w:val="144"/>
          <w:szCs w:val="144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渭南市华州区2026年残疾人托养服务</w:t>
      </w:r>
    </w:p>
    <w:p w14:paraId="3B3CE4B4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</w:p>
    <w:p w14:paraId="2469D084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</w:rPr>
      </w:pPr>
    </w:p>
    <w:p w14:paraId="31BB3148">
      <w:pPr>
        <w:jc w:val="center"/>
        <w:rPr>
          <w:rFonts w:ascii="宋体" w:hAnsi="宋体" w:eastAsia="宋体" w:cs="宋体"/>
          <w:b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</w:rPr>
        <w:t>合</w:t>
      </w:r>
    </w:p>
    <w:p w14:paraId="2E5BFCFD">
      <w:pPr>
        <w:jc w:val="center"/>
        <w:rPr>
          <w:rFonts w:ascii="宋体" w:hAnsi="宋体" w:eastAsia="宋体" w:cs="宋体"/>
          <w:b/>
          <w:color w:val="auto"/>
          <w:sz w:val="72"/>
          <w:szCs w:val="72"/>
        </w:rPr>
      </w:pPr>
    </w:p>
    <w:p w14:paraId="5860F8BE">
      <w:pPr>
        <w:jc w:val="center"/>
        <w:rPr>
          <w:rFonts w:ascii="宋体" w:hAnsi="宋体" w:eastAsia="宋体" w:cs="宋体"/>
          <w:b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</w:rPr>
        <w:t>同</w:t>
      </w:r>
    </w:p>
    <w:p w14:paraId="40889F3B">
      <w:pPr>
        <w:jc w:val="center"/>
        <w:rPr>
          <w:rFonts w:ascii="宋体" w:hAnsi="宋体" w:eastAsia="宋体" w:cs="宋体"/>
          <w:b/>
          <w:color w:val="auto"/>
          <w:sz w:val="72"/>
          <w:szCs w:val="72"/>
        </w:rPr>
      </w:pPr>
    </w:p>
    <w:p w14:paraId="68445413">
      <w:pPr>
        <w:jc w:val="center"/>
        <w:rPr>
          <w:rFonts w:ascii="宋体" w:hAnsi="宋体" w:eastAsia="宋体" w:cs="宋体"/>
          <w:b/>
          <w:color w:val="auto"/>
          <w:sz w:val="72"/>
          <w:szCs w:val="72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</w:rPr>
        <w:t>书</w:t>
      </w:r>
    </w:p>
    <w:p w14:paraId="4D5A72E2">
      <w:pPr>
        <w:rPr>
          <w:rFonts w:ascii="宋体" w:hAnsi="宋体" w:eastAsia="宋体" w:cs="宋体"/>
          <w:b/>
          <w:color w:val="auto"/>
          <w:sz w:val="72"/>
          <w:szCs w:val="72"/>
        </w:rPr>
      </w:pPr>
    </w:p>
    <w:p w14:paraId="7349CC33">
      <w:pPr>
        <w:rPr>
          <w:rFonts w:ascii="宋体" w:hAnsi="宋体" w:eastAsia="宋体" w:cs="宋体"/>
          <w:b/>
          <w:color w:val="auto"/>
          <w:sz w:val="28"/>
          <w:szCs w:val="28"/>
        </w:rPr>
      </w:pPr>
    </w:p>
    <w:tbl>
      <w:tblPr>
        <w:tblStyle w:val="3"/>
        <w:tblW w:w="47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"/>
        <w:gridCol w:w="4703"/>
      </w:tblGrid>
      <w:tr w14:paraId="68CEC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4741" w:type="dxa"/>
            <w:gridSpan w:val="2"/>
          </w:tcPr>
          <w:p w14:paraId="0CBE3166">
            <w:pP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>甲方：</w:t>
            </w:r>
          </w:p>
        </w:tc>
      </w:tr>
      <w:tr w14:paraId="6112AC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" w:type="dxa"/>
          <w:trHeight w:val="765" w:hRule="atLeast"/>
          <w:jc w:val="center"/>
        </w:trPr>
        <w:tc>
          <w:tcPr>
            <w:tcW w:w="4703" w:type="dxa"/>
          </w:tcPr>
          <w:p w14:paraId="2629D950">
            <w:pPr>
              <w:rPr>
                <w:rFonts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 xml:space="preserve">乙方： </w:t>
            </w:r>
          </w:p>
        </w:tc>
      </w:tr>
      <w:tr w14:paraId="77873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" w:type="dxa"/>
          <w:trHeight w:val="998" w:hRule="atLeast"/>
          <w:jc w:val="center"/>
        </w:trPr>
        <w:tc>
          <w:tcPr>
            <w:tcW w:w="4703" w:type="dxa"/>
          </w:tcPr>
          <w:p w14:paraId="228B23CA">
            <w:pPr>
              <w:rPr>
                <w:rFonts w:ascii="宋体" w:hAnsi="宋体" w:eastAsia="宋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</w:rPr>
              <w:t xml:space="preserve">  月</w:t>
            </w:r>
          </w:p>
        </w:tc>
      </w:tr>
    </w:tbl>
    <w:p w14:paraId="33EE3AE5">
      <w:pPr>
        <w:bidi w:val="0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br w:type="page"/>
      </w:r>
    </w:p>
    <w:p w14:paraId="4C5439F7">
      <w:pPr>
        <w:spacing w:before="47" w:line="355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委托单位：</w:t>
      </w:r>
      <w:r>
        <w:rPr>
          <w:rFonts w:hint="eastAsia" w:ascii="宋体" w:hAnsi="宋体" w:eastAsia="宋体" w:cs="宋体"/>
          <w:color w:val="auto"/>
          <w:spacing w:val="2"/>
          <w:sz w:val="24"/>
          <w:szCs w:val="24"/>
          <w:u w:val="single" w:color="auto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pacing w:val="-3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(以下称甲方)</w:t>
      </w:r>
    </w:p>
    <w:p w14:paraId="0B7A26C7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受托单位：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  <w:t>(以下称乙方)</w:t>
      </w:r>
    </w:p>
    <w:p w14:paraId="2A9D3016">
      <w:pPr>
        <w:spacing w:before="1" w:line="226" w:lineRule="auto"/>
        <w:rPr>
          <w:rFonts w:hint="eastAsia" w:ascii="宋体" w:hAnsi="宋体" w:eastAsia="宋体" w:cs="宋体"/>
          <w:color w:val="auto"/>
          <w:spacing w:val="5"/>
          <w:position w:val="2"/>
          <w:sz w:val="24"/>
          <w:szCs w:val="24"/>
        </w:rPr>
      </w:pPr>
    </w:p>
    <w:p w14:paraId="574514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渭南市华州区2026年残疾人托养服务的采购结果，按照《中华人民共和国民法典》及其他有关法律、法规，遵循平等、自愿、公平和诚信的原则，双方就下述项目范围与相关服务事项协商一致，订立本合同。</w:t>
      </w:r>
    </w:p>
    <w:p w14:paraId="31E368B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项目概况</w:t>
      </w:r>
    </w:p>
    <w:p w14:paraId="6A372B0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项目名称：渭南市华州区2026年残疾人托养服务</w:t>
      </w:r>
    </w:p>
    <w:p w14:paraId="6EA41EA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服务地点：</w:t>
      </w:r>
      <w:r>
        <w:rPr>
          <w:rFonts w:hint="eastAsia" w:cs="宋体"/>
          <w:color w:val="auto"/>
          <w:kern w:val="0"/>
          <w:sz w:val="24"/>
          <w:szCs w:val="24"/>
          <w:highlight w:val="none"/>
          <w:lang w:val="en-US" w:eastAsia="zh-CN" w:bidi="ar"/>
        </w:rPr>
        <w:t>渭南市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华州区</w:t>
      </w:r>
    </w:p>
    <w:p w14:paraId="5AEAEC9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服务期：</w:t>
      </w:r>
      <w:r>
        <w:rPr>
          <w:rFonts w:hint="eastAsia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8个月</w:t>
      </w:r>
    </w:p>
    <w:p w14:paraId="0DB2225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服务内容</w:t>
      </w:r>
    </w:p>
    <w:p w14:paraId="1F1D06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baseline"/>
        <w:rPr>
          <w:rFonts w:hint="eastAsia" w:cs="宋体"/>
          <w:b/>
          <w:bCs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</w:pPr>
      <w:r>
        <w:rPr>
          <w:rFonts w:hint="eastAsia" w:cs="宋体"/>
          <w:b/>
          <w:bCs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      </w:t>
      </w:r>
    </w:p>
    <w:p w14:paraId="36DBB3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baseline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三、合同金额及付款方式</w:t>
      </w:r>
    </w:p>
    <w:p w14:paraId="3F072D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1.合同总价款为人民币：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元（人民币大写：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 ）。</w:t>
      </w:r>
    </w:p>
    <w:p w14:paraId="617F88D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56" w:firstLineChars="200"/>
        <w:jc w:val="left"/>
        <w:textAlignment w:val="baseline"/>
        <w:rPr>
          <w:rFonts w:hint="eastAsia" w:ascii="宋体" w:hAnsi="宋体" w:eastAsia="宋体" w:cs="宋体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  <w:t>2.支付方式：</w:t>
      </w:r>
      <w:r>
        <w:rPr>
          <w:rFonts w:hint="eastAsia" w:cs="宋体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  <w:t>项目内容全部完成</w:t>
      </w:r>
      <w:r>
        <w:rPr>
          <w:rFonts w:hint="eastAsia" w:ascii="宋体" w:hAnsi="宋体" w:eastAsia="宋体" w:cs="宋体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  <w:t>，</w:t>
      </w:r>
      <w:r>
        <w:rPr>
          <w:rFonts w:hint="eastAsia" w:cs="宋体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  <w:t>验收合格后，</w:t>
      </w:r>
      <w:r>
        <w:rPr>
          <w:rFonts w:hint="eastAsia" w:ascii="宋体" w:hAnsi="宋体" w:eastAsia="宋体" w:cs="宋体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  <w:t>按实际服务人数结算。</w:t>
      </w:r>
    </w:p>
    <w:p w14:paraId="6731010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3.乙方账户信息</w:t>
      </w:r>
    </w:p>
    <w:p w14:paraId="5A35359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户  名：</w:t>
      </w:r>
    </w:p>
    <w:p w14:paraId="6BFE25E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开户行：</w:t>
      </w:r>
    </w:p>
    <w:p w14:paraId="72DAAA9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地  址：</w:t>
      </w:r>
    </w:p>
    <w:p w14:paraId="1B49B14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行  号：</w:t>
      </w:r>
    </w:p>
    <w:p w14:paraId="46D969D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账  号：</w:t>
      </w:r>
    </w:p>
    <w:p w14:paraId="2540337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四、甲乙双方权利和义务 </w:t>
      </w:r>
    </w:p>
    <w:p w14:paraId="205DA5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甲方权利义务</w:t>
      </w:r>
    </w:p>
    <w:p w14:paraId="505723F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①甲方有权对合同规定范围内乙方的服务行为进行监督和检查，拥有监管权。有权定期核对乙方提供服务所配备的人员数量。对甲方认为不合理的部分有权下达整改通知书，并要求乙方限期整改。 </w:t>
      </w:r>
    </w:p>
    <w:p w14:paraId="1657369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②负责检查监督乙方管理工作的实施及制度的执行情况。 </w:t>
      </w:r>
    </w:p>
    <w:p w14:paraId="1666DB8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③根据本合同规定，按时向乙方支付应付服务费用。 </w:t>
      </w:r>
    </w:p>
    <w:p w14:paraId="0B60A70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④国家法律、法规所规定由甲方承担的其它责任。</w:t>
      </w:r>
    </w:p>
    <w:p w14:paraId="0D584C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乙方权利义务</w:t>
      </w:r>
    </w:p>
    <w:p w14:paraId="1454ED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①乙方机构依法设立，申请审批、注册登记手续齐全，具有合法运营的法人机构。</w:t>
      </w:r>
    </w:p>
    <w:p w14:paraId="6886C6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/>
        </w:rPr>
        <w:t>②配备与其服务范围相适应的管理人员、专业人员和护理人员。自觉遵守国家的法律法规和职业道德，在工作范围和社会道德规范内，尽量满足残疾人的要求。</w:t>
      </w:r>
    </w:p>
    <w:p w14:paraId="2AC397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textAlignment w:val="auto"/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spacing w:val="-6"/>
          <w:kern w:val="0"/>
          <w:sz w:val="24"/>
          <w:szCs w:val="24"/>
          <w:highlight w:val="none"/>
          <w:lang w:val="en-US" w:eastAsia="zh-CN" w:bidi="ar"/>
        </w:rPr>
        <w:t>及时向甲方通告本项目服务范围内有关服务的重大事项，及时配合处理投诉。</w:t>
      </w:r>
    </w:p>
    <w:p w14:paraId="3C4D8B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对残疾人服务对象要以礼相待，实事求是地将服务残疾人的情况对甲方进行反馈。若服务对象对乙方服务不满意或因其它事由要求换人，乙方应在下次服务时进行调配工作人员，确保残疾人满意。</w:t>
      </w:r>
    </w:p>
    <w:p w14:paraId="7CF486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乙方负责工作人员在上班、下班和工作期间的安全，乙方提供服务过程中发生异常情况造成意外的由乙方全部负责，甲方不承担乙方任何安全责任、服务纠纷的责任和各类经济赔偿。</w:t>
      </w:r>
    </w:p>
    <w:p w14:paraId="2500C8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接受项目行业管理部门及政府有关部门的指导，接受甲方的监督。</w:t>
      </w:r>
    </w:p>
    <w:p w14:paraId="242D79A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bookmarkStart w:id="0" w:name="_GoBack"/>
      <w:bookmarkEnd w:id="0"/>
      <w:r>
        <w:rPr>
          <w:rFonts w:hint="eastAsia" w:cs="宋体"/>
          <w:color w:val="auto"/>
          <w:kern w:val="0"/>
          <w:sz w:val="24"/>
          <w:szCs w:val="24"/>
          <w:highlight w:val="none"/>
          <w:lang w:val="en-US" w:eastAsia="zh-CN" w:bidi="ar"/>
        </w:rPr>
        <w:t>⑦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国家法律、法规所规定由乙方承担的其它责任。</w:t>
      </w:r>
    </w:p>
    <w:p w14:paraId="37ACDC0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五、在发生不可抗力情况下的应对措施和解决办法 </w:t>
      </w:r>
    </w:p>
    <w:p w14:paraId="7FEF06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不可抗力包括但不限于自然灾害如水灾、火灾、旱灾、台风、地震，以及社会事件如战争（不论曾否宣战）、疫情、动乱、骚乱、罢工、政府行为或法律规定等。声称受到不可抗力事件影响的一方应在不可抗力事件发生之日起3个工作日内通知对方。因不可抗力致使协议不能履行时，双方可协商解除协议。</w:t>
      </w:r>
    </w:p>
    <w:p w14:paraId="7B15697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六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违约责任</w:t>
      </w:r>
    </w:p>
    <w:p w14:paraId="178A78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依据《中华人民共和国民法典》的相关条款和本合同约定，乙方未全面履行合同义务或拒绝继续履行合同义务，造成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延误或给甲方带来经济损失，甲方有权单方终止合同，并向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乙</w:t>
      </w:r>
      <w:r>
        <w:rPr>
          <w:rFonts w:hint="eastAsia" w:ascii="宋体" w:hAnsi="宋体" w:eastAsia="宋体" w:cs="宋体"/>
          <w:sz w:val="24"/>
          <w:szCs w:val="24"/>
        </w:rPr>
        <w:t>方索赔。甲方违约的，应赔偿乙方的直接经济损失。</w:t>
      </w:r>
    </w:p>
    <w:p w14:paraId="51DBAAF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七、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zh-CN" w:eastAsia="zh-CN" w:bidi="ar"/>
        </w:rPr>
        <w:t>争议解决方式</w:t>
      </w:r>
    </w:p>
    <w:p w14:paraId="089B94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在履行本合同期间若发生争议，甲、乙双方应友好协商解决。若协商不成，任何一方均可向甲方所在地有管辖权的人民法院提起诉讼。</w:t>
      </w:r>
    </w:p>
    <w:p w14:paraId="33B334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合同未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  <w:t>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事宜，由甲乙双方协商，补充条款跟原合同同等法律效力。</w:t>
      </w:r>
    </w:p>
    <w:p w14:paraId="56AF26A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八、验收标准</w:t>
      </w:r>
    </w:p>
    <w:p w14:paraId="277F49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符合国家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、行业相关法律法规，以及磋商文件要求的技术标准和供应商磋商响应文件，并在项目完成后，由采购人组成验收小组进行验收，经过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验收小组一致认为已达到要求视为验收合格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。</w:t>
      </w:r>
    </w:p>
    <w:p w14:paraId="43E8719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九、合同生效及其他 </w:t>
      </w:r>
    </w:p>
    <w:p w14:paraId="5987F35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1、本合同经双方法定代表人或其委托人签字并加盖公章后生效。 </w:t>
      </w:r>
    </w:p>
    <w:p w14:paraId="1F11F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本合同壹式肆份，合同双方甲方执贰份乙方执贰份，具有同等法律效力。</w:t>
      </w:r>
    </w:p>
    <w:p w14:paraId="0E18C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3"/>
        <w:tblW w:w="93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7"/>
        <w:gridCol w:w="4742"/>
      </w:tblGrid>
      <w:tr w14:paraId="22329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3AD40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甲方名称：</w:t>
            </w:r>
          </w:p>
        </w:tc>
        <w:tc>
          <w:tcPr>
            <w:tcW w:w="4742" w:type="dxa"/>
            <w:noWrap w:val="0"/>
            <w:vAlign w:val="top"/>
          </w:tcPr>
          <w:p w14:paraId="1E2F0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乙方名称： </w:t>
            </w:r>
          </w:p>
        </w:tc>
      </w:tr>
      <w:tr w14:paraId="4317A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23FFE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法定代表人或授权委托人（签字）：</w:t>
            </w:r>
          </w:p>
        </w:tc>
        <w:tc>
          <w:tcPr>
            <w:tcW w:w="4742" w:type="dxa"/>
            <w:noWrap w:val="0"/>
            <w:vAlign w:val="top"/>
          </w:tcPr>
          <w:p w14:paraId="1032B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法定代表人或授权委托人（签字）：</w:t>
            </w:r>
          </w:p>
        </w:tc>
      </w:tr>
      <w:tr w14:paraId="283C4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4A9C9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    话：</w:t>
            </w:r>
          </w:p>
        </w:tc>
        <w:tc>
          <w:tcPr>
            <w:tcW w:w="4742" w:type="dxa"/>
            <w:noWrap w:val="0"/>
            <w:vAlign w:val="top"/>
          </w:tcPr>
          <w:p w14:paraId="44B7B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    话：</w:t>
            </w:r>
          </w:p>
        </w:tc>
      </w:tr>
      <w:tr w14:paraId="42C00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41E06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    址：</w:t>
            </w:r>
          </w:p>
        </w:tc>
        <w:tc>
          <w:tcPr>
            <w:tcW w:w="4742" w:type="dxa"/>
            <w:noWrap w:val="0"/>
            <w:vAlign w:val="top"/>
          </w:tcPr>
          <w:p w14:paraId="7F1E0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20" w:hanging="1320" w:hangingChars="55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地    址： </w:t>
            </w:r>
          </w:p>
        </w:tc>
      </w:tr>
      <w:tr w14:paraId="4F21A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4637" w:type="dxa"/>
            <w:noWrap w:val="0"/>
            <w:vAlign w:val="top"/>
          </w:tcPr>
          <w:p w14:paraId="5ED15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签订日期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  <w:tc>
          <w:tcPr>
            <w:tcW w:w="4742" w:type="dxa"/>
            <w:noWrap w:val="0"/>
            <w:vAlign w:val="top"/>
          </w:tcPr>
          <w:p w14:paraId="73D45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签订日期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</w:p>
        </w:tc>
      </w:tr>
    </w:tbl>
    <w:p w14:paraId="2C1FE8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04BBE"/>
    <w:multiLevelType w:val="singleLevel"/>
    <w:tmpl w:val="18404B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005848"/>
    <w:rsid w:val="725A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1481</Words>
  <Characters>1495</Characters>
  <Lines>0</Lines>
  <Paragraphs>0</Paragraphs>
  <TotalTime>0</TotalTime>
  <ScaleCrop>false</ScaleCrop>
  <LinksUpToDate>false</LinksUpToDate>
  <CharactersWithSpaces>1624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2026-03-25T01:03:00Z</dcterms:created>
  <dc:creator>lenovo</dc:creator>
  <cp:lastModifiedBy>1</cp:lastModifiedBy>
  <dcterms:modified xsi:type="dcterms:W3CDTF">2026-03-25T02:47:15Z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eyJoZGlkIjoiOGY3MmVjNmFmYTQ2Y2E1ZGNmNDNmN2IwZGFiN2E5YmMiLCJ1c2VySWQiOiIzODk0Njg4MTQifQ==</vt:lpwstr>
  </property>
  <property fmtid="{D5CDD505-2E9C-101B-9397-08002B2CF9AE}" pid="4" name="ICV">
    <vt:lpwstr>72D0B48C9C084ACE8EE0C59421DDB7CC_12</vt:lpwstr>
  </property>
</Properties>
</file>